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35A92" w14:textId="77777777" w:rsidR="00F33BE6" w:rsidRDefault="00F33BE6" w:rsidP="00F33BE6">
      <w:pPr>
        <w:pStyle w:val="Titel"/>
        <w:pBdr>
          <w:top w:val="none" w:sz="0" w:space="0" w:color="auto"/>
          <w:bottom w:val="none" w:sz="0" w:space="0" w:color="auto"/>
        </w:pBdr>
      </w:pPr>
      <w:bookmarkStart w:id="0" w:name="_Toc23124431"/>
      <w:bookmarkStart w:id="1" w:name="_Toc24142564"/>
      <w:bookmarkStart w:id="2" w:name="_Toc30759956"/>
      <w:bookmarkStart w:id="3" w:name="_Toc53823742"/>
      <w:bookmarkStart w:id="4" w:name="_Toc53823874"/>
      <w:bookmarkStart w:id="5" w:name="_Toc69232405"/>
      <w:bookmarkStart w:id="6" w:name="_Toc84351884"/>
      <w:bookmarkStart w:id="7" w:name="_Toc86510864"/>
      <w:bookmarkStart w:id="8" w:name="_Toc89766047"/>
    </w:p>
    <w:bookmarkEnd w:id="0"/>
    <w:bookmarkEnd w:id="1"/>
    <w:bookmarkEnd w:id="2"/>
    <w:bookmarkEnd w:id="3"/>
    <w:bookmarkEnd w:id="4"/>
    <w:bookmarkEnd w:id="5"/>
    <w:bookmarkEnd w:id="6"/>
    <w:bookmarkEnd w:id="7"/>
    <w:bookmarkEnd w:id="8"/>
    <w:p w14:paraId="1E8FA471" w14:textId="77777777" w:rsidR="00F33BE6" w:rsidRDefault="00F33BE6" w:rsidP="00F33BE6"/>
    <w:p w14:paraId="01A0F92E" w14:textId="77777777" w:rsidR="00F33BE6" w:rsidRPr="00F33BE6" w:rsidRDefault="00F33BE6" w:rsidP="00F33BE6"/>
    <w:p w14:paraId="1C2752AC" w14:textId="77777777" w:rsidR="00F33BE6" w:rsidRDefault="00F33BE6" w:rsidP="00F33BE6">
      <w:pPr>
        <w:pStyle w:val="Titel"/>
      </w:pPr>
      <w:r>
        <w:t>Lokaal bestuur</w:t>
      </w:r>
    </w:p>
    <w:p w14:paraId="55C5FA64" w14:textId="4E1C7FF7" w:rsidR="00F33BE6" w:rsidRPr="00C3705B" w:rsidRDefault="00F33BE6" w:rsidP="00F33BE6">
      <w:pPr>
        <w:pStyle w:val="Titel"/>
      </w:pPr>
      <w:r w:rsidRPr="00C3705B">
        <w:t>H</w:t>
      </w:r>
      <w:r>
        <w:t>eusden-Zolder</w:t>
      </w:r>
    </w:p>
    <w:p w14:paraId="4751FD76" w14:textId="77777777" w:rsidR="00C3705B" w:rsidRPr="006D3A59" w:rsidRDefault="00C3705B" w:rsidP="00C3705B">
      <w:pPr>
        <w:rPr>
          <w:rFonts w:ascii="Arial" w:hAnsi="Arial"/>
          <w:sz w:val="72"/>
        </w:rPr>
      </w:pPr>
    </w:p>
    <w:p w14:paraId="2F757A66" w14:textId="16E5B174" w:rsidR="00C3705B" w:rsidRPr="00C3705B" w:rsidRDefault="00C3705B" w:rsidP="00C3705B">
      <w:pPr>
        <w:pStyle w:val="Titel"/>
      </w:pPr>
      <w:bookmarkStart w:id="9" w:name="_Toc184720156"/>
      <w:bookmarkStart w:id="10" w:name="_Toc187464283"/>
      <w:bookmarkStart w:id="11" w:name="_Toc5614043"/>
      <w:bookmarkStart w:id="12" w:name="_Toc10810434"/>
      <w:bookmarkStart w:id="13" w:name="_Toc11102144"/>
      <w:bookmarkStart w:id="14" w:name="_Toc11102275"/>
      <w:bookmarkStart w:id="15" w:name="_Toc16770754"/>
      <w:bookmarkStart w:id="16" w:name="_Toc16770885"/>
      <w:bookmarkStart w:id="17" w:name="_Toc20515512"/>
      <w:bookmarkStart w:id="18" w:name="_Toc20569412"/>
      <w:bookmarkStart w:id="19" w:name="_Toc22249020"/>
      <w:bookmarkStart w:id="20" w:name="_Toc22773933"/>
      <w:bookmarkStart w:id="21" w:name="_Toc23124433"/>
      <w:bookmarkStart w:id="22" w:name="_Toc24142566"/>
      <w:bookmarkStart w:id="23" w:name="_Toc30759958"/>
      <w:bookmarkStart w:id="24" w:name="_Toc53823744"/>
      <w:bookmarkStart w:id="25" w:name="_Toc53823876"/>
      <w:bookmarkStart w:id="26" w:name="_Toc69232407"/>
      <w:bookmarkStart w:id="27" w:name="_Toc84351886"/>
      <w:bookmarkStart w:id="28" w:name="_Toc86510866"/>
      <w:bookmarkStart w:id="29" w:name="_Toc89766049"/>
      <w:r w:rsidRPr="00C3705B">
        <w:t>RECHTSPOSITIEREGELING VOOR HET PERSONEE</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C3705B">
        <w:t>L</w:t>
      </w:r>
    </w:p>
    <w:p w14:paraId="48E56F6C" w14:textId="67AA078D" w:rsidR="00C3705B" w:rsidRPr="00E76198" w:rsidRDefault="00C3705B" w:rsidP="00C3705B">
      <w:pPr>
        <w:keepLines/>
        <w:spacing w:before="0"/>
        <w:ind w:left="0"/>
        <w:jc w:val="center"/>
        <w:rPr>
          <w:rFonts w:eastAsia="Calibri"/>
          <w:sz w:val="22"/>
          <w:szCs w:val="22"/>
          <w:lang w:val="nl-BE" w:eastAsia="en-US"/>
        </w:rPr>
      </w:pPr>
      <w:r w:rsidRPr="00E76198">
        <w:rPr>
          <w:rFonts w:eastAsia="Calibri"/>
          <w:sz w:val="22"/>
          <w:szCs w:val="22"/>
          <w:lang w:val="nl-BE" w:eastAsia="en-US"/>
        </w:rPr>
        <w:t xml:space="preserve">Goedgekeurd door </w:t>
      </w:r>
      <w:r w:rsidR="00BF5F55">
        <w:rPr>
          <w:rFonts w:eastAsia="Calibri"/>
          <w:sz w:val="22"/>
          <w:szCs w:val="22"/>
          <w:lang w:val="nl-BE" w:eastAsia="en-US"/>
        </w:rPr>
        <w:t>het college van burgemeester en schepenen</w:t>
      </w:r>
      <w:r w:rsidRPr="00E76198">
        <w:rPr>
          <w:rFonts w:eastAsia="Calibri"/>
          <w:sz w:val="22"/>
          <w:szCs w:val="22"/>
          <w:lang w:val="nl-BE" w:eastAsia="en-US"/>
        </w:rPr>
        <w:t xml:space="preserve"> d.d.</w:t>
      </w:r>
      <w:r w:rsidR="00A76F43">
        <w:rPr>
          <w:rFonts w:eastAsia="Calibri"/>
          <w:sz w:val="22"/>
          <w:szCs w:val="22"/>
          <w:lang w:val="nl-BE" w:eastAsia="en-US"/>
        </w:rPr>
        <w:t xml:space="preserve"> </w:t>
      </w:r>
      <w:r w:rsidR="000444F5">
        <w:rPr>
          <w:rFonts w:eastAsia="Calibri"/>
          <w:sz w:val="22"/>
          <w:szCs w:val="22"/>
          <w:lang w:val="nl-BE" w:eastAsia="en-US"/>
        </w:rPr>
        <w:t>17/12/2025</w:t>
      </w:r>
    </w:p>
    <w:p w14:paraId="24F0704E" w14:textId="2CB23811" w:rsidR="00C3705B" w:rsidRDefault="00C3705B" w:rsidP="00C3705B">
      <w:pPr>
        <w:keepLines/>
        <w:spacing w:before="0"/>
        <w:ind w:left="0"/>
        <w:jc w:val="center"/>
        <w:rPr>
          <w:rFonts w:eastAsia="Calibri"/>
          <w:sz w:val="22"/>
          <w:szCs w:val="22"/>
          <w:lang w:val="nl-BE" w:eastAsia="en-US"/>
        </w:rPr>
      </w:pPr>
      <w:r w:rsidRPr="00E76198">
        <w:rPr>
          <w:rFonts w:eastAsia="Calibri"/>
          <w:sz w:val="22"/>
          <w:szCs w:val="22"/>
          <w:lang w:val="nl-BE" w:eastAsia="en-US"/>
        </w:rPr>
        <w:t xml:space="preserve">Goedgekeurd door </w:t>
      </w:r>
      <w:r w:rsidR="00BF5F55">
        <w:rPr>
          <w:rFonts w:eastAsia="Calibri"/>
          <w:sz w:val="22"/>
          <w:szCs w:val="22"/>
          <w:lang w:val="nl-BE" w:eastAsia="en-US"/>
        </w:rPr>
        <w:t>het vast bureau</w:t>
      </w:r>
      <w:r w:rsidRPr="00E76198">
        <w:rPr>
          <w:rFonts w:eastAsia="Calibri"/>
          <w:sz w:val="22"/>
          <w:szCs w:val="22"/>
          <w:lang w:val="nl-BE" w:eastAsia="en-US"/>
        </w:rPr>
        <w:t xml:space="preserve"> </w:t>
      </w:r>
      <w:r w:rsidR="000444F5">
        <w:rPr>
          <w:rFonts w:eastAsia="Calibri"/>
          <w:sz w:val="22"/>
          <w:szCs w:val="22"/>
          <w:lang w:val="nl-BE" w:eastAsia="en-US"/>
        </w:rPr>
        <w:t>d.d. 17/12/2025</w:t>
      </w:r>
    </w:p>
    <w:p w14:paraId="2A072889" w14:textId="3DCDE30A" w:rsidR="000444F5" w:rsidRPr="00E76198" w:rsidRDefault="000444F5" w:rsidP="00C3705B">
      <w:pPr>
        <w:keepLines/>
        <w:spacing w:before="0"/>
        <w:ind w:left="0"/>
        <w:jc w:val="center"/>
        <w:rPr>
          <w:rFonts w:eastAsia="Calibri"/>
          <w:sz w:val="22"/>
          <w:szCs w:val="22"/>
          <w:lang w:val="nl-BE" w:eastAsia="en-US"/>
        </w:rPr>
      </w:pPr>
      <w:r>
        <w:rPr>
          <w:rFonts w:eastAsia="Calibri"/>
          <w:sz w:val="22"/>
          <w:szCs w:val="22"/>
          <w:lang w:val="nl-BE" w:eastAsia="en-US"/>
        </w:rPr>
        <w:t>Met ingang vanaf 01/01/2026</w:t>
      </w:r>
    </w:p>
    <w:p w14:paraId="6CC854AC" w14:textId="77777777" w:rsidR="002B6ABD" w:rsidRDefault="002B6ABD" w:rsidP="00C3705B">
      <w:pPr>
        <w:spacing w:line="276" w:lineRule="auto"/>
        <w:jc w:val="center"/>
        <w:rPr>
          <w:b/>
          <w:i/>
          <w:sz w:val="22"/>
          <w:szCs w:val="22"/>
        </w:rPr>
      </w:pPr>
    </w:p>
    <w:p w14:paraId="588093FD" w14:textId="77777777" w:rsidR="00335770" w:rsidRPr="006D3A59" w:rsidRDefault="00335770" w:rsidP="00C3705B">
      <w:pPr>
        <w:spacing w:line="276" w:lineRule="auto"/>
        <w:jc w:val="center"/>
        <w:rPr>
          <w:b/>
          <w:i/>
          <w:sz w:val="22"/>
          <w:szCs w:val="22"/>
        </w:rPr>
      </w:pPr>
    </w:p>
    <w:p w14:paraId="29F78D46" w14:textId="508EE89F" w:rsidR="00C3705B" w:rsidRPr="006D3A59" w:rsidRDefault="00F33BE6" w:rsidP="00C3705B">
      <w:pPr>
        <w:spacing w:line="276" w:lineRule="auto"/>
        <w:jc w:val="center"/>
        <w:rPr>
          <w:b/>
          <w:i/>
          <w:sz w:val="22"/>
          <w:szCs w:val="22"/>
        </w:rPr>
      </w:pPr>
      <w:r w:rsidRPr="00F33BE6">
        <w:rPr>
          <w:b/>
          <w:i/>
          <w:noProof/>
          <w:sz w:val="22"/>
          <w:szCs w:val="22"/>
        </w:rPr>
        <w:drawing>
          <wp:inline distT="0" distB="0" distL="0" distR="0" wp14:anchorId="157EE9C4" wp14:editId="6143CBBA">
            <wp:extent cx="2901949" cy="1299500"/>
            <wp:effectExtent l="0" t="0" r="0" b="0"/>
            <wp:docPr id="88129477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294771" name=""/>
                    <pic:cNvPicPr/>
                  </pic:nvPicPr>
                  <pic:blipFill>
                    <a:blip r:embed="rId11"/>
                    <a:stretch>
                      <a:fillRect/>
                    </a:stretch>
                  </pic:blipFill>
                  <pic:spPr>
                    <a:xfrm>
                      <a:off x="0" y="0"/>
                      <a:ext cx="2909137" cy="1302719"/>
                    </a:xfrm>
                    <a:prstGeom prst="rect">
                      <a:avLst/>
                    </a:prstGeom>
                  </pic:spPr>
                </pic:pic>
              </a:graphicData>
            </a:graphic>
          </wp:inline>
        </w:drawing>
      </w:r>
    </w:p>
    <w:p w14:paraId="5BDD1FCE" w14:textId="77777777" w:rsidR="00C3705B" w:rsidRPr="006D3A59" w:rsidRDefault="00C3705B" w:rsidP="00C3705B">
      <w:pPr>
        <w:spacing w:line="276" w:lineRule="auto"/>
        <w:jc w:val="center"/>
        <w:rPr>
          <w:b/>
          <w:i/>
          <w:sz w:val="22"/>
          <w:szCs w:val="22"/>
        </w:rPr>
      </w:pPr>
    </w:p>
    <w:p w14:paraId="6A520F00" w14:textId="77777777" w:rsidR="004A041A" w:rsidRDefault="004A041A" w:rsidP="00C3705B">
      <w:pPr>
        <w:spacing w:line="276" w:lineRule="auto"/>
        <w:jc w:val="center"/>
        <w:rPr>
          <w:b/>
          <w:i/>
          <w:sz w:val="22"/>
          <w:szCs w:val="22"/>
        </w:rPr>
      </w:pPr>
    </w:p>
    <w:p w14:paraId="1D0966AB" w14:textId="77777777" w:rsidR="004A041A" w:rsidRPr="006D3A59" w:rsidRDefault="004A041A" w:rsidP="00C3705B">
      <w:pPr>
        <w:spacing w:line="276" w:lineRule="auto"/>
        <w:jc w:val="center"/>
        <w:rPr>
          <w:b/>
          <w:i/>
          <w:sz w:val="22"/>
          <w:szCs w:val="22"/>
        </w:rPr>
      </w:pPr>
    </w:p>
    <w:p w14:paraId="787A11C9" w14:textId="77777777" w:rsidR="00C3705B" w:rsidRPr="00287B07" w:rsidRDefault="00C3705B" w:rsidP="00C3705B">
      <w:pPr>
        <w:spacing w:before="0" w:after="0"/>
        <w:ind w:left="0"/>
        <w:jc w:val="center"/>
        <w:rPr>
          <w:rFonts w:cs="Calibri Light"/>
          <w:i/>
          <w:iCs/>
          <w:color w:val="3B3838"/>
          <w:sz w:val="18"/>
          <w:szCs w:val="18"/>
          <w:lang w:val="nl-BE" w:eastAsia="en-US"/>
        </w:rPr>
      </w:pPr>
      <w:r w:rsidRPr="00287B07">
        <w:rPr>
          <w:rFonts w:cs="Calibri Light"/>
          <w:i/>
          <w:iCs/>
          <w:color w:val="3B3838"/>
          <w:sz w:val="18"/>
          <w:szCs w:val="18"/>
          <w:u w:val="single"/>
          <w:lang w:val="nl-BE" w:eastAsia="en-US"/>
        </w:rPr>
        <w:t>Zwarte tekst</w:t>
      </w:r>
      <w:r w:rsidRPr="00287B07">
        <w:rPr>
          <w:rFonts w:cs="Calibri Light"/>
          <w:i/>
          <w:iCs/>
          <w:color w:val="3B3838"/>
          <w:sz w:val="18"/>
          <w:szCs w:val="18"/>
          <w:lang w:val="nl-BE" w:eastAsia="en-US"/>
        </w:rPr>
        <w:t>: gemeenschappelijk voor het personeel van de gemeente en het OCMW</w:t>
      </w:r>
    </w:p>
    <w:p w14:paraId="7E093A4F" w14:textId="77777777" w:rsidR="00C3705B" w:rsidRPr="00287B07" w:rsidRDefault="00C3705B" w:rsidP="00C3705B">
      <w:pPr>
        <w:spacing w:before="0" w:after="0"/>
        <w:ind w:left="0"/>
        <w:jc w:val="center"/>
        <w:rPr>
          <w:rFonts w:cs="Calibri Light"/>
          <w:i/>
          <w:iCs/>
          <w:color w:val="0070C0"/>
          <w:sz w:val="18"/>
          <w:szCs w:val="18"/>
          <w:lang w:val="nl-BE" w:eastAsia="en-US"/>
        </w:rPr>
      </w:pPr>
      <w:r w:rsidRPr="00287B07">
        <w:rPr>
          <w:rFonts w:cs="Calibri Light"/>
          <w:i/>
          <w:iCs/>
          <w:color w:val="0070C0"/>
          <w:sz w:val="18"/>
          <w:szCs w:val="18"/>
          <w:u w:val="single"/>
          <w:lang w:val="nl-BE" w:eastAsia="en-US"/>
        </w:rPr>
        <w:t>Blauwe tekst</w:t>
      </w:r>
      <w:r w:rsidRPr="00287B07">
        <w:rPr>
          <w:rFonts w:cs="Calibri Light"/>
          <w:i/>
          <w:iCs/>
          <w:color w:val="0070C0"/>
          <w:sz w:val="18"/>
          <w:szCs w:val="18"/>
          <w:lang w:val="nl-BE" w:eastAsia="en-US"/>
        </w:rPr>
        <w:t>: specifiek voor het personeel van de gemeente</w:t>
      </w:r>
    </w:p>
    <w:p w14:paraId="430EF74A" w14:textId="77777777" w:rsidR="00C3705B" w:rsidRPr="00287B07" w:rsidRDefault="00C3705B" w:rsidP="00C3705B">
      <w:pPr>
        <w:spacing w:before="0" w:after="0"/>
        <w:ind w:left="0"/>
        <w:jc w:val="center"/>
        <w:rPr>
          <w:rFonts w:cs="Calibri Light"/>
          <w:i/>
          <w:iCs/>
          <w:color w:val="00B050"/>
          <w:sz w:val="18"/>
          <w:szCs w:val="18"/>
          <w:lang w:val="nl-BE" w:eastAsia="en-US"/>
        </w:rPr>
      </w:pPr>
      <w:r w:rsidRPr="00287B07">
        <w:rPr>
          <w:rFonts w:cs="Calibri Light"/>
          <w:i/>
          <w:iCs/>
          <w:color w:val="00B050"/>
          <w:sz w:val="18"/>
          <w:szCs w:val="18"/>
          <w:u w:val="single"/>
          <w:lang w:val="nl-BE" w:eastAsia="en-US"/>
        </w:rPr>
        <w:t>Groene tekst</w:t>
      </w:r>
      <w:r w:rsidRPr="00287B07">
        <w:rPr>
          <w:rFonts w:cs="Calibri Light"/>
          <w:i/>
          <w:iCs/>
          <w:color w:val="00B050"/>
          <w:sz w:val="18"/>
          <w:szCs w:val="18"/>
          <w:lang w:val="nl-BE" w:eastAsia="en-US"/>
        </w:rPr>
        <w:t>: specifiek voor het personeel van het OCMW</w:t>
      </w:r>
    </w:p>
    <w:p w14:paraId="689CC59A" w14:textId="77777777" w:rsidR="00A64939" w:rsidRDefault="00A64939" w:rsidP="00A64939">
      <w:pPr>
        <w:ind w:left="0"/>
        <w:sectPr w:rsidR="00A64939" w:rsidSect="00497028">
          <w:headerReference w:type="default" r:id="rId12"/>
          <w:footerReference w:type="default" r:id="rId13"/>
          <w:pgSz w:w="11906" w:h="16838"/>
          <w:pgMar w:top="1417" w:right="1417" w:bottom="1417" w:left="1417" w:header="708" w:footer="708" w:gutter="0"/>
          <w:cols w:space="708"/>
          <w:docGrid w:linePitch="360"/>
        </w:sectPr>
      </w:pPr>
    </w:p>
    <w:p w14:paraId="1BF7BFDD" w14:textId="625995D3" w:rsidR="00AD4BB1" w:rsidRDefault="00C3705B" w:rsidP="00447175">
      <w:pPr>
        <w:pStyle w:val="Kop1"/>
      </w:pPr>
      <w:bookmarkStart w:id="30" w:name="_Toc159229593"/>
      <w:bookmarkStart w:id="31" w:name="_Toc209789866"/>
      <w:r>
        <w:lastRenderedPageBreak/>
        <w:t>Inhoudstafel</w:t>
      </w:r>
      <w:bookmarkEnd w:id="30"/>
      <w:bookmarkEnd w:id="31"/>
    </w:p>
    <w:p w14:paraId="28BD96B5" w14:textId="0A70D909" w:rsidR="00FF5C79" w:rsidRDefault="00DF3D2D">
      <w:pPr>
        <w:pStyle w:val="Inhopg1"/>
        <w:tabs>
          <w:tab w:val="right" w:leader="dot" w:pos="9062"/>
        </w:tabs>
        <w:rPr>
          <w:rFonts w:eastAsiaTheme="minorEastAsia" w:cstheme="minorBidi"/>
          <w:b w:val="0"/>
          <w:bCs w:val="0"/>
          <w:caps w:val="0"/>
          <w:noProof/>
          <w:kern w:val="2"/>
          <w:sz w:val="24"/>
          <w:szCs w:val="24"/>
          <w:lang w:val="nl-BE" w:eastAsia="nl-BE"/>
          <w14:ligatures w14:val="standardContextual"/>
        </w:rPr>
      </w:pPr>
      <w:r>
        <w:fldChar w:fldCharType="begin"/>
      </w:r>
      <w:r>
        <w:instrText xml:space="preserve"> TOC \o "1-3" \h \z \u </w:instrText>
      </w:r>
      <w:r>
        <w:fldChar w:fldCharType="separate"/>
      </w:r>
      <w:hyperlink w:anchor="_Toc209789866" w:history="1">
        <w:r w:rsidR="00FF5C79" w:rsidRPr="00DC41DC">
          <w:rPr>
            <w:rStyle w:val="Hyperlink"/>
            <w:noProof/>
          </w:rPr>
          <w:t>Inhoudstafel</w:t>
        </w:r>
        <w:r w:rsidR="00FF5C79">
          <w:rPr>
            <w:noProof/>
            <w:webHidden/>
          </w:rPr>
          <w:tab/>
        </w:r>
        <w:r w:rsidR="00FF5C79">
          <w:rPr>
            <w:noProof/>
            <w:webHidden/>
          </w:rPr>
          <w:fldChar w:fldCharType="begin"/>
        </w:r>
        <w:r w:rsidR="00FF5C79">
          <w:rPr>
            <w:noProof/>
            <w:webHidden/>
          </w:rPr>
          <w:instrText xml:space="preserve"> PAGEREF _Toc209789866 \h </w:instrText>
        </w:r>
        <w:r w:rsidR="00FF5C79">
          <w:rPr>
            <w:noProof/>
            <w:webHidden/>
          </w:rPr>
        </w:r>
        <w:r w:rsidR="00FF5C79">
          <w:rPr>
            <w:noProof/>
            <w:webHidden/>
          </w:rPr>
          <w:fldChar w:fldCharType="separate"/>
        </w:r>
        <w:r w:rsidR="00612D91">
          <w:rPr>
            <w:noProof/>
            <w:webHidden/>
          </w:rPr>
          <w:t>2</w:t>
        </w:r>
        <w:r w:rsidR="00FF5C79">
          <w:rPr>
            <w:noProof/>
            <w:webHidden/>
          </w:rPr>
          <w:fldChar w:fldCharType="end"/>
        </w:r>
      </w:hyperlink>
    </w:p>
    <w:p w14:paraId="0C4B58A7" w14:textId="5402F6BF" w:rsidR="00FF5C79" w:rsidRDefault="00FF5C79">
      <w:pPr>
        <w:pStyle w:val="Inhopg1"/>
        <w:tabs>
          <w:tab w:val="right" w:leader="dot" w:pos="9062"/>
        </w:tabs>
        <w:rPr>
          <w:rFonts w:eastAsiaTheme="minorEastAsia" w:cstheme="minorBidi"/>
          <w:b w:val="0"/>
          <w:bCs w:val="0"/>
          <w:caps w:val="0"/>
          <w:noProof/>
          <w:kern w:val="2"/>
          <w:sz w:val="24"/>
          <w:szCs w:val="24"/>
          <w:lang w:val="nl-BE" w:eastAsia="nl-BE"/>
          <w14:ligatures w14:val="standardContextual"/>
        </w:rPr>
      </w:pPr>
      <w:hyperlink w:anchor="_Toc209789867" w:history="1">
        <w:r w:rsidRPr="00DC41DC">
          <w:rPr>
            <w:rStyle w:val="Hyperlink"/>
            <w:rFonts w:cs="Calibri Light"/>
            <w:noProof/>
          </w:rPr>
          <w:t>TITEL 1. Toepassingsgebied en algemene bepalingen</w:t>
        </w:r>
        <w:r>
          <w:rPr>
            <w:noProof/>
            <w:webHidden/>
          </w:rPr>
          <w:tab/>
        </w:r>
        <w:r>
          <w:rPr>
            <w:noProof/>
            <w:webHidden/>
          </w:rPr>
          <w:fldChar w:fldCharType="begin"/>
        </w:r>
        <w:r>
          <w:rPr>
            <w:noProof/>
            <w:webHidden/>
          </w:rPr>
          <w:instrText xml:space="preserve"> PAGEREF _Toc209789867 \h </w:instrText>
        </w:r>
        <w:r>
          <w:rPr>
            <w:noProof/>
            <w:webHidden/>
          </w:rPr>
        </w:r>
        <w:r>
          <w:rPr>
            <w:noProof/>
            <w:webHidden/>
          </w:rPr>
          <w:fldChar w:fldCharType="separate"/>
        </w:r>
        <w:r w:rsidR="00612D91">
          <w:rPr>
            <w:noProof/>
            <w:webHidden/>
          </w:rPr>
          <w:t>5</w:t>
        </w:r>
        <w:r>
          <w:rPr>
            <w:noProof/>
            <w:webHidden/>
          </w:rPr>
          <w:fldChar w:fldCharType="end"/>
        </w:r>
      </w:hyperlink>
    </w:p>
    <w:p w14:paraId="4194A94D" w14:textId="524CAF63" w:rsidR="00FF5C79" w:rsidRDefault="00FF5C79">
      <w:pPr>
        <w:pStyle w:val="Inhopg2"/>
        <w:tabs>
          <w:tab w:val="right" w:leader="dot" w:pos="9062"/>
        </w:tabs>
        <w:rPr>
          <w:rFonts w:eastAsiaTheme="minorEastAsia" w:cstheme="minorBidi"/>
          <w:smallCaps w:val="0"/>
          <w:noProof/>
          <w:kern w:val="2"/>
          <w:sz w:val="24"/>
          <w:szCs w:val="24"/>
          <w:lang w:val="nl-BE" w:eastAsia="nl-BE"/>
          <w14:ligatures w14:val="standardContextual"/>
        </w:rPr>
      </w:pPr>
      <w:hyperlink w:anchor="_Toc209789868" w:history="1">
        <w:r w:rsidRPr="00DC41DC">
          <w:rPr>
            <w:rStyle w:val="Hyperlink"/>
            <w:rFonts w:cs="Calibri Light"/>
            <w:noProof/>
          </w:rPr>
          <w:t>Hoofdstuk I. Toepassingsgebied</w:t>
        </w:r>
        <w:r>
          <w:rPr>
            <w:noProof/>
            <w:webHidden/>
          </w:rPr>
          <w:tab/>
        </w:r>
        <w:r>
          <w:rPr>
            <w:noProof/>
            <w:webHidden/>
          </w:rPr>
          <w:fldChar w:fldCharType="begin"/>
        </w:r>
        <w:r>
          <w:rPr>
            <w:noProof/>
            <w:webHidden/>
          </w:rPr>
          <w:instrText xml:space="preserve"> PAGEREF _Toc209789868 \h </w:instrText>
        </w:r>
        <w:r>
          <w:rPr>
            <w:noProof/>
            <w:webHidden/>
          </w:rPr>
        </w:r>
        <w:r>
          <w:rPr>
            <w:noProof/>
            <w:webHidden/>
          </w:rPr>
          <w:fldChar w:fldCharType="separate"/>
        </w:r>
        <w:r w:rsidR="00612D91">
          <w:rPr>
            <w:noProof/>
            <w:webHidden/>
          </w:rPr>
          <w:t>5</w:t>
        </w:r>
        <w:r>
          <w:rPr>
            <w:noProof/>
            <w:webHidden/>
          </w:rPr>
          <w:fldChar w:fldCharType="end"/>
        </w:r>
      </w:hyperlink>
    </w:p>
    <w:p w14:paraId="7F2FD65F" w14:textId="5CFB863D" w:rsidR="00FF5C79" w:rsidRDefault="00FF5C79">
      <w:pPr>
        <w:pStyle w:val="Inhopg2"/>
        <w:tabs>
          <w:tab w:val="right" w:leader="dot" w:pos="9062"/>
        </w:tabs>
        <w:rPr>
          <w:rFonts w:eastAsiaTheme="minorEastAsia" w:cstheme="minorBidi"/>
          <w:smallCaps w:val="0"/>
          <w:noProof/>
          <w:kern w:val="2"/>
          <w:sz w:val="24"/>
          <w:szCs w:val="24"/>
          <w:lang w:val="nl-BE" w:eastAsia="nl-BE"/>
          <w14:ligatures w14:val="standardContextual"/>
        </w:rPr>
      </w:pPr>
      <w:hyperlink w:anchor="_Toc209789869" w:history="1">
        <w:r w:rsidRPr="00DC41DC">
          <w:rPr>
            <w:rStyle w:val="Hyperlink"/>
            <w:rFonts w:cs="Calibri Light"/>
            <w:noProof/>
          </w:rPr>
          <w:t>Hoofdstuk II. Algemene bepalingen</w:t>
        </w:r>
        <w:r>
          <w:rPr>
            <w:noProof/>
            <w:webHidden/>
          </w:rPr>
          <w:tab/>
        </w:r>
        <w:r>
          <w:rPr>
            <w:noProof/>
            <w:webHidden/>
          </w:rPr>
          <w:fldChar w:fldCharType="begin"/>
        </w:r>
        <w:r>
          <w:rPr>
            <w:noProof/>
            <w:webHidden/>
          </w:rPr>
          <w:instrText xml:space="preserve"> PAGEREF _Toc209789869 \h </w:instrText>
        </w:r>
        <w:r>
          <w:rPr>
            <w:noProof/>
            <w:webHidden/>
          </w:rPr>
        </w:r>
        <w:r>
          <w:rPr>
            <w:noProof/>
            <w:webHidden/>
          </w:rPr>
          <w:fldChar w:fldCharType="separate"/>
        </w:r>
        <w:r w:rsidR="00612D91">
          <w:rPr>
            <w:noProof/>
            <w:webHidden/>
          </w:rPr>
          <w:t>7</w:t>
        </w:r>
        <w:r>
          <w:rPr>
            <w:noProof/>
            <w:webHidden/>
          </w:rPr>
          <w:fldChar w:fldCharType="end"/>
        </w:r>
      </w:hyperlink>
    </w:p>
    <w:p w14:paraId="693FEDD3" w14:textId="65B4D050" w:rsidR="00FF5C79" w:rsidRDefault="00FF5C79">
      <w:pPr>
        <w:pStyle w:val="Inhopg1"/>
        <w:tabs>
          <w:tab w:val="right" w:leader="dot" w:pos="9062"/>
        </w:tabs>
        <w:rPr>
          <w:rFonts w:eastAsiaTheme="minorEastAsia" w:cstheme="minorBidi"/>
          <w:b w:val="0"/>
          <w:bCs w:val="0"/>
          <w:caps w:val="0"/>
          <w:noProof/>
          <w:kern w:val="2"/>
          <w:sz w:val="24"/>
          <w:szCs w:val="24"/>
          <w:lang w:val="nl-BE" w:eastAsia="nl-BE"/>
          <w14:ligatures w14:val="standardContextual"/>
        </w:rPr>
      </w:pPr>
      <w:hyperlink w:anchor="_Toc209789870" w:history="1">
        <w:r w:rsidRPr="00DC41DC">
          <w:rPr>
            <w:rStyle w:val="Hyperlink"/>
            <w:rFonts w:cs="Calibri Light"/>
            <w:noProof/>
          </w:rPr>
          <w:t>TITEL 2. De loopbaan</w:t>
        </w:r>
        <w:r>
          <w:rPr>
            <w:noProof/>
            <w:webHidden/>
          </w:rPr>
          <w:tab/>
        </w:r>
        <w:r>
          <w:rPr>
            <w:noProof/>
            <w:webHidden/>
          </w:rPr>
          <w:fldChar w:fldCharType="begin"/>
        </w:r>
        <w:r>
          <w:rPr>
            <w:noProof/>
            <w:webHidden/>
          </w:rPr>
          <w:instrText xml:space="preserve"> PAGEREF _Toc209789870 \h </w:instrText>
        </w:r>
        <w:r>
          <w:rPr>
            <w:noProof/>
            <w:webHidden/>
          </w:rPr>
        </w:r>
        <w:r>
          <w:rPr>
            <w:noProof/>
            <w:webHidden/>
          </w:rPr>
          <w:fldChar w:fldCharType="separate"/>
        </w:r>
        <w:r w:rsidR="00612D91">
          <w:rPr>
            <w:noProof/>
            <w:webHidden/>
          </w:rPr>
          <w:t>9</w:t>
        </w:r>
        <w:r>
          <w:rPr>
            <w:noProof/>
            <w:webHidden/>
          </w:rPr>
          <w:fldChar w:fldCharType="end"/>
        </w:r>
      </w:hyperlink>
    </w:p>
    <w:p w14:paraId="5493A678" w14:textId="2EF8B5A1" w:rsidR="00FF5C79" w:rsidRDefault="00FF5C79">
      <w:pPr>
        <w:pStyle w:val="Inhopg2"/>
        <w:tabs>
          <w:tab w:val="right" w:leader="dot" w:pos="9062"/>
        </w:tabs>
        <w:rPr>
          <w:rFonts w:eastAsiaTheme="minorEastAsia" w:cstheme="minorBidi"/>
          <w:smallCaps w:val="0"/>
          <w:noProof/>
          <w:kern w:val="2"/>
          <w:sz w:val="24"/>
          <w:szCs w:val="24"/>
          <w:lang w:val="nl-BE" w:eastAsia="nl-BE"/>
          <w14:ligatures w14:val="standardContextual"/>
        </w:rPr>
      </w:pPr>
      <w:hyperlink w:anchor="_Toc209789871" w:history="1">
        <w:r w:rsidRPr="00DC41DC">
          <w:rPr>
            <w:rStyle w:val="Hyperlink"/>
            <w:rFonts w:cs="Calibri Light"/>
            <w:noProof/>
          </w:rPr>
          <w:t>Hoofdstuk I. De indeling in graden en loopbanen</w:t>
        </w:r>
        <w:r>
          <w:rPr>
            <w:noProof/>
            <w:webHidden/>
          </w:rPr>
          <w:tab/>
        </w:r>
        <w:r>
          <w:rPr>
            <w:noProof/>
            <w:webHidden/>
          </w:rPr>
          <w:fldChar w:fldCharType="begin"/>
        </w:r>
        <w:r>
          <w:rPr>
            <w:noProof/>
            <w:webHidden/>
          </w:rPr>
          <w:instrText xml:space="preserve"> PAGEREF _Toc209789871 \h </w:instrText>
        </w:r>
        <w:r>
          <w:rPr>
            <w:noProof/>
            <w:webHidden/>
          </w:rPr>
        </w:r>
        <w:r>
          <w:rPr>
            <w:noProof/>
            <w:webHidden/>
          </w:rPr>
          <w:fldChar w:fldCharType="separate"/>
        </w:r>
        <w:r w:rsidR="00612D91">
          <w:rPr>
            <w:noProof/>
            <w:webHidden/>
          </w:rPr>
          <w:t>9</w:t>
        </w:r>
        <w:r>
          <w:rPr>
            <w:noProof/>
            <w:webHidden/>
          </w:rPr>
          <w:fldChar w:fldCharType="end"/>
        </w:r>
      </w:hyperlink>
    </w:p>
    <w:p w14:paraId="3F663C3C" w14:textId="7D5D84C3"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872" w:history="1">
        <w:r w:rsidRPr="00DC41DC">
          <w:rPr>
            <w:rStyle w:val="Hyperlink"/>
            <w:rFonts w:cs="Calibri Light"/>
            <w:noProof/>
          </w:rPr>
          <w:t>Afdeling 1. Indeling in graden</w:t>
        </w:r>
        <w:r>
          <w:rPr>
            <w:noProof/>
            <w:webHidden/>
          </w:rPr>
          <w:tab/>
        </w:r>
        <w:r>
          <w:rPr>
            <w:noProof/>
            <w:webHidden/>
          </w:rPr>
          <w:fldChar w:fldCharType="begin"/>
        </w:r>
        <w:r>
          <w:rPr>
            <w:noProof/>
            <w:webHidden/>
          </w:rPr>
          <w:instrText xml:space="preserve"> PAGEREF _Toc209789872 \h </w:instrText>
        </w:r>
        <w:r>
          <w:rPr>
            <w:noProof/>
            <w:webHidden/>
          </w:rPr>
        </w:r>
        <w:r>
          <w:rPr>
            <w:noProof/>
            <w:webHidden/>
          </w:rPr>
          <w:fldChar w:fldCharType="separate"/>
        </w:r>
        <w:r w:rsidR="00612D91">
          <w:rPr>
            <w:noProof/>
            <w:webHidden/>
          </w:rPr>
          <w:t>9</w:t>
        </w:r>
        <w:r>
          <w:rPr>
            <w:noProof/>
            <w:webHidden/>
          </w:rPr>
          <w:fldChar w:fldCharType="end"/>
        </w:r>
      </w:hyperlink>
    </w:p>
    <w:p w14:paraId="5021A030" w14:textId="34459EF4"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873" w:history="1">
        <w:r w:rsidRPr="00DC41DC">
          <w:rPr>
            <w:rStyle w:val="Hyperlink"/>
            <w:rFonts w:cs="Calibri Light"/>
            <w:noProof/>
          </w:rPr>
          <w:t>Afdeling 2. Functionele loopbanen</w:t>
        </w:r>
        <w:r>
          <w:rPr>
            <w:noProof/>
            <w:webHidden/>
          </w:rPr>
          <w:tab/>
        </w:r>
        <w:r>
          <w:rPr>
            <w:noProof/>
            <w:webHidden/>
          </w:rPr>
          <w:fldChar w:fldCharType="begin"/>
        </w:r>
        <w:r>
          <w:rPr>
            <w:noProof/>
            <w:webHidden/>
          </w:rPr>
          <w:instrText xml:space="preserve"> PAGEREF _Toc209789873 \h </w:instrText>
        </w:r>
        <w:r>
          <w:rPr>
            <w:noProof/>
            <w:webHidden/>
          </w:rPr>
        </w:r>
        <w:r>
          <w:rPr>
            <w:noProof/>
            <w:webHidden/>
          </w:rPr>
          <w:fldChar w:fldCharType="separate"/>
        </w:r>
        <w:r w:rsidR="00612D91">
          <w:rPr>
            <w:noProof/>
            <w:webHidden/>
          </w:rPr>
          <w:t>10</w:t>
        </w:r>
        <w:r>
          <w:rPr>
            <w:noProof/>
            <w:webHidden/>
          </w:rPr>
          <w:fldChar w:fldCharType="end"/>
        </w:r>
      </w:hyperlink>
    </w:p>
    <w:p w14:paraId="350B3BD6" w14:textId="1FEDA099" w:rsidR="00FF5C79" w:rsidRDefault="00FF5C79">
      <w:pPr>
        <w:pStyle w:val="Inhopg2"/>
        <w:tabs>
          <w:tab w:val="right" w:leader="dot" w:pos="9062"/>
        </w:tabs>
        <w:rPr>
          <w:rFonts w:eastAsiaTheme="minorEastAsia" w:cstheme="minorBidi"/>
          <w:smallCaps w:val="0"/>
          <w:noProof/>
          <w:kern w:val="2"/>
          <w:sz w:val="24"/>
          <w:szCs w:val="24"/>
          <w:lang w:val="nl-BE" w:eastAsia="nl-BE"/>
          <w14:ligatures w14:val="standardContextual"/>
        </w:rPr>
      </w:pPr>
      <w:hyperlink w:anchor="_Toc209789874" w:history="1">
        <w:r w:rsidRPr="00DC41DC">
          <w:rPr>
            <w:rStyle w:val="Hyperlink"/>
            <w:rFonts w:cs="Calibri Light"/>
            <w:noProof/>
          </w:rPr>
          <w:t>Hoofdstuk II. Invullen van een functie</w:t>
        </w:r>
        <w:r>
          <w:rPr>
            <w:noProof/>
            <w:webHidden/>
          </w:rPr>
          <w:tab/>
        </w:r>
        <w:r>
          <w:rPr>
            <w:noProof/>
            <w:webHidden/>
          </w:rPr>
          <w:fldChar w:fldCharType="begin"/>
        </w:r>
        <w:r>
          <w:rPr>
            <w:noProof/>
            <w:webHidden/>
          </w:rPr>
          <w:instrText xml:space="preserve"> PAGEREF _Toc209789874 \h </w:instrText>
        </w:r>
        <w:r>
          <w:rPr>
            <w:noProof/>
            <w:webHidden/>
          </w:rPr>
        </w:r>
        <w:r>
          <w:rPr>
            <w:noProof/>
            <w:webHidden/>
          </w:rPr>
          <w:fldChar w:fldCharType="separate"/>
        </w:r>
        <w:r w:rsidR="00612D91">
          <w:rPr>
            <w:noProof/>
            <w:webHidden/>
          </w:rPr>
          <w:t>13</w:t>
        </w:r>
        <w:r>
          <w:rPr>
            <w:noProof/>
            <w:webHidden/>
          </w:rPr>
          <w:fldChar w:fldCharType="end"/>
        </w:r>
      </w:hyperlink>
    </w:p>
    <w:p w14:paraId="0B0357E3" w14:textId="21EF6A3E"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875" w:history="1">
        <w:r w:rsidRPr="00DC41DC">
          <w:rPr>
            <w:rStyle w:val="Hyperlink"/>
            <w:rFonts w:cs="Calibri Light"/>
            <w:noProof/>
          </w:rPr>
          <w:t>Afdeling 1. Oproep</w:t>
        </w:r>
        <w:r>
          <w:rPr>
            <w:noProof/>
            <w:webHidden/>
          </w:rPr>
          <w:tab/>
        </w:r>
        <w:r>
          <w:rPr>
            <w:noProof/>
            <w:webHidden/>
          </w:rPr>
          <w:fldChar w:fldCharType="begin"/>
        </w:r>
        <w:r>
          <w:rPr>
            <w:noProof/>
            <w:webHidden/>
          </w:rPr>
          <w:instrText xml:space="preserve"> PAGEREF _Toc209789875 \h </w:instrText>
        </w:r>
        <w:r>
          <w:rPr>
            <w:noProof/>
            <w:webHidden/>
          </w:rPr>
        </w:r>
        <w:r>
          <w:rPr>
            <w:noProof/>
            <w:webHidden/>
          </w:rPr>
          <w:fldChar w:fldCharType="separate"/>
        </w:r>
        <w:r w:rsidR="00612D91">
          <w:rPr>
            <w:noProof/>
            <w:webHidden/>
          </w:rPr>
          <w:t>13</w:t>
        </w:r>
        <w:r>
          <w:rPr>
            <w:noProof/>
            <w:webHidden/>
          </w:rPr>
          <w:fldChar w:fldCharType="end"/>
        </w:r>
      </w:hyperlink>
    </w:p>
    <w:p w14:paraId="1A4F5C76" w14:textId="36611EFA"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876" w:history="1">
        <w:r w:rsidRPr="00DC41DC">
          <w:rPr>
            <w:rStyle w:val="Hyperlink"/>
            <w:rFonts w:cs="Calibri Light"/>
            <w:noProof/>
          </w:rPr>
          <w:t>Afdeling 2. Algemene toelatingsvoorwaarden</w:t>
        </w:r>
        <w:r>
          <w:rPr>
            <w:noProof/>
            <w:webHidden/>
          </w:rPr>
          <w:tab/>
        </w:r>
        <w:r>
          <w:rPr>
            <w:noProof/>
            <w:webHidden/>
          </w:rPr>
          <w:fldChar w:fldCharType="begin"/>
        </w:r>
        <w:r>
          <w:rPr>
            <w:noProof/>
            <w:webHidden/>
          </w:rPr>
          <w:instrText xml:space="preserve"> PAGEREF _Toc209789876 \h </w:instrText>
        </w:r>
        <w:r>
          <w:rPr>
            <w:noProof/>
            <w:webHidden/>
          </w:rPr>
        </w:r>
        <w:r>
          <w:rPr>
            <w:noProof/>
            <w:webHidden/>
          </w:rPr>
          <w:fldChar w:fldCharType="separate"/>
        </w:r>
        <w:r w:rsidR="00612D91">
          <w:rPr>
            <w:noProof/>
            <w:webHidden/>
          </w:rPr>
          <w:t>15</w:t>
        </w:r>
        <w:r>
          <w:rPr>
            <w:noProof/>
            <w:webHidden/>
          </w:rPr>
          <w:fldChar w:fldCharType="end"/>
        </w:r>
      </w:hyperlink>
    </w:p>
    <w:p w14:paraId="719AC8CC" w14:textId="3B074AD4"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877" w:history="1">
        <w:r w:rsidRPr="00DC41DC">
          <w:rPr>
            <w:rStyle w:val="Hyperlink"/>
            <w:rFonts w:cs="Calibri Light"/>
            <w:noProof/>
          </w:rPr>
          <w:t>Afdeling 3. Specifieke toelatingsvoorwaarden</w:t>
        </w:r>
        <w:r>
          <w:rPr>
            <w:noProof/>
            <w:webHidden/>
          </w:rPr>
          <w:tab/>
        </w:r>
        <w:r>
          <w:rPr>
            <w:noProof/>
            <w:webHidden/>
          </w:rPr>
          <w:fldChar w:fldCharType="begin"/>
        </w:r>
        <w:r>
          <w:rPr>
            <w:noProof/>
            <w:webHidden/>
          </w:rPr>
          <w:instrText xml:space="preserve"> PAGEREF _Toc209789877 \h </w:instrText>
        </w:r>
        <w:r>
          <w:rPr>
            <w:noProof/>
            <w:webHidden/>
          </w:rPr>
        </w:r>
        <w:r>
          <w:rPr>
            <w:noProof/>
            <w:webHidden/>
          </w:rPr>
          <w:fldChar w:fldCharType="separate"/>
        </w:r>
        <w:r w:rsidR="00612D91">
          <w:rPr>
            <w:noProof/>
            <w:webHidden/>
          </w:rPr>
          <w:t>17</w:t>
        </w:r>
        <w:r>
          <w:rPr>
            <w:noProof/>
            <w:webHidden/>
          </w:rPr>
          <w:fldChar w:fldCharType="end"/>
        </w:r>
      </w:hyperlink>
    </w:p>
    <w:p w14:paraId="5A162136" w14:textId="06F088BD"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878" w:history="1">
        <w:r w:rsidRPr="00DC41DC">
          <w:rPr>
            <w:rStyle w:val="Hyperlink"/>
            <w:rFonts w:cs="Calibri Light"/>
            <w:noProof/>
          </w:rPr>
          <w:t>Afdeling 4. Algemene regels voor de selecties</w:t>
        </w:r>
        <w:r>
          <w:rPr>
            <w:noProof/>
            <w:webHidden/>
          </w:rPr>
          <w:tab/>
        </w:r>
        <w:r>
          <w:rPr>
            <w:noProof/>
            <w:webHidden/>
          </w:rPr>
          <w:fldChar w:fldCharType="begin"/>
        </w:r>
        <w:r>
          <w:rPr>
            <w:noProof/>
            <w:webHidden/>
          </w:rPr>
          <w:instrText xml:space="preserve"> PAGEREF _Toc209789878 \h </w:instrText>
        </w:r>
        <w:r>
          <w:rPr>
            <w:noProof/>
            <w:webHidden/>
          </w:rPr>
        </w:r>
        <w:r>
          <w:rPr>
            <w:noProof/>
            <w:webHidden/>
          </w:rPr>
          <w:fldChar w:fldCharType="separate"/>
        </w:r>
        <w:r w:rsidR="00612D91">
          <w:rPr>
            <w:noProof/>
            <w:webHidden/>
          </w:rPr>
          <w:t>17</w:t>
        </w:r>
        <w:r>
          <w:rPr>
            <w:noProof/>
            <w:webHidden/>
          </w:rPr>
          <w:fldChar w:fldCharType="end"/>
        </w:r>
      </w:hyperlink>
    </w:p>
    <w:p w14:paraId="1E04EC10" w14:textId="0FEEFD14"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879" w:history="1">
        <w:r w:rsidRPr="00DC41DC">
          <w:rPr>
            <w:rStyle w:val="Hyperlink"/>
            <w:rFonts w:cs="Calibri Light"/>
            <w:noProof/>
          </w:rPr>
          <w:t>Afdeling 5. Verloop van de selectie</w:t>
        </w:r>
        <w:r>
          <w:rPr>
            <w:noProof/>
            <w:webHidden/>
          </w:rPr>
          <w:tab/>
        </w:r>
        <w:r>
          <w:rPr>
            <w:noProof/>
            <w:webHidden/>
          </w:rPr>
          <w:fldChar w:fldCharType="begin"/>
        </w:r>
        <w:r>
          <w:rPr>
            <w:noProof/>
            <w:webHidden/>
          </w:rPr>
          <w:instrText xml:space="preserve"> PAGEREF _Toc209789879 \h </w:instrText>
        </w:r>
        <w:r>
          <w:rPr>
            <w:noProof/>
            <w:webHidden/>
          </w:rPr>
        </w:r>
        <w:r>
          <w:rPr>
            <w:noProof/>
            <w:webHidden/>
          </w:rPr>
          <w:fldChar w:fldCharType="separate"/>
        </w:r>
        <w:r w:rsidR="00612D91">
          <w:rPr>
            <w:noProof/>
            <w:webHidden/>
          </w:rPr>
          <w:t>19</w:t>
        </w:r>
        <w:r>
          <w:rPr>
            <w:noProof/>
            <w:webHidden/>
          </w:rPr>
          <w:fldChar w:fldCharType="end"/>
        </w:r>
      </w:hyperlink>
    </w:p>
    <w:p w14:paraId="3DE0D451" w14:textId="7C2C48E1"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880" w:history="1">
        <w:r w:rsidRPr="00DC41DC">
          <w:rPr>
            <w:rStyle w:val="Hyperlink"/>
            <w:rFonts w:cs="Calibri Light"/>
            <w:noProof/>
          </w:rPr>
          <w:t>Afdeling 6. Reserves</w:t>
        </w:r>
        <w:r>
          <w:rPr>
            <w:noProof/>
            <w:webHidden/>
          </w:rPr>
          <w:tab/>
        </w:r>
        <w:r>
          <w:rPr>
            <w:noProof/>
            <w:webHidden/>
          </w:rPr>
          <w:fldChar w:fldCharType="begin"/>
        </w:r>
        <w:r>
          <w:rPr>
            <w:noProof/>
            <w:webHidden/>
          </w:rPr>
          <w:instrText xml:space="preserve"> PAGEREF _Toc209789880 \h </w:instrText>
        </w:r>
        <w:r>
          <w:rPr>
            <w:noProof/>
            <w:webHidden/>
          </w:rPr>
        </w:r>
        <w:r>
          <w:rPr>
            <w:noProof/>
            <w:webHidden/>
          </w:rPr>
          <w:fldChar w:fldCharType="separate"/>
        </w:r>
        <w:r w:rsidR="00612D91">
          <w:rPr>
            <w:noProof/>
            <w:webHidden/>
          </w:rPr>
          <w:t>20</w:t>
        </w:r>
        <w:r>
          <w:rPr>
            <w:noProof/>
            <w:webHidden/>
          </w:rPr>
          <w:fldChar w:fldCharType="end"/>
        </w:r>
      </w:hyperlink>
    </w:p>
    <w:p w14:paraId="753DEB3C" w14:textId="526270BF" w:rsidR="00FF5C79" w:rsidRDefault="00FF5C79">
      <w:pPr>
        <w:pStyle w:val="Inhopg2"/>
        <w:tabs>
          <w:tab w:val="right" w:leader="dot" w:pos="9062"/>
        </w:tabs>
        <w:rPr>
          <w:rFonts w:eastAsiaTheme="minorEastAsia" w:cstheme="minorBidi"/>
          <w:smallCaps w:val="0"/>
          <w:noProof/>
          <w:kern w:val="2"/>
          <w:sz w:val="24"/>
          <w:szCs w:val="24"/>
          <w:lang w:val="nl-BE" w:eastAsia="nl-BE"/>
          <w14:ligatures w14:val="standardContextual"/>
        </w:rPr>
      </w:pPr>
      <w:hyperlink w:anchor="_Toc209789881" w:history="1">
        <w:r w:rsidRPr="00DC41DC">
          <w:rPr>
            <w:rStyle w:val="Hyperlink"/>
            <w:rFonts w:cs="Calibri Light"/>
            <w:noProof/>
          </w:rPr>
          <w:t>Hoofdstuk III. Instroom</w:t>
        </w:r>
        <w:r>
          <w:rPr>
            <w:noProof/>
            <w:webHidden/>
          </w:rPr>
          <w:tab/>
        </w:r>
        <w:r>
          <w:rPr>
            <w:noProof/>
            <w:webHidden/>
          </w:rPr>
          <w:fldChar w:fldCharType="begin"/>
        </w:r>
        <w:r>
          <w:rPr>
            <w:noProof/>
            <w:webHidden/>
          </w:rPr>
          <w:instrText xml:space="preserve"> PAGEREF _Toc209789881 \h </w:instrText>
        </w:r>
        <w:r>
          <w:rPr>
            <w:noProof/>
            <w:webHidden/>
          </w:rPr>
        </w:r>
        <w:r>
          <w:rPr>
            <w:noProof/>
            <w:webHidden/>
          </w:rPr>
          <w:fldChar w:fldCharType="separate"/>
        </w:r>
        <w:r w:rsidR="00612D91">
          <w:rPr>
            <w:noProof/>
            <w:webHidden/>
          </w:rPr>
          <w:t>23</w:t>
        </w:r>
        <w:r>
          <w:rPr>
            <w:noProof/>
            <w:webHidden/>
          </w:rPr>
          <w:fldChar w:fldCharType="end"/>
        </w:r>
      </w:hyperlink>
    </w:p>
    <w:p w14:paraId="63764565" w14:textId="0C670FA2"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882" w:history="1">
        <w:r w:rsidRPr="00DC41DC">
          <w:rPr>
            <w:rStyle w:val="Hyperlink"/>
            <w:rFonts w:cs="Calibri Light"/>
            <w:noProof/>
          </w:rPr>
          <w:t>Afdeling 1. Algemene aanwervingsvoorwaarden</w:t>
        </w:r>
        <w:r>
          <w:rPr>
            <w:noProof/>
            <w:webHidden/>
          </w:rPr>
          <w:tab/>
        </w:r>
        <w:r>
          <w:rPr>
            <w:noProof/>
            <w:webHidden/>
          </w:rPr>
          <w:fldChar w:fldCharType="begin"/>
        </w:r>
        <w:r>
          <w:rPr>
            <w:noProof/>
            <w:webHidden/>
          </w:rPr>
          <w:instrText xml:space="preserve"> PAGEREF _Toc209789882 \h </w:instrText>
        </w:r>
        <w:r>
          <w:rPr>
            <w:noProof/>
            <w:webHidden/>
          </w:rPr>
        </w:r>
        <w:r>
          <w:rPr>
            <w:noProof/>
            <w:webHidden/>
          </w:rPr>
          <w:fldChar w:fldCharType="separate"/>
        </w:r>
        <w:r w:rsidR="00612D91">
          <w:rPr>
            <w:noProof/>
            <w:webHidden/>
          </w:rPr>
          <w:t>23</w:t>
        </w:r>
        <w:r>
          <w:rPr>
            <w:noProof/>
            <w:webHidden/>
          </w:rPr>
          <w:fldChar w:fldCharType="end"/>
        </w:r>
      </w:hyperlink>
    </w:p>
    <w:p w14:paraId="4B512369" w14:textId="7BBE3D5C"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883" w:history="1">
        <w:r w:rsidRPr="00DC41DC">
          <w:rPr>
            <w:rStyle w:val="Hyperlink"/>
            <w:rFonts w:cs="Calibri Light"/>
            <w:noProof/>
          </w:rPr>
          <w:t>Afdeling 2. Aanwerving voor onbepaalde duur</w:t>
        </w:r>
        <w:r>
          <w:rPr>
            <w:noProof/>
            <w:webHidden/>
          </w:rPr>
          <w:tab/>
        </w:r>
        <w:r>
          <w:rPr>
            <w:noProof/>
            <w:webHidden/>
          </w:rPr>
          <w:fldChar w:fldCharType="begin"/>
        </w:r>
        <w:r>
          <w:rPr>
            <w:noProof/>
            <w:webHidden/>
          </w:rPr>
          <w:instrText xml:space="preserve"> PAGEREF _Toc209789883 \h </w:instrText>
        </w:r>
        <w:r>
          <w:rPr>
            <w:noProof/>
            <w:webHidden/>
          </w:rPr>
        </w:r>
        <w:r>
          <w:rPr>
            <w:noProof/>
            <w:webHidden/>
          </w:rPr>
          <w:fldChar w:fldCharType="separate"/>
        </w:r>
        <w:r w:rsidR="00612D91">
          <w:rPr>
            <w:noProof/>
            <w:webHidden/>
          </w:rPr>
          <w:t>24</w:t>
        </w:r>
        <w:r>
          <w:rPr>
            <w:noProof/>
            <w:webHidden/>
          </w:rPr>
          <w:fldChar w:fldCharType="end"/>
        </w:r>
      </w:hyperlink>
    </w:p>
    <w:p w14:paraId="02C84652" w14:textId="0D72C68F"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884" w:history="1">
        <w:r w:rsidRPr="00DC41DC">
          <w:rPr>
            <w:rStyle w:val="Hyperlink"/>
            <w:rFonts w:cs="Calibri Light"/>
            <w:noProof/>
          </w:rPr>
          <w:t>Afdeling 3. Aanwerving in specifieke contractuele functies</w:t>
        </w:r>
        <w:r>
          <w:rPr>
            <w:noProof/>
            <w:webHidden/>
          </w:rPr>
          <w:tab/>
        </w:r>
        <w:r>
          <w:rPr>
            <w:noProof/>
            <w:webHidden/>
          </w:rPr>
          <w:fldChar w:fldCharType="begin"/>
        </w:r>
        <w:r>
          <w:rPr>
            <w:noProof/>
            <w:webHidden/>
          </w:rPr>
          <w:instrText xml:space="preserve"> PAGEREF _Toc209789884 \h </w:instrText>
        </w:r>
        <w:r>
          <w:rPr>
            <w:noProof/>
            <w:webHidden/>
          </w:rPr>
        </w:r>
        <w:r>
          <w:rPr>
            <w:noProof/>
            <w:webHidden/>
          </w:rPr>
          <w:fldChar w:fldCharType="separate"/>
        </w:r>
        <w:r w:rsidR="00612D91">
          <w:rPr>
            <w:noProof/>
            <w:webHidden/>
          </w:rPr>
          <w:t>26</w:t>
        </w:r>
        <w:r>
          <w:rPr>
            <w:noProof/>
            <w:webHidden/>
          </w:rPr>
          <w:fldChar w:fldCharType="end"/>
        </w:r>
      </w:hyperlink>
    </w:p>
    <w:p w14:paraId="583E5CBA" w14:textId="0FF914A4"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885" w:history="1">
        <w:r w:rsidRPr="00DC41DC">
          <w:rPr>
            <w:rStyle w:val="Hyperlink"/>
            <w:rFonts w:cs="Calibri Light"/>
            <w:noProof/>
          </w:rPr>
          <w:t>Afdeling 4. Inzetbaarheid van uitzendkrachten</w:t>
        </w:r>
        <w:r>
          <w:rPr>
            <w:noProof/>
            <w:webHidden/>
          </w:rPr>
          <w:tab/>
        </w:r>
        <w:r>
          <w:rPr>
            <w:noProof/>
            <w:webHidden/>
          </w:rPr>
          <w:fldChar w:fldCharType="begin"/>
        </w:r>
        <w:r>
          <w:rPr>
            <w:noProof/>
            <w:webHidden/>
          </w:rPr>
          <w:instrText xml:space="preserve"> PAGEREF _Toc209789885 \h </w:instrText>
        </w:r>
        <w:r>
          <w:rPr>
            <w:noProof/>
            <w:webHidden/>
          </w:rPr>
        </w:r>
        <w:r>
          <w:rPr>
            <w:noProof/>
            <w:webHidden/>
          </w:rPr>
          <w:fldChar w:fldCharType="separate"/>
        </w:r>
        <w:r w:rsidR="00612D91">
          <w:rPr>
            <w:noProof/>
            <w:webHidden/>
          </w:rPr>
          <w:t>27</w:t>
        </w:r>
        <w:r>
          <w:rPr>
            <w:noProof/>
            <w:webHidden/>
          </w:rPr>
          <w:fldChar w:fldCharType="end"/>
        </w:r>
      </w:hyperlink>
    </w:p>
    <w:p w14:paraId="6B783A77" w14:textId="58E8DBBC"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886" w:history="1">
        <w:r w:rsidRPr="00DC41DC">
          <w:rPr>
            <w:rStyle w:val="Hyperlink"/>
            <w:rFonts w:cs="Calibri Light"/>
            <w:noProof/>
          </w:rPr>
          <w:t>Afdeling 5. Indiensttreding</w:t>
        </w:r>
        <w:r>
          <w:rPr>
            <w:noProof/>
            <w:webHidden/>
          </w:rPr>
          <w:tab/>
        </w:r>
        <w:r>
          <w:rPr>
            <w:noProof/>
            <w:webHidden/>
          </w:rPr>
          <w:fldChar w:fldCharType="begin"/>
        </w:r>
        <w:r>
          <w:rPr>
            <w:noProof/>
            <w:webHidden/>
          </w:rPr>
          <w:instrText xml:space="preserve"> PAGEREF _Toc209789886 \h </w:instrText>
        </w:r>
        <w:r>
          <w:rPr>
            <w:noProof/>
            <w:webHidden/>
          </w:rPr>
        </w:r>
        <w:r>
          <w:rPr>
            <w:noProof/>
            <w:webHidden/>
          </w:rPr>
          <w:fldChar w:fldCharType="separate"/>
        </w:r>
        <w:r w:rsidR="00612D91">
          <w:rPr>
            <w:noProof/>
            <w:webHidden/>
          </w:rPr>
          <w:t>28</w:t>
        </w:r>
        <w:r>
          <w:rPr>
            <w:noProof/>
            <w:webHidden/>
          </w:rPr>
          <w:fldChar w:fldCharType="end"/>
        </w:r>
      </w:hyperlink>
    </w:p>
    <w:p w14:paraId="7E67D17A" w14:textId="2CEA56B1" w:rsidR="00FF5C79" w:rsidRDefault="00FF5C79">
      <w:pPr>
        <w:pStyle w:val="Inhopg2"/>
        <w:tabs>
          <w:tab w:val="right" w:leader="dot" w:pos="9062"/>
        </w:tabs>
        <w:rPr>
          <w:rFonts w:eastAsiaTheme="minorEastAsia" w:cstheme="minorBidi"/>
          <w:smallCaps w:val="0"/>
          <w:noProof/>
          <w:kern w:val="2"/>
          <w:sz w:val="24"/>
          <w:szCs w:val="24"/>
          <w:lang w:val="nl-BE" w:eastAsia="nl-BE"/>
          <w14:ligatures w14:val="standardContextual"/>
        </w:rPr>
      </w:pPr>
      <w:hyperlink w:anchor="_Toc209789887" w:history="1">
        <w:r w:rsidRPr="00DC41DC">
          <w:rPr>
            <w:rStyle w:val="Hyperlink"/>
            <w:rFonts w:cs="Calibri Light"/>
            <w:noProof/>
          </w:rPr>
          <w:t>Hoofdstuk IV. Doorstroom</w:t>
        </w:r>
        <w:r>
          <w:rPr>
            <w:noProof/>
            <w:webHidden/>
          </w:rPr>
          <w:tab/>
        </w:r>
        <w:r>
          <w:rPr>
            <w:noProof/>
            <w:webHidden/>
          </w:rPr>
          <w:fldChar w:fldCharType="begin"/>
        </w:r>
        <w:r>
          <w:rPr>
            <w:noProof/>
            <w:webHidden/>
          </w:rPr>
          <w:instrText xml:space="preserve"> PAGEREF _Toc209789887 \h </w:instrText>
        </w:r>
        <w:r>
          <w:rPr>
            <w:noProof/>
            <w:webHidden/>
          </w:rPr>
        </w:r>
        <w:r>
          <w:rPr>
            <w:noProof/>
            <w:webHidden/>
          </w:rPr>
          <w:fldChar w:fldCharType="separate"/>
        </w:r>
        <w:r w:rsidR="00612D91">
          <w:rPr>
            <w:noProof/>
            <w:webHidden/>
          </w:rPr>
          <w:t>29</w:t>
        </w:r>
        <w:r>
          <w:rPr>
            <w:noProof/>
            <w:webHidden/>
          </w:rPr>
          <w:fldChar w:fldCharType="end"/>
        </w:r>
      </w:hyperlink>
    </w:p>
    <w:p w14:paraId="6FDC2509" w14:textId="3CA084D7"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888" w:history="1">
        <w:r w:rsidRPr="00DC41DC">
          <w:rPr>
            <w:rStyle w:val="Hyperlink"/>
            <w:rFonts w:cs="Calibri Light"/>
            <w:noProof/>
          </w:rPr>
          <w:t>Afdeling 1. Bevordering en interne personeelsmobiliteit</w:t>
        </w:r>
        <w:r>
          <w:rPr>
            <w:noProof/>
            <w:webHidden/>
          </w:rPr>
          <w:tab/>
        </w:r>
        <w:r>
          <w:rPr>
            <w:noProof/>
            <w:webHidden/>
          </w:rPr>
          <w:fldChar w:fldCharType="begin"/>
        </w:r>
        <w:r>
          <w:rPr>
            <w:noProof/>
            <w:webHidden/>
          </w:rPr>
          <w:instrText xml:space="preserve"> PAGEREF _Toc209789888 \h </w:instrText>
        </w:r>
        <w:r>
          <w:rPr>
            <w:noProof/>
            <w:webHidden/>
          </w:rPr>
        </w:r>
        <w:r>
          <w:rPr>
            <w:noProof/>
            <w:webHidden/>
          </w:rPr>
          <w:fldChar w:fldCharType="separate"/>
        </w:r>
        <w:r w:rsidR="00612D91">
          <w:rPr>
            <w:noProof/>
            <w:webHidden/>
          </w:rPr>
          <w:t>29</w:t>
        </w:r>
        <w:r>
          <w:rPr>
            <w:noProof/>
            <w:webHidden/>
          </w:rPr>
          <w:fldChar w:fldCharType="end"/>
        </w:r>
      </w:hyperlink>
    </w:p>
    <w:p w14:paraId="6B85C3E0" w14:textId="443B5372"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889" w:history="1">
        <w:r w:rsidRPr="00DC41DC">
          <w:rPr>
            <w:rStyle w:val="Hyperlink"/>
            <w:rFonts w:cs="Calibri Light"/>
            <w:noProof/>
          </w:rPr>
          <w:t>Afdeling 2. Externe personeelsmobiliteit</w:t>
        </w:r>
        <w:r>
          <w:rPr>
            <w:noProof/>
            <w:webHidden/>
          </w:rPr>
          <w:tab/>
        </w:r>
        <w:r>
          <w:rPr>
            <w:noProof/>
            <w:webHidden/>
          </w:rPr>
          <w:fldChar w:fldCharType="begin"/>
        </w:r>
        <w:r>
          <w:rPr>
            <w:noProof/>
            <w:webHidden/>
          </w:rPr>
          <w:instrText xml:space="preserve"> PAGEREF _Toc209789889 \h </w:instrText>
        </w:r>
        <w:r>
          <w:rPr>
            <w:noProof/>
            <w:webHidden/>
          </w:rPr>
        </w:r>
        <w:r>
          <w:rPr>
            <w:noProof/>
            <w:webHidden/>
          </w:rPr>
          <w:fldChar w:fldCharType="separate"/>
        </w:r>
        <w:r w:rsidR="00612D91">
          <w:rPr>
            <w:noProof/>
            <w:webHidden/>
          </w:rPr>
          <w:t>32</w:t>
        </w:r>
        <w:r>
          <w:rPr>
            <w:noProof/>
            <w:webHidden/>
          </w:rPr>
          <w:fldChar w:fldCharType="end"/>
        </w:r>
      </w:hyperlink>
    </w:p>
    <w:p w14:paraId="05B86117" w14:textId="32D58714"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890" w:history="1">
        <w:r w:rsidRPr="00DC41DC">
          <w:rPr>
            <w:rStyle w:val="Hyperlink"/>
            <w:noProof/>
          </w:rPr>
          <w:t>Afdeling 3. Regiomobiliteit</w:t>
        </w:r>
        <w:r>
          <w:rPr>
            <w:noProof/>
            <w:webHidden/>
          </w:rPr>
          <w:tab/>
        </w:r>
        <w:r>
          <w:rPr>
            <w:noProof/>
            <w:webHidden/>
          </w:rPr>
          <w:fldChar w:fldCharType="begin"/>
        </w:r>
        <w:r>
          <w:rPr>
            <w:noProof/>
            <w:webHidden/>
          </w:rPr>
          <w:instrText xml:space="preserve"> PAGEREF _Toc209789890 \h </w:instrText>
        </w:r>
        <w:r>
          <w:rPr>
            <w:noProof/>
            <w:webHidden/>
          </w:rPr>
        </w:r>
        <w:r>
          <w:rPr>
            <w:noProof/>
            <w:webHidden/>
          </w:rPr>
          <w:fldChar w:fldCharType="separate"/>
        </w:r>
        <w:r w:rsidR="00612D91">
          <w:rPr>
            <w:noProof/>
            <w:webHidden/>
          </w:rPr>
          <w:t>32</w:t>
        </w:r>
        <w:r>
          <w:rPr>
            <w:noProof/>
            <w:webHidden/>
          </w:rPr>
          <w:fldChar w:fldCharType="end"/>
        </w:r>
      </w:hyperlink>
    </w:p>
    <w:p w14:paraId="0D715473" w14:textId="10637C9B"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891" w:history="1">
        <w:r w:rsidRPr="00DC41DC">
          <w:rPr>
            <w:rStyle w:val="Hyperlink"/>
            <w:noProof/>
          </w:rPr>
          <w:t>Afdeling 4. Herplaatsing van het statutaire personeelslid</w:t>
        </w:r>
        <w:r>
          <w:rPr>
            <w:noProof/>
            <w:webHidden/>
          </w:rPr>
          <w:tab/>
        </w:r>
        <w:r>
          <w:rPr>
            <w:noProof/>
            <w:webHidden/>
          </w:rPr>
          <w:fldChar w:fldCharType="begin"/>
        </w:r>
        <w:r>
          <w:rPr>
            <w:noProof/>
            <w:webHidden/>
          </w:rPr>
          <w:instrText xml:space="preserve"> PAGEREF _Toc209789891 \h </w:instrText>
        </w:r>
        <w:r>
          <w:rPr>
            <w:noProof/>
            <w:webHidden/>
          </w:rPr>
        </w:r>
        <w:r>
          <w:rPr>
            <w:noProof/>
            <w:webHidden/>
          </w:rPr>
          <w:fldChar w:fldCharType="separate"/>
        </w:r>
        <w:r w:rsidR="00612D91">
          <w:rPr>
            <w:noProof/>
            <w:webHidden/>
          </w:rPr>
          <w:t>33</w:t>
        </w:r>
        <w:r>
          <w:rPr>
            <w:noProof/>
            <w:webHidden/>
          </w:rPr>
          <w:fldChar w:fldCharType="end"/>
        </w:r>
      </w:hyperlink>
    </w:p>
    <w:p w14:paraId="4FC16FE1" w14:textId="225BD6B1"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892" w:history="1">
        <w:r w:rsidRPr="00DC41DC">
          <w:rPr>
            <w:rStyle w:val="Hyperlink"/>
            <w:noProof/>
          </w:rPr>
          <w:t>Afdeling 5. Herplaatsing van het contractuele personeelslid</w:t>
        </w:r>
        <w:r>
          <w:rPr>
            <w:noProof/>
            <w:webHidden/>
          </w:rPr>
          <w:tab/>
        </w:r>
        <w:r>
          <w:rPr>
            <w:noProof/>
            <w:webHidden/>
          </w:rPr>
          <w:fldChar w:fldCharType="begin"/>
        </w:r>
        <w:r>
          <w:rPr>
            <w:noProof/>
            <w:webHidden/>
          </w:rPr>
          <w:instrText xml:space="preserve"> PAGEREF _Toc209789892 \h </w:instrText>
        </w:r>
        <w:r>
          <w:rPr>
            <w:noProof/>
            <w:webHidden/>
          </w:rPr>
        </w:r>
        <w:r>
          <w:rPr>
            <w:noProof/>
            <w:webHidden/>
          </w:rPr>
          <w:fldChar w:fldCharType="separate"/>
        </w:r>
        <w:r w:rsidR="00612D91">
          <w:rPr>
            <w:noProof/>
            <w:webHidden/>
          </w:rPr>
          <w:t>34</w:t>
        </w:r>
        <w:r>
          <w:rPr>
            <w:noProof/>
            <w:webHidden/>
          </w:rPr>
          <w:fldChar w:fldCharType="end"/>
        </w:r>
      </w:hyperlink>
    </w:p>
    <w:p w14:paraId="4AEDFC1B" w14:textId="3F017C0C" w:rsidR="00FF5C79" w:rsidRDefault="00FF5C79">
      <w:pPr>
        <w:pStyle w:val="Inhopg2"/>
        <w:tabs>
          <w:tab w:val="right" w:leader="dot" w:pos="9062"/>
        </w:tabs>
        <w:rPr>
          <w:rFonts w:eastAsiaTheme="minorEastAsia" w:cstheme="minorBidi"/>
          <w:smallCaps w:val="0"/>
          <w:noProof/>
          <w:kern w:val="2"/>
          <w:sz w:val="24"/>
          <w:szCs w:val="24"/>
          <w:lang w:val="nl-BE" w:eastAsia="nl-BE"/>
          <w14:ligatures w14:val="standardContextual"/>
        </w:rPr>
      </w:pPr>
      <w:hyperlink w:anchor="_Toc209789893" w:history="1">
        <w:r w:rsidRPr="00DC41DC">
          <w:rPr>
            <w:rStyle w:val="Hyperlink"/>
            <w:rFonts w:cs="Calibri Light"/>
            <w:noProof/>
          </w:rPr>
          <w:t>Hoofdstuk V. Opvolging en feedback</w:t>
        </w:r>
        <w:r>
          <w:rPr>
            <w:noProof/>
            <w:webHidden/>
          </w:rPr>
          <w:tab/>
        </w:r>
        <w:r>
          <w:rPr>
            <w:noProof/>
            <w:webHidden/>
          </w:rPr>
          <w:fldChar w:fldCharType="begin"/>
        </w:r>
        <w:r>
          <w:rPr>
            <w:noProof/>
            <w:webHidden/>
          </w:rPr>
          <w:instrText xml:space="preserve"> PAGEREF _Toc209789893 \h </w:instrText>
        </w:r>
        <w:r>
          <w:rPr>
            <w:noProof/>
            <w:webHidden/>
          </w:rPr>
        </w:r>
        <w:r>
          <w:rPr>
            <w:noProof/>
            <w:webHidden/>
          </w:rPr>
          <w:fldChar w:fldCharType="separate"/>
        </w:r>
        <w:r w:rsidR="00612D91">
          <w:rPr>
            <w:noProof/>
            <w:webHidden/>
          </w:rPr>
          <w:t>35</w:t>
        </w:r>
        <w:r>
          <w:rPr>
            <w:noProof/>
            <w:webHidden/>
          </w:rPr>
          <w:fldChar w:fldCharType="end"/>
        </w:r>
      </w:hyperlink>
    </w:p>
    <w:p w14:paraId="26ED6AD5" w14:textId="30AA213C"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894" w:history="1">
        <w:r w:rsidRPr="00DC41DC">
          <w:rPr>
            <w:rStyle w:val="Hyperlink"/>
            <w:rFonts w:cs="Calibri Light"/>
            <w:noProof/>
          </w:rPr>
          <w:t>Afdeling 1. Algemene bepalingen</w:t>
        </w:r>
        <w:r>
          <w:rPr>
            <w:noProof/>
            <w:webHidden/>
          </w:rPr>
          <w:tab/>
        </w:r>
        <w:r>
          <w:rPr>
            <w:noProof/>
            <w:webHidden/>
          </w:rPr>
          <w:fldChar w:fldCharType="begin"/>
        </w:r>
        <w:r>
          <w:rPr>
            <w:noProof/>
            <w:webHidden/>
          </w:rPr>
          <w:instrText xml:space="preserve"> PAGEREF _Toc209789894 \h </w:instrText>
        </w:r>
        <w:r>
          <w:rPr>
            <w:noProof/>
            <w:webHidden/>
          </w:rPr>
        </w:r>
        <w:r>
          <w:rPr>
            <w:noProof/>
            <w:webHidden/>
          </w:rPr>
          <w:fldChar w:fldCharType="separate"/>
        </w:r>
        <w:r w:rsidR="00612D91">
          <w:rPr>
            <w:noProof/>
            <w:webHidden/>
          </w:rPr>
          <w:t>35</w:t>
        </w:r>
        <w:r>
          <w:rPr>
            <w:noProof/>
            <w:webHidden/>
          </w:rPr>
          <w:fldChar w:fldCharType="end"/>
        </w:r>
      </w:hyperlink>
    </w:p>
    <w:p w14:paraId="7D282ABE" w14:textId="1E0F0CFA"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895" w:history="1">
        <w:r w:rsidRPr="00DC41DC">
          <w:rPr>
            <w:rStyle w:val="Hyperlink"/>
            <w:rFonts w:cs="Calibri Light"/>
            <w:noProof/>
          </w:rPr>
          <w:t>Afdeling 2. Feedbacktraject</w:t>
        </w:r>
        <w:r>
          <w:rPr>
            <w:noProof/>
            <w:webHidden/>
          </w:rPr>
          <w:tab/>
        </w:r>
        <w:r>
          <w:rPr>
            <w:noProof/>
            <w:webHidden/>
          </w:rPr>
          <w:fldChar w:fldCharType="begin"/>
        </w:r>
        <w:r>
          <w:rPr>
            <w:noProof/>
            <w:webHidden/>
          </w:rPr>
          <w:instrText xml:space="preserve"> PAGEREF _Toc209789895 \h </w:instrText>
        </w:r>
        <w:r>
          <w:rPr>
            <w:noProof/>
            <w:webHidden/>
          </w:rPr>
        </w:r>
        <w:r>
          <w:rPr>
            <w:noProof/>
            <w:webHidden/>
          </w:rPr>
          <w:fldChar w:fldCharType="separate"/>
        </w:r>
        <w:r w:rsidR="00612D91">
          <w:rPr>
            <w:noProof/>
            <w:webHidden/>
          </w:rPr>
          <w:t>35</w:t>
        </w:r>
        <w:r>
          <w:rPr>
            <w:noProof/>
            <w:webHidden/>
          </w:rPr>
          <w:fldChar w:fldCharType="end"/>
        </w:r>
      </w:hyperlink>
    </w:p>
    <w:p w14:paraId="08FCB22A" w14:textId="1A564AF8"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896" w:history="1">
        <w:r w:rsidRPr="00DC41DC">
          <w:rPr>
            <w:rStyle w:val="Hyperlink"/>
            <w:rFonts w:cs="Calibri Light"/>
            <w:noProof/>
          </w:rPr>
          <w:t>Afdeling 3. Functioneringstraject</w:t>
        </w:r>
        <w:r>
          <w:rPr>
            <w:noProof/>
            <w:webHidden/>
          </w:rPr>
          <w:tab/>
        </w:r>
        <w:r>
          <w:rPr>
            <w:noProof/>
            <w:webHidden/>
          </w:rPr>
          <w:fldChar w:fldCharType="begin"/>
        </w:r>
        <w:r>
          <w:rPr>
            <w:noProof/>
            <w:webHidden/>
          </w:rPr>
          <w:instrText xml:space="preserve"> PAGEREF _Toc209789896 \h </w:instrText>
        </w:r>
        <w:r>
          <w:rPr>
            <w:noProof/>
            <w:webHidden/>
          </w:rPr>
        </w:r>
        <w:r>
          <w:rPr>
            <w:noProof/>
            <w:webHidden/>
          </w:rPr>
          <w:fldChar w:fldCharType="separate"/>
        </w:r>
        <w:r w:rsidR="00612D91">
          <w:rPr>
            <w:noProof/>
            <w:webHidden/>
          </w:rPr>
          <w:t>36</w:t>
        </w:r>
        <w:r>
          <w:rPr>
            <w:noProof/>
            <w:webHidden/>
          </w:rPr>
          <w:fldChar w:fldCharType="end"/>
        </w:r>
      </w:hyperlink>
    </w:p>
    <w:p w14:paraId="614BA18A" w14:textId="7FFF2133"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897" w:history="1">
        <w:r w:rsidRPr="00DC41DC">
          <w:rPr>
            <w:rStyle w:val="Hyperlink"/>
            <w:rFonts w:cs="Calibri Light"/>
            <w:noProof/>
          </w:rPr>
          <w:t>Afdeling 4. Het evaluatietraject</w:t>
        </w:r>
        <w:r>
          <w:rPr>
            <w:noProof/>
            <w:webHidden/>
          </w:rPr>
          <w:tab/>
        </w:r>
        <w:r>
          <w:rPr>
            <w:noProof/>
            <w:webHidden/>
          </w:rPr>
          <w:fldChar w:fldCharType="begin"/>
        </w:r>
        <w:r>
          <w:rPr>
            <w:noProof/>
            <w:webHidden/>
          </w:rPr>
          <w:instrText xml:space="preserve"> PAGEREF _Toc209789897 \h </w:instrText>
        </w:r>
        <w:r>
          <w:rPr>
            <w:noProof/>
            <w:webHidden/>
          </w:rPr>
        </w:r>
        <w:r>
          <w:rPr>
            <w:noProof/>
            <w:webHidden/>
          </w:rPr>
          <w:fldChar w:fldCharType="separate"/>
        </w:r>
        <w:r w:rsidR="00612D91">
          <w:rPr>
            <w:noProof/>
            <w:webHidden/>
          </w:rPr>
          <w:t>36</w:t>
        </w:r>
        <w:r>
          <w:rPr>
            <w:noProof/>
            <w:webHidden/>
          </w:rPr>
          <w:fldChar w:fldCharType="end"/>
        </w:r>
      </w:hyperlink>
    </w:p>
    <w:p w14:paraId="2D811263" w14:textId="7DD63BD9"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898" w:history="1">
        <w:r w:rsidRPr="00DC41DC">
          <w:rPr>
            <w:rStyle w:val="Hyperlink"/>
            <w:rFonts w:cs="Calibri Light"/>
            <w:noProof/>
          </w:rPr>
          <w:t>Afdeling 4 bis. De prestatiebeoordeling</w:t>
        </w:r>
        <w:r>
          <w:rPr>
            <w:noProof/>
            <w:webHidden/>
          </w:rPr>
          <w:tab/>
        </w:r>
        <w:r>
          <w:rPr>
            <w:noProof/>
            <w:webHidden/>
          </w:rPr>
          <w:fldChar w:fldCharType="begin"/>
        </w:r>
        <w:r>
          <w:rPr>
            <w:noProof/>
            <w:webHidden/>
          </w:rPr>
          <w:instrText xml:space="preserve"> PAGEREF _Toc209789898 \h </w:instrText>
        </w:r>
        <w:r>
          <w:rPr>
            <w:noProof/>
            <w:webHidden/>
          </w:rPr>
        </w:r>
        <w:r>
          <w:rPr>
            <w:noProof/>
            <w:webHidden/>
          </w:rPr>
          <w:fldChar w:fldCharType="separate"/>
        </w:r>
        <w:r w:rsidR="00612D91">
          <w:rPr>
            <w:noProof/>
            <w:webHidden/>
          </w:rPr>
          <w:t>36</w:t>
        </w:r>
        <w:r>
          <w:rPr>
            <w:noProof/>
            <w:webHidden/>
          </w:rPr>
          <w:fldChar w:fldCharType="end"/>
        </w:r>
      </w:hyperlink>
    </w:p>
    <w:p w14:paraId="4BAB1EFB" w14:textId="357DED05"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899" w:history="1">
        <w:r w:rsidRPr="00DC41DC">
          <w:rPr>
            <w:rStyle w:val="Hyperlink"/>
            <w:rFonts w:cs="Calibri Light"/>
            <w:noProof/>
          </w:rPr>
          <w:t>Afdeling 5. De evaluatiecriteria</w:t>
        </w:r>
        <w:r>
          <w:rPr>
            <w:noProof/>
            <w:webHidden/>
          </w:rPr>
          <w:tab/>
        </w:r>
        <w:r>
          <w:rPr>
            <w:noProof/>
            <w:webHidden/>
          </w:rPr>
          <w:fldChar w:fldCharType="begin"/>
        </w:r>
        <w:r>
          <w:rPr>
            <w:noProof/>
            <w:webHidden/>
          </w:rPr>
          <w:instrText xml:space="preserve"> PAGEREF _Toc209789899 \h </w:instrText>
        </w:r>
        <w:r>
          <w:rPr>
            <w:noProof/>
            <w:webHidden/>
          </w:rPr>
        </w:r>
        <w:r>
          <w:rPr>
            <w:noProof/>
            <w:webHidden/>
          </w:rPr>
          <w:fldChar w:fldCharType="separate"/>
        </w:r>
        <w:r w:rsidR="00612D91">
          <w:rPr>
            <w:noProof/>
            <w:webHidden/>
          </w:rPr>
          <w:t>37</w:t>
        </w:r>
        <w:r>
          <w:rPr>
            <w:noProof/>
            <w:webHidden/>
          </w:rPr>
          <w:fldChar w:fldCharType="end"/>
        </w:r>
      </w:hyperlink>
    </w:p>
    <w:p w14:paraId="7ED053CE" w14:textId="3F2BC2A0"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900" w:history="1">
        <w:r w:rsidRPr="00DC41DC">
          <w:rPr>
            <w:rStyle w:val="Hyperlink"/>
            <w:rFonts w:cs="Calibri Light"/>
            <w:noProof/>
          </w:rPr>
          <w:t>Afdeling 6. De evaluatoren en het verloop van de evaluatie</w:t>
        </w:r>
        <w:r>
          <w:rPr>
            <w:noProof/>
            <w:webHidden/>
          </w:rPr>
          <w:tab/>
        </w:r>
        <w:r>
          <w:rPr>
            <w:noProof/>
            <w:webHidden/>
          </w:rPr>
          <w:fldChar w:fldCharType="begin"/>
        </w:r>
        <w:r>
          <w:rPr>
            <w:noProof/>
            <w:webHidden/>
          </w:rPr>
          <w:instrText xml:space="preserve"> PAGEREF _Toc209789900 \h </w:instrText>
        </w:r>
        <w:r>
          <w:rPr>
            <w:noProof/>
            <w:webHidden/>
          </w:rPr>
        </w:r>
        <w:r>
          <w:rPr>
            <w:noProof/>
            <w:webHidden/>
          </w:rPr>
          <w:fldChar w:fldCharType="separate"/>
        </w:r>
        <w:r w:rsidR="00612D91">
          <w:rPr>
            <w:noProof/>
            <w:webHidden/>
          </w:rPr>
          <w:t>37</w:t>
        </w:r>
        <w:r>
          <w:rPr>
            <w:noProof/>
            <w:webHidden/>
          </w:rPr>
          <w:fldChar w:fldCharType="end"/>
        </w:r>
      </w:hyperlink>
    </w:p>
    <w:p w14:paraId="192BF0C3" w14:textId="1420B26A"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901" w:history="1">
        <w:r w:rsidRPr="00DC41DC">
          <w:rPr>
            <w:rStyle w:val="Hyperlink"/>
            <w:rFonts w:cs="Calibri Light"/>
            <w:noProof/>
          </w:rPr>
          <w:t>Afdeling 7. De evaluatieresultaten en de gevolgen van de evaluatie</w:t>
        </w:r>
        <w:r>
          <w:rPr>
            <w:noProof/>
            <w:webHidden/>
          </w:rPr>
          <w:tab/>
        </w:r>
        <w:r>
          <w:rPr>
            <w:noProof/>
            <w:webHidden/>
          </w:rPr>
          <w:fldChar w:fldCharType="begin"/>
        </w:r>
        <w:r>
          <w:rPr>
            <w:noProof/>
            <w:webHidden/>
          </w:rPr>
          <w:instrText xml:space="preserve"> PAGEREF _Toc209789901 \h </w:instrText>
        </w:r>
        <w:r>
          <w:rPr>
            <w:noProof/>
            <w:webHidden/>
          </w:rPr>
        </w:r>
        <w:r>
          <w:rPr>
            <w:noProof/>
            <w:webHidden/>
          </w:rPr>
          <w:fldChar w:fldCharType="separate"/>
        </w:r>
        <w:r w:rsidR="00612D91">
          <w:rPr>
            <w:noProof/>
            <w:webHidden/>
          </w:rPr>
          <w:t>38</w:t>
        </w:r>
        <w:r>
          <w:rPr>
            <w:noProof/>
            <w:webHidden/>
          </w:rPr>
          <w:fldChar w:fldCharType="end"/>
        </w:r>
      </w:hyperlink>
    </w:p>
    <w:p w14:paraId="45C0241C" w14:textId="739D0323"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902" w:history="1">
        <w:r w:rsidRPr="00DC41DC">
          <w:rPr>
            <w:rStyle w:val="Hyperlink"/>
            <w:rFonts w:cs="Calibri Light"/>
            <w:noProof/>
          </w:rPr>
          <w:t>Afdeling 8. Het beroep tegen de evaluatie</w:t>
        </w:r>
        <w:r>
          <w:rPr>
            <w:noProof/>
            <w:webHidden/>
          </w:rPr>
          <w:tab/>
        </w:r>
        <w:r>
          <w:rPr>
            <w:noProof/>
            <w:webHidden/>
          </w:rPr>
          <w:fldChar w:fldCharType="begin"/>
        </w:r>
        <w:r>
          <w:rPr>
            <w:noProof/>
            <w:webHidden/>
          </w:rPr>
          <w:instrText xml:space="preserve"> PAGEREF _Toc209789902 \h </w:instrText>
        </w:r>
        <w:r>
          <w:rPr>
            <w:noProof/>
            <w:webHidden/>
          </w:rPr>
        </w:r>
        <w:r>
          <w:rPr>
            <w:noProof/>
            <w:webHidden/>
          </w:rPr>
          <w:fldChar w:fldCharType="separate"/>
        </w:r>
        <w:r w:rsidR="00612D91">
          <w:rPr>
            <w:noProof/>
            <w:webHidden/>
          </w:rPr>
          <w:t>38</w:t>
        </w:r>
        <w:r>
          <w:rPr>
            <w:noProof/>
            <w:webHidden/>
          </w:rPr>
          <w:fldChar w:fldCharType="end"/>
        </w:r>
      </w:hyperlink>
    </w:p>
    <w:p w14:paraId="773613A5" w14:textId="11836C93"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903" w:history="1">
        <w:r w:rsidRPr="00DC41DC">
          <w:rPr>
            <w:rStyle w:val="Hyperlink"/>
            <w:rFonts w:cs="Calibri Light"/>
            <w:noProof/>
          </w:rPr>
          <w:t>Afdeling 9. Specifieke bepalingen voor de evaluatie van de algemeen directeur en de financieel directeur</w:t>
        </w:r>
        <w:r>
          <w:rPr>
            <w:noProof/>
            <w:webHidden/>
          </w:rPr>
          <w:tab/>
        </w:r>
        <w:r>
          <w:rPr>
            <w:noProof/>
            <w:webHidden/>
          </w:rPr>
          <w:fldChar w:fldCharType="begin"/>
        </w:r>
        <w:r>
          <w:rPr>
            <w:noProof/>
            <w:webHidden/>
          </w:rPr>
          <w:instrText xml:space="preserve"> PAGEREF _Toc209789903 \h </w:instrText>
        </w:r>
        <w:r>
          <w:rPr>
            <w:noProof/>
            <w:webHidden/>
          </w:rPr>
        </w:r>
        <w:r>
          <w:rPr>
            <w:noProof/>
            <w:webHidden/>
          </w:rPr>
          <w:fldChar w:fldCharType="separate"/>
        </w:r>
        <w:r w:rsidR="00612D91">
          <w:rPr>
            <w:noProof/>
            <w:webHidden/>
          </w:rPr>
          <w:t>40</w:t>
        </w:r>
        <w:r>
          <w:rPr>
            <w:noProof/>
            <w:webHidden/>
          </w:rPr>
          <w:fldChar w:fldCharType="end"/>
        </w:r>
      </w:hyperlink>
    </w:p>
    <w:p w14:paraId="709C9A19" w14:textId="7D2DDB0C" w:rsidR="00FF5C79" w:rsidRDefault="00FF5C79">
      <w:pPr>
        <w:pStyle w:val="Inhopg2"/>
        <w:tabs>
          <w:tab w:val="right" w:leader="dot" w:pos="9062"/>
        </w:tabs>
        <w:rPr>
          <w:rFonts w:eastAsiaTheme="minorEastAsia" w:cstheme="minorBidi"/>
          <w:smallCaps w:val="0"/>
          <w:noProof/>
          <w:kern w:val="2"/>
          <w:sz w:val="24"/>
          <w:szCs w:val="24"/>
          <w:lang w:val="nl-BE" w:eastAsia="nl-BE"/>
          <w14:ligatures w14:val="standardContextual"/>
        </w:rPr>
      </w:pPr>
      <w:hyperlink w:anchor="_Toc209789904" w:history="1">
        <w:r w:rsidRPr="00DC41DC">
          <w:rPr>
            <w:rStyle w:val="Hyperlink"/>
            <w:rFonts w:cs="Calibri Light"/>
            <w:noProof/>
          </w:rPr>
          <w:t>Hoofdstuk VI. Vorming</w:t>
        </w:r>
        <w:r>
          <w:rPr>
            <w:noProof/>
            <w:webHidden/>
          </w:rPr>
          <w:tab/>
        </w:r>
        <w:r>
          <w:rPr>
            <w:noProof/>
            <w:webHidden/>
          </w:rPr>
          <w:fldChar w:fldCharType="begin"/>
        </w:r>
        <w:r>
          <w:rPr>
            <w:noProof/>
            <w:webHidden/>
          </w:rPr>
          <w:instrText xml:space="preserve"> PAGEREF _Toc209789904 \h </w:instrText>
        </w:r>
        <w:r>
          <w:rPr>
            <w:noProof/>
            <w:webHidden/>
          </w:rPr>
        </w:r>
        <w:r>
          <w:rPr>
            <w:noProof/>
            <w:webHidden/>
          </w:rPr>
          <w:fldChar w:fldCharType="separate"/>
        </w:r>
        <w:r w:rsidR="00612D91">
          <w:rPr>
            <w:noProof/>
            <w:webHidden/>
          </w:rPr>
          <w:t>42</w:t>
        </w:r>
        <w:r>
          <w:rPr>
            <w:noProof/>
            <w:webHidden/>
          </w:rPr>
          <w:fldChar w:fldCharType="end"/>
        </w:r>
      </w:hyperlink>
    </w:p>
    <w:p w14:paraId="42D0A658" w14:textId="2B4F2B7E" w:rsidR="00FF5C79" w:rsidRDefault="00FF5C79">
      <w:pPr>
        <w:pStyle w:val="Inhopg2"/>
        <w:tabs>
          <w:tab w:val="right" w:leader="dot" w:pos="9062"/>
        </w:tabs>
        <w:rPr>
          <w:rFonts w:eastAsiaTheme="minorEastAsia" w:cstheme="minorBidi"/>
          <w:smallCaps w:val="0"/>
          <w:noProof/>
          <w:kern w:val="2"/>
          <w:sz w:val="24"/>
          <w:szCs w:val="24"/>
          <w:lang w:val="nl-BE" w:eastAsia="nl-BE"/>
          <w14:ligatures w14:val="standardContextual"/>
        </w:rPr>
      </w:pPr>
      <w:hyperlink w:anchor="_Toc209789905" w:history="1">
        <w:r w:rsidRPr="00DC41DC">
          <w:rPr>
            <w:rStyle w:val="Hyperlink"/>
            <w:rFonts w:cs="Calibri Light"/>
            <w:noProof/>
          </w:rPr>
          <w:t>Hoofdstuk VII. Overdracht en terbeschikkingstelling</w:t>
        </w:r>
        <w:r>
          <w:rPr>
            <w:noProof/>
            <w:webHidden/>
          </w:rPr>
          <w:tab/>
        </w:r>
        <w:r>
          <w:rPr>
            <w:noProof/>
            <w:webHidden/>
          </w:rPr>
          <w:fldChar w:fldCharType="begin"/>
        </w:r>
        <w:r>
          <w:rPr>
            <w:noProof/>
            <w:webHidden/>
          </w:rPr>
          <w:instrText xml:space="preserve"> PAGEREF _Toc209789905 \h </w:instrText>
        </w:r>
        <w:r>
          <w:rPr>
            <w:noProof/>
            <w:webHidden/>
          </w:rPr>
        </w:r>
        <w:r>
          <w:rPr>
            <w:noProof/>
            <w:webHidden/>
          </w:rPr>
          <w:fldChar w:fldCharType="separate"/>
        </w:r>
        <w:r w:rsidR="00612D91">
          <w:rPr>
            <w:noProof/>
            <w:webHidden/>
          </w:rPr>
          <w:t>43</w:t>
        </w:r>
        <w:r>
          <w:rPr>
            <w:noProof/>
            <w:webHidden/>
          </w:rPr>
          <w:fldChar w:fldCharType="end"/>
        </w:r>
      </w:hyperlink>
    </w:p>
    <w:p w14:paraId="598A6226" w14:textId="2FDA1E4F"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906" w:history="1">
        <w:r w:rsidRPr="00DC41DC">
          <w:rPr>
            <w:rStyle w:val="Hyperlink"/>
            <w:noProof/>
          </w:rPr>
          <w:t>Afdeling 1. De overdracht van personeel</w:t>
        </w:r>
        <w:r>
          <w:rPr>
            <w:noProof/>
            <w:webHidden/>
          </w:rPr>
          <w:tab/>
        </w:r>
        <w:r>
          <w:rPr>
            <w:noProof/>
            <w:webHidden/>
          </w:rPr>
          <w:fldChar w:fldCharType="begin"/>
        </w:r>
        <w:r>
          <w:rPr>
            <w:noProof/>
            <w:webHidden/>
          </w:rPr>
          <w:instrText xml:space="preserve"> PAGEREF _Toc209789906 \h </w:instrText>
        </w:r>
        <w:r>
          <w:rPr>
            <w:noProof/>
            <w:webHidden/>
          </w:rPr>
        </w:r>
        <w:r>
          <w:rPr>
            <w:noProof/>
            <w:webHidden/>
          </w:rPr>
          <w:fldChar w:fldCharType="separate"/>
        </w:r>
        <w:r w:rsidR="00612D91">
          <w:rPr>
            <w:noProof/>
            <w:webHidden/>
          </w:rPr>
          <w:t>43</w:t>
        </w:r>
        <w:r>
          <w:rPr>
            <w:noProof/>
            <w:webHidden/>
          </w:rPr>
          <w:fldChar w:fldCharType="end"/>
        </w:r>
      </w:hyperlink>
    </w:p>
    <w:p w14:paraId="2CE42007" w14:textId="18C3A7C4"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907" w:history="1">
        <w:r w:rsidRPr="00DC41DC">
          <w:rPr>
            <w:rStyle w:val="Hyperlink"/>
            <w:noProof/>
          </w:rPr>
          <w:t>Afdeling 2. De terbeschikkingstelling van personeel</w:t>
        </w:r>
        <w:r>
          <w:rPr>
            <w:noProof/>
            <w:webHidden/>
          </w:rPr>
          <w:tab/>
        </w:r>
        <w:r>
          <w:rPr>
            <w:noProof/>
            <w:webHidden/>
          </w:rPr>
          <w:fldChar w:fldCharType="begin"/>
        </w:r>
        <w:r>
          <w:rPr>
            <w:noProof/>
            <w:webHidden/>
          </w:rPr>
          <w:instrText xml:space="preserve"> PAGEREF _Toc209789907 \h </w:instrText>
        </w:r>
        <w:r>
          <w:rPr>
            <w:noProof/>
            <w:webHidden/>
          </w:rPr>
        </w:r>
        <w:r>
          <w:rPr>
            <w:noProof/>
            <w:webHidden/>
          </w:rPr>
          <w:fldChar w:fldCharType="separate"/>
        </w:r>
        <w:r w:rsidR="00612D91">
          <w:rPr>
            <w:noProof/>
            <w:webHidden/>
          </w:rPr>
          <w:t>44</w:t>
        </w:r>
        <w:r>
          <w:rPr>
            <w:noProof/>
            <w:webHidden/>
          </w:rPr>
          <w:fldChar w:fldCharType="end"/>
        </w:r>
      </w:hyperlink>
    </w:p>
    <w:p w14:paraId="46AD6650" w14:textId="3682DCAF" w:rsidR="00FF5C79" w:rsidRDefault="00FF5C79">
      <w:pPr>
        <w:pStyle w:val="Inhopg2"/>
        <w:tabs>
          <w:tab w:val="right" w:leader="dot" w:pos="9062"/>
        </w:tabs>
        <w:rPr>
          <w:rFonts w:eastAsiaTheme="minorEastAsia" w:cstheme="minorBidi"/>
          <w:smallCaps w:val="0"/>
          <w:noProof/>
          <w:kern w:val="2"/>
          <w:sz w:val="24"/>
          <w:szCs w:val="24"/>
          <w:lang w:val="nl-BE" w:eastAsia="nl-BE"/>
          <w14:ligatures w14:val="standardContextual"/>
        </w:rPr>
      </w:pPr>
      <w:hyperlink w:anchor="_Toc209789908" w:history="1">
        <w:r w:rsidRPr="00DC41DC">
          <w:rPr>
            <w:rStyle w:val="Hyperlink"/>
            <w:noProof/>
          </w:rPr>
          <w:t>Hoofdstuk VIII. Uitstroom</w:t>
        </w:r>
        <w:r>
          <w:rPr>
            <w:noProof/>
            <w:webHidden/>
          </w:rPr>
          <w:tab/>
        </w:r>
        <w:r>
          <w:rPr>
            <w:noProof/>
            <w:webHidden/>
          </w:rPr>
          <w:fldChar w:fldCharType="begin"/>
        </w:r>
        <w:r>
          <w:rPr>
            <w:noProof/>
            <w:webHidden/>
          </w:rPr>
          <w:instrText xml:space="preserve"> PAGEREF _Toc209789908 \h </w:instrText>
        </w:r>
        <w:r>
          <w:rPr>
            <w:noProof/>
            <w:webHidden/>
          </w:rPr>
        </w:r>
        <w:r>
          <w:rPr>
            <w:noProof/>
            <w:webHidden/>
          </w:rPr>
          <w:fldChar w:fldCharType="separate"/>
        </w:r>
        <w:r w:rsidR="00612D91">
          <w:rPr>
            <w:noProof/>
            <w:webHidden/>
          </w:rPr>
          <w:t>45</w:t>
        </w:r>
        <w:r>
          <w:rPr>
            <w:noProof/>
            <w:webHidden/>
          </w:rPr>
          <w:fldChar w:fldCharType="end"/>
        </w:r>
      </w:hyperlink>
    </w:p>
    <w:p w14:paraId="053AE6A1" w14:textId="50938AF7"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909" w:history="1">
        <w:r w:rsidRPr="00DC41DC">
          <w:rPr>
            <w:rStyle w:val="Hyperlink"/>
            <w:noProof/>
          </w:rPr>
          <w:t>Afdeling 1. Het verlies van de hoedanigheid van statutair personeelslid</w:t>
        </w:r>
        <w:r>
          <w:rPr>
            <w:noProof/>
            <w:webHidden/>
          </w:rPr>
          <w:tab/>
        </w:r>
        <w:r>
          <w:rPr>
            <w:noProof/>
            <w:webHidden/>
          </w:rPr>
          <w:fldChar w:fldCharType="begin"/>
        </w:r>
        <w:r>
          <w:rPr>
            <w:noProof/>
            <w:webHidden/>
          </w:rPr>
          <w:instrText xml:space="preserve"> PAGEREF _Toc209789909 \h </w:instrText>
        </w:r>
        <w:r>
          <w:rPr>
            <w:noProof/>
            <w:webHidden/>
          </w:rPr>
        </w:r>
        <w:r>
          <w:rPr>
            <w:noProof/>
            <w:webHidden/>
          </w:rPr>
          <w:fldChar w:fldCharType="separate"/>
        </w:r>
        <w:r w:rsidR="00612D91">
          <w:rPr>
            <w:noProof/>
            <w:webHidden/>
          </w:rPr>
          <w:t>45</w:t>
        </w:r>
        <w:r>
          <w:rPr>
            <w:noProof/>
            <w:webHidden/>
          </w:rPr>
          <w:fldChar w:fldCharType="end"/>
        </w:r>
      </w:hyperlink>
    </w:p>
    <w:p w14:paraId="3FAE609E" w14:textId="0C3719A7"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910" w:history="1">
        <w:r w:rsidRPr="00DC41DC">
          <w:rPr>
            <w:rStyle w:val="Hyperlink"/>
            <w:noProof/>
          </w:rPr>
          <w:t>Afdeling 2. De definitieve ambtsneerlegging van het statutaire personeelslid</w:t>
        </w:r>
        <w:r>
          <w:rPr>
            <w:noProof/>
            <w:webHidden/>
          </w:rPr>
          <w:tab/>
        </w:r>
        <w:r>
          <w:rPr>
            <w:noProof/>
            <w:webHidden/>
          </w:rPr>
          <w:fldChar w:fldCharType="begin"/>
        </w:r>
        <w:r>
          <w:rPr>
            <w:noProof/>
            <w:webHidden/>
          </w:rPr>
          <w:instrText xml:space="preserve"> PAGEREF _Toc209789910 \h </w:instrText>
        </w:r>
        <w:r>
          <w:rPr>
            <w:noProof/>
            <w:webHidden/>
          </w:rPr>
        </w:r>
        <w:r>
          <w:rPr>
            <w:noProof/>
            <w:webHidden/>
          </w:rPr>
          <w:fldChar w:fldCharType="separate"/>
        </w:r>
        <w:r w:rsidR="00612D91">
          <w:rPr>
            <w:noProof/>
            <w:webHidden/>
          </w:rPr>
          <w:t>45</w:t>
        </w:r>
        <w:r>
          <w:rPr>
            <w:noProof/>
            <w:webHidden/>
          </w:rPr>
          <w:fldChar w:fldCharType="end"/>
        </w:r>
      </w:hyperlink>
    </w:p>
    <w:p w14:paraId="1FBD54BC" w14:textId="7B404573"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911" w:history="1">
        <w:r w:rsidRPr="00DC41DC">
          <w:rPr>
            <w:rStyle w:val="Hyperlink"/>
            <w:noProof/>
          </w:rPr>
          <w:t>Afdeling 3. De uitdiensttreding van het contractuele personeelslid</w:t>
        </w:r>
        <w:r>
          <w:rPr>
            <w:noProof/>
            <w:webHidden/>
          </w:rPr>
          <w:tab/>
        </w:r>
        <w:r>
          <w:rPr>
            <w:noProof/>
            <w:webHidden/>
          </w:rPr>
          <w:fldChar w:fldCharType="begin"/>
        </w:r>
        <w:r>
          <w:rPr>
            <w:noProof/>
            <w:webHidden/>
          </w:rPr>
          <w:instrText xml:space="preserve"> PAGEREF _Toc209789911 \h </w:instrText>
        </w:r>
        <w:r>
          <w:rPr>
            <w:noProof/>
            <w:webHidden/>
          </w:rPr>
        </w:r>
        <w:r>
          <w:rPr>
            <w:noProof/>
            <w:webHidden/>
          </w:rPr>
          <w:fldChar w:fldCharType="separate"/>
        </w:r>
        <w:r w:rsidR="00612D91">
          <w:rPr>
            <w:noProof/>
            <w:webHidden/>
          </w:rPr>
          <w:t>46</w:t>
        </w:r>
        <w:r>
          <w:rPr>
            <w:noProof/>
            <w:webHidden/>
          </w:rPr>
          <w:fldChar w:fldCharType="end"/>
        </w:r>
      </w:hyperlink>
    </w:p>
    <w:p w14:paraId="3D6860C7" w14:textId="23B07DDE" w:rsidR="00FF5C79" w:rsidRDefault="00FF5C79">
      <w:pPr>
        <w:pStyle w:val="Inhopg1"/>
        <w:tabs>
          <w:tab w:val="right" w:leader="dot" w:pos="9062"/>
        </w:tabs>
        <w:rPr>
          <w:rFonts w:eastAsiaTheme="minorEastAsia" w:cstheme="minorBidi"/>
          <w:b w:val="0"/>
          <w:bCs w:val="0"/>
          <w:caps w:val="0"/>
          <w:noProof/>
          <w:kern w:val="2"/>
          <w:sz w:val="24"/>
          <w:szCs w:val="24"/>
          <w:lang w:val="nl-BE" w:eastAsia="nl-BE"/>
          <w14:ligatures w14:val="standardContextual"/>
        </w:rPr>
      </w:pPr>
      <w:hyperlink w:anchor="_Toc209789912" w:history="1">
        <w:r w:rsidRPr="00DC41DC">
          <w:rPr>
            <w:rStyle w:val="Hyperlink"/>
            <w:noProof/>
          </w:rPr>
          <w:t>Titel 3. Het Salaris</w:t>
        </w:r>
        <w:r>
          <w:rPr>
            <w:noProof/>
            <w:webHidden/>
          </w:rPr>
          <w:tab/>
        </w:r>
        <w:r>
          <w:rPr>
            <w:noProof/>
            <w:webHidden/>
          </w:rPr>
          <w:fldChar w:fldCharType="begin"/>
        </w:r>
        <w:r>
          <w:rPr>
            <w:noProof/>
            <w:webHidden/>
          </w:rPr>
          <w:instrText xml:space="preserve"> PAGEREF _Toc209789912 \h </w:instrText>
        </w:r>
        <w:r>
          <w:rPr>
            <w:noProof/>
            <w:webHidden/>
          </w:rPr>
        </w:r>
        <w:r>
          <w:rPr>
            <w:noProof/>
            <w:webHidden/>
          </w:rPr>
          <w:fldChar w:fldCharType="separate"/>
        </w:r>
        <w:r w:rsidR="00612D91">
          <w:rPr>
            <w:noProof/>
            <w:webHidden/>
          </w:rPr>
          <w:t>47</w:t>
        </w:r>
        <w:r>
          <w:rPr>
            <w:noProof/>
            <w:webHidden/>
          </w:rPr>
          <w:fldChar w:fldCharType="end"/>
        </w:r>
      </w:hyperlink>
    </w:p>
    <w:p w14:paraId="685579C6" w14:textId="66EDA690" w:rsidR="00FF5C79" w:rsidRDefault="00FF5C79">
      <w:pPr>
        <w:pStyle w:val="Inhopg2"/>
        <w:tabs>
          <w:tab w:val="right" w:leader="dot" w:pos="9062"/>
        </w:tabs>
        <w:rPr>
          <w:rFonts w:eastAsiaTheme="minorEastAsia" w:cstheme="minorBidi"/>
          <w:smallCaps w:val="0"/>
          <w:noProof/>
          <w:kern w:val="2"/>
          <w:sz w:val="24"/>
          <w:szCs w:val="24"/>
          <w:lang w:val="nl-BE" w:eastAsia="nl-BE"/>
          <w14:ligatures w14:val="standardContextual"/>
        </w:rPr>
      </w:pPr>
      <w:hyperlink w:anchor="_Toc209789913" w:history="1">
        <w:r w:rsidRPr="00DC41DC">
          <w:rPr>
            <w:rStyle w:val="Hyperlink"/>
            <w:rFonts w:cs="Calibri Light"/>
            <w:noProof/>
          </w:rPr>
          <w:t>Hoofdstuk I. Algemene bepalingen</w:t>
        </w:r>
        <w:r>
          <w:rPr>
            <w:noProof/>
            <w:webHidden/>
          </w:rPr>
          <w:tab/>
        </w:r>
        <w:r>
          <w:rPr>
            <w:noProof/>
            <w:webHidden/>
          </w:rPr>
          <w:fldChar w:fldCharType="begin"/>
        </w:r>
        <w:r>
          <w:rPr>
            <w:noProof/>
            <w:webHidden/>
          </w:rPr>
          <w:instrText xml:space="preserve"> PAGEREF _Toc209789913 \h </w:instrText>
        </w:r>
        <w:r>
          <w:rPr>
            <w:noProof/>
            <w:webHidden/>
          </w:rPr>
        </w:r>
        <w:r>
          <w:rPr>
            <w:noProof/>
            <w:webHidden/>
          </w:rPr>
          <w:fldChar w:fldCharType="separate"/>
        </w:r>
        <w:r w:rsidR="00612D91">
          <w:rPr>
            <w:noProof/>
            <w:webHidden/>
          </w:rPr>
          <w:t>47</w:t>
        </w:r>
        <w:r>
          <w:rPr>
            <w:noProof/>
            <w:webHidden/>
          </w:rPr>
          <w:fldChar w:fldCharType="end"/>
        </w:r>
      </w:hyperlink>
    </w:p>
    <w:p w14:paraId="322D85B6" w14:textId="36EA7255" w:rsidR="00FF5C79" w:rsidRDefault="00FF5C79">
      <w:pPr>
        <w:pStyle w:val="Inhopg2"/>
        <w:tabs>
          <w:tab w:val="right" w:leader="dot" w:pos="9062"/>
        </w:tabs>
        <w:rPr>
          <w:rFonts w:eastAsiaTheme="minorEastAsia" w:cstheme="minorBidi"/>
          <w:smallCaps w:val="0"/>
          <w:noProof/>
          <w:kern w:val="2"/>
          <w:sz w:val="24"/>
          <w:szCs w:val="24"/>
          <w:lang w:val="nl-BE" w:eastAsia="nl-BE"/>
          <w14:ligatures w14:val="standardContextual"/>
        </w:rPr>
      </w:pPr>
      <w:hyperlink w:anchor="_Toc209789914" w:history="1">
        <w:r w:rsidRPr="00DC41DC">
          <w:rPr>
            <w:rStyle w:val="Hyperlink"/>
            <w:noProof/>
          </w:rPr>
          <w:t>Hoofdstuk II. Anciënniteiten</w:t>
        </w:r>
        <w:r>
          <w:rPr>
            <w:noProof/>
            <w:webHidden/>
          </w:rPr>
          <w:tab/>
        </w:r>
        <w:r>
          <w:rPr>
            <w:noProof/>
            <w:webHidden/>
          </w:rPr>
          <w:fldChar w:fldCharType="begin"/>
        </w:r>
        <w:r>
          <w:rPr>
            <w:noProof/>
            <w:webHidden/>
          </w:rPr>
          <w:instrText xml:space="preserve"> PAGEREF _Toc209789914 \h </w:instrText>
        </w:r>
        <w:r>
          <w:rPr>
            <w:noProof/>
            <w:webHidden/>
          </w:rPr>
        </w:r>
        <w:r>
          <w:rPr>
            <w:noProof/>
            <w:webHidden/>
          </w:rPr>
          <w:fldChar w:fldCharType="separate"/>
        </w:r>
        <w:r w:rsidR="00612D91">
          <w:rPr>
            <w:noProof/>
            <w:webHidden/>
          </w:rPr>
          <w:t>49</w:t>
        </w:r>
        <w:r>
          <w:rPr>
            <w:noProof/>
            <w:webHidden/>
          </w:rPr>
          <w:fldChar w:fldCharType="end"/>
        </w:r>
      </w:hyperlink>
    </w:p>
    <w:p w14:paraId="176F565C" w14:textId="0176EA36"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915" w:history="1">
        <w:r w:rsidRPr="00DC41DC">
          <w:rPr>
            <w:rStyle w:val="Hyperlink"/>
            <w:noProof/>
          </w:rPr>
          <w:t>Afdeling 1. De toekenning van periodieke salarisverhogingen door de opbouw van geldelijke anciënniteit</w:t>
        </w:r>
        <w:r>
          <w:rPr>
            <w:noProof/>
            <w:webHidden/>
          </w:rPr>
          <w:tab/>
        </w:r>
        <w:r>
          <w:rPr>
            <w:noProof/>
            <w:webHidden/>
          </w:rPr>
          <w:fldChar w:fldCharType="begin"/>
        </w:r>
        <w:r>
          <w:rPr>
            <w:noProof/>
            <w:webHidden/>
          </w:rPr>
          <w:instrText xml:space="preserve"> PAGEREF _Toc209789915 \h </w:instrText>
        </w:r>
        <w:r>
          <w:rPr>
            <w:noProof/>
            <w:webHidden/>
          </w:rPr>
        </w:r>
        <w:r>
          <w:rPr>
            <w:noProof/>
            <w:webHidden/>
          </w:rPr>
          <w:fldChar w:fldCharType="separate"/>
        </w:r>
        <w:r w:rsidR="00612D91">
          <w:rPr>
            <w:noProof/>
            <w:webHidden/>
          </w:rPr>
          <w:t>49</w:t>
        </w:r>
        <w:r>
          <w:rPr>
            <w:noProof/>
            <w:webHidden/>
          </w:rPr>
          <w:fldChar w:fldCharType="end"/>
        </w:r>
      </w:hyperlink>
    </w:p>
    <w:p w14:paraId="2550C697" w14:textId="0D3C3647"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916" w:history="1">
        <w:r w:rsidRPr="00DC41DC">
          <w:rPr>
            <w:rStyle w:val="Hyperlink"/>
            <w:noProof/>
          </w:rPr>
          <w:t>Afdeling 2. De administratieve anciënniteiten</w:t>
        </w:r>
        <w:r>
          <w:rPr>
            <w:noProof/>
            <w:webHidden/>
          </w:rPr>
          <w:tab/>
        </w:r>
        <w:r>
          <w:rPr>
            <w:noProof/>
            <w:webHidden/>
          </w:rPr>
          <w:fldChar w:fldCharType="begin"/>
        </w:r>
        <w:r>
          <w:rPr>
            <w:noProof/>
            <w:webHidden/>
          </w:rPr>
          <w:instrText xml:space="preserve"> PAGEREF _Toc209789916 \h </w:instrText>
        </w:r>
        <w:r>
          <w:rPr>
            <w:noProof/>
            <w:webHidden/>
          </w:rPr>
        </w:r>
        <w:r>
          <w:rPr>
            <w:noProof/>
            <w:webHidden/>
          </w:rPr>
          <w:fldChar w:fldCharType="separate"/>
        </w:r>
        <w:r w:rsidR="00612D91">
          <w:rPr>
            <w:noProof/>
            <w:webHidden/>
          </w:rPr>
          <w:t>50</w:t>
        </w:r>
        <w:r>
          <w:rPr>
            <w:noProof/>
            <w:webHidden/>
          </w:rPr>
          <w:fldChar w:fldCharType="end"/>
        </w:r>
      </w:hyperlink>
    </w:p>
    <w:p w14:paraId="26DF470E" w14:textId="0B750BAF" w:rsidR="00FF5C79" w:rsidRDefault="00FF5C79">
      <w:pPr>
        <w:pStyle w:val="Inhopg2"/>
        <w:tabs>
          <w:tab w:val="right" w:leader="dot" w:pos="9062"/>
        </w:tabs>
        <w:rPr>
          <w:rFonts w:eastAsiaTheme="minorEastAsia" w:cstheme="minorBidi"/>
          <w:smallCaps w:val="0"/>
          <w:noProof/>
          <w:kern w:val="2"/>
          <w:sz w:val="24"/>
          <w:szCs w:val="24"/>
          <w:lang w:val="nl-BE" w:eastAsia="nl-BE"/>
          <w14:ligatures w14:val="standardContextual"/>
        </w:rPr>
      </w:pPr>
      <w:hyperlink w:anchor="_Toc209789917" w:history="1">
        <w:r w:rsidRPr="00DC41DC">
          <w:rPr>
            <w:rStyle w:val="Hyperlink"/>
            <w:rFonts w:cs="Calibri Light"/>
            <w:noProof/>
          </w:rPr>
          <w:t>Hoofdstuk III. De betaling van het salaris</w:t>
        </w:r>
        <w:r>
          <w:rPr>
            <w:noProof/>
            <w:webHidden/>
          </w:rPr>
          <w:tab/>
        </w:r>
        <w:r>
          <w:rPr>
            <w:noProof/>
            <w:webHidden/>
          </w:rPr>
          <w:fldChar w:fldCharType="begin"/>
        </w:r>
        <w:r>
          <w:rPr>
            <w:noProof/>
            <w:webHidden/>
          </w:rPr>
          <w:instrText xml:space="preserve"> PAGEREF _Toc209789917 \h </w:instrText>
        </w:r>
        <w:r>
          <w:rPr>
            <w:noProof/>
            <w:webHidden/>
          </w:rPr>
        </w:r>
        <w:r>
          <w:rPr>
            <w:noProof/>
            <w:webHidden/>
          </w:rPr>
          <w:fldChar w:fldCharType="separate"/>
        </w:r>
        <w:r w:rsidR="00612D91">
          <w:rPr>
            <w:noProof/>
            <w:webHidden/>
          </w:rPr>
          <w:t>52</w:t>
        </w:r>
        <w:r>
          <w:rPr>
            <w:noProof/>
            <w:webHidden/>
          </w:rPr>
          <w:fldChar w:fldCharType="end"/>
        </w:r>
      </w:hyperlink>
    </w:p>
    <w:p w14:paraId="5EB5A067" w14:textId="5A183AE8" w:rsidR="00FF5C79" w:rsidRDefault="00FF5C79">
      <w:pPr>
        <w:pStyle w:val="Inhopg2"/>
        <w:tabs>
          <w:tab w:val="right" w:leader="dot" w:pos="9062"/>
        </w:tabs>
        <w:rPr>
          <w:rFonts w:eastAsiaTheme="minorEastAsia" w:cstheme="minorBidi"/>
          <w:smallCaps w:val="0"/>
          <w:noProof/>
          <w:kern w:val="2"/>
          <w:sz w:val="24"/>
          <w:szCs w:val="24"/>
          <w:lang w:val="nl-BE" w:eastAsia="nl-BE"/>
          <w14:ligatures w14:val="standardContextual"/>
        </w:rPr>
      </w:pPr>
      <w:hyperlink w:anchor="_Toc209789918" w:history="1">
        <w:r w:rsidRPr="00DC41DC">
          <w:rPr>
            <w:rStyle w:val="Hyperlink"/>
            <w:rFonts w:cs="Calibri Light"/>
            <w:noProof/>
          </w:rPr>
          <w:t>Hoofdstuk IV. Theoretisch budget</w:t>
        </w:r>
        <w:r>
          <w:rPr>
            <w:noProof/>
            <w:webHidden/>
          </w:rPr>
          <w:tab/>
        </w:r>
        <w:r>
          <w:rPr>
            <w:noProof/>
            <w:webHidden/>
          </w:rPr>
          <w:fldChar w:fldCharType="begin"/>
        </w:r>
        <w:r>
          <w:rPr>
            <w:noProof/>
            <w:webHidden/>
          </w:rPr>
          <w:instrText xml:space="preserve"> PAGEREF _Toc209789918 \h </w:instrText>
        </w:r>
        <w:r>
          <w:rPr>
            <w:noProof/>
            <w:webHidden/>
          </w:rPr>
        </w:r>
        <w:r>
          <w:rPr>
            <w:noProof/>
            <w:webHidden/>
          </w:rPr>
          <w:fldChar w:fldCharType="separate"/>
        </w:r>
        <w:r w:rsidR="00612D91">
          <w:rPr>
            <w:noProof/>
            <w:webHidden/>
          </w:rPr>
          <w:t>53</w:t>
        </w:r>
        <w:r>
          <w:rPr>
            <w:noProof/>
            <w:webHidden/>
          </w:rPr>
          <w:fldChar w:fldCharType="end"/>
        </w:r>
      </w:hyperlink>
    </w:p>
    <w:p w14:paraId="78D771B9" w14:textId="72B7C649" w:rsidR="00FF5C79" w:rsidRDefault="00FF5C79">
      <w:pPr>
        <w:pStyle w:val="Inhopg1"/>
        <w:tabs>
          <w:tab w:val="right" w:leader="dot" w:pos="9062"/>
        </w:tabs>
        <w:rPr>
          <w:rFonts w:eastAsiaTheme="minorEastAsia" w:cstheme="minorBidi"/>
          <w:b w:val="0"/>
          <w:bCs w:val="0"/>
          <w:caps w:val="0"/>
          <w:noProof/>
          <w:kern w:val="2"/>
          <w:sz w:val="24"/>
          <w:szCs w:val="24"/>
          <w:lang w:val="nl-BE" w:eastAsia="nl-BE"/>
          <w14:ligatures w14:val="standardContextual"/>
        </w:rPr>
      </w:pPr>
      <w:hyperlink w:anchor="_Toc209789919" w:history="1">
        <w:r w:rsidRPr="00DC41DC">
          <w:rPr>
            <w:rStyle w:val="Hyperlink"/>
            <w:noProof/>
          </w:rPr>
          <w:t>Titel 4. De Toelagen, vergoedingen en sociale voordelen</w:t>
        </w:r>
        <w:r>
          <w:rPr>
            <w:noProof/>
            <w:webHidden/>
          </w:rPr>
          <w:tab/>
        </w:r>
        <w:r>
          <w:rPr>
            <w:noProof/>
            <w:webHidden/>
          </w:rPr>
          <w:fldChar w:fldCharType="begin"/>
        </w:r>
        <w:r>
          <w:rPr>
            <w:noProof/>
            <w:webHidden/>
          </w:rPr>
          <w:instrText xml:space="preserve"> PAGEREF _Toc209789919 \h </w:instrText>
        </w:r>
        <w:r>
          <w:rPr>
            <w:noProof/>
            <w:webHidden/>
          </w:rPr>
        </w:r>
        <w:r>
          <w:rPr>
            <w:noProof/>
            <w:webHidden/>
          </w:rPr>
          <w:fldChar w:fldCharType="separate"/>
        </w:r>
        <w:r w:rsidR="00612D91">
          <w:rPr>
            <w:noProof/>
            <w:webHidden/>
          </w:rPr>
          <w:t>55</w:t>
        </w:r>
        <w:r>
          <w:rPr>
            <w:noProof/>
            <w:webHidden/>
          </w:rPr>
          <w:fldChar w:fldCharType="end"/>
        </w:r>
      </w:hyperlink>
    </w:p>
    <w:p w14:paraId="7C32AC08" w14:textId="76CE5529" w:rsidR="00FF5C79" w:rsidRDefault="00FF5C79">
      <w:pPr>
        <w:pStyle w:val="Inhopg2"/>
        <w:tabs>
          <w:tab w:val="right" w:leader="dot" w:pos="9062"/>
        </w:tabs>
        <w:rPr>
          <w:rFonts w:eastAsiaTheme="minorEastAsia" w:cstheme="minorBidi"/>
          <w:smallCaps w:val="0"/>
          <w:noProof/>
          <w:kern w:val="2"/>
          <w:sz w:val="24"/>
          <w:szCs w:val="24"/>
          <w:lang w:val="nl-BE" w:eastAsia="nl-BE"/>
          <w14:ligatures w14:val="standardContextual"/>
        </w:rPr>
      </w:pPr>
      <w:hyperlink w:anchor="_Toc209789920" w:history="1">
        <w:r w:rsidRPr="00DC41DC">
          <w:rPr>
            <w:rStyle w:val="Hyperlink"/>
            <w:noProof/>
          </w:rPr>
          <w:t>Hoofdstuk I. De toelagen</w:t>
        </w:r>
        <w:r>
          <w:rPr>
            <w:noProof/>
            <w:webHidden/>
          </w:rPr>
          <w:tab/>
        </w:r>
        <w:r>
          <w:rPr>
            <w:noProof/>
            <w:webHidden/>
          </w:rPr>
          <w:fldChar w:fldCharType="begin"/>
        </w:r>
        <w:r>
          <w:rPr>
            <w:noProof/>
            <w:webHidden/>
          </w:rPr>
          <w:instrText xml:space="preserve"> PAGEREF _Toc209789920 \h </w:instrText>
        </w:r>
        <w:r>
          <w:rPr>
            <w:noProof/>
            <w:webHidden/>
          </w:rPr>
        </w:r>
        <w:r>
          <w:rPr>
            <w:noProof/>
            <w:webHidden/>
          </w:rPr>
          <w:fldChar w:fldCharType="separate"/>
        </w:r>
        <w:r w:rsidR="00612D91">
          <w:rPr>
            <w:noProof/>
            <w:webHidden/>
          </w:rPr>
          <w:t>55</w:t>
        </w:r>
        <w:r>
          <w:rPr>
            <w:noProof/>
            <w:webHidden/>
          </w:rPr>
          <w:fldChar w:fldCharType="end"/>
        </w:r>
      </w:hyperlink>
    </w:p>
    <w:p w14:paraId="3EFEA96A" w14:textId="51B1CE7B"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921" w:history="1">
        <w:r w:rsidRPr="00DC41DC">
          <w:rPr>
            <w:rStyle w:val="Hyperlink"/>
            <w:rFonts w:cs="Calibri Light"/>
            <w:noProof/>
          </w:rPr>
          <w:t>Afdeling 1. Algemene bepalingen</w:t>
        </w:r>
        <w:r>
          <w:rPr>
            <w:noProof/>
            <w:webHidden/>
          </w:rPr>
          <w:tab/>
        </w:r>
        <w:r>
          <w:rPr>
            <w:noProof/>
            <w:webHidden/>
          </w:rPr>
          <w:fldChar w:fldCharType="begin"/>
        </w:r>
        <w:r>
          <w:rPr>
            <w:noProof/>
            <w:webHidden/>
          </w:rPr>
          <w:instrText xml:space="preserve"> PAGEREF _Toc209789921 \h </w:instrText>
        </w:r>
        <w:r>
          <w:rPr>
            <w:noProof/>
            <w:webHidden/>
          </w:rPr>
        </w:r>
        <w:r>
          <w:rPr>
            <w:noProof/>
            <w:webHidden/>
          </w:rPr>
          <w:fldChar w:fldCharType="separate"/>
        </w:r>
        <w:r w:rsidR="00612D91">
          <w:rPr>
            <w:noProof/>
            <w:webHidden/>
          </w:rPr>
          <w:t>55</w:t>
        </w:r>
        <w:r>
          <w:rPr>
            <w:noProof/>
            <w:webHidden/>
          </w:rPr>
          <w:fldChar w:fldCharType="end"/>
        </w:r>
      </w:hyperlink>
    </w:p>
    <w:p w14:paraId="4AB620BF" w14:textId="34327F9F"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922" w:history="1">
        <w:r w:rsidRPr="00DC41DC">
          <w:rPr>
            <w:rStyle w:val="Hyperlink"/>
            <w:rFonts w:cs="Calibri Light"/>
            <w:noProof/>
          </w:rPr>
          <w:t>Afdeling 2. De haard- en standplaatstoelage</w:t>
        </w:r>
        <w:r>
          <w:rPr>
            <w:noProof/>
            <w:webHidden/>
          </w:rPr>
          <w:tab/>
        </w:r>
        <w:r>
          <w:rPr>
            <w:noProof/>
            <w:webHidden/>
          </w:rPr>
          <w:fldChar w:fldCharType="begin"/>
        </w:r>
        <w:r>
          <w:rPr>
            <w:noProof/>
            <w:webHidden/>
          </w:rPr>
          <w:instrText xml:space="preserve"> PAGEREF _Toc209789922 \h </w:instrText>
        </w:r>
        <w:r>
          <w:rPr>
            <w:noProof/>
            <w:webHidden/>
          </w:rPr>
        </w:r>
        <w:r>
          <w:rPr>
            <w:noProof/>
            <w:webHidden/>
          </w:rPr>
          <w:fldChar w:fldCharType="separate"/>
        </w:r>
        <w:r w:rsidR="00612D91">
          <w:rPr>
            <w:noProof/>
            <w:webHidden/>
          </w:rPr>
          <w:t>55</w:t>
        </w:r>
        <w:r>
          <w:rPr>
            <w:noProof/>
            <w:webHidden/>
          </w:rPr>
          <w:fldChar w:fldCharType="end"/>
        </w:r>
      </w:hyperlink>
    </w:p>
    <w:p w14:paraId="4813260A" w14:textId="6D84D601"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923" w:history="1">
        <w:r w:rsidRPr="00DC41DC">
          <w:rPr>
            <w:rStyle w:val="Hyperlink"/>
            <w:rFonts w:cs="Calibri Light"/>
            <w:noProof/>
          </w:rPr>
          <w:t>Afdeling 3. Het vakantiegeld</w:t>
        </w:r>
        <w:r>
          <w:rPr>
            <w:noProof/>
            <w:webHidden/>
          </w:rPr>
          <w:tab/>
        </w:r>
        <w:r>
          <w:rPr>
            <w:noProof/>
            <w:webHidden/>
          </w:rPr>
          <w:fldChar w:fldCharType="begin"/>
        </w:r>
        <w:r>
          <w:rPr>
            <w:noProof/>
            <w:webHidden/>
          </w:rPr>
          <w:instrText xml:space="preserve"> PAGEREF _Toc209789923 \h </w:instrText>
        </w:r>
        <w:r>
          <w:rPr>
            <w:noProof/>
            <w:webHidden/>
          </w:rPr>
        </w:r>
        <w:r>
          <w:rPr>
            <w:noProof/>
            <w:webHidden/>
          </w:rPr>
          <w:fldChar w:fldCharType="separate"/>
        </w:r>
        <w:r w:rsidR="00612D91">
          <w:rPr>
            <w:noProof/>
            <w:webHidden/>
          </w:rPr>
          <w:t>55</w:t>
        </w:r>
        <w:r>
          <w:rPr>
            <w:noProof/>
            <w:webHidden/>
          </w:rPr>
          <w:fldChar w:fldCharType="end"/>
        </w:r>
      </w:hyperlink>
    </w:p>
    <w:p w14:paraId="21A721A1" w14:textId="17E0AE27"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924" w:history="1">
        <w:r w:rsidRPr="00DC41DC">
          <w:rPr>
            <w:rStyle w:val="Hyperlink"/>
            <w:rFonts w:cs="Calibri Light"/>
            <w:noProof/>
          </w:rPr>
          <w:t>Afdeling 4. De eindejaarstoelage</w:t>
        </w:r>
        <w:r>
          <w:rPr>
            <w:noProof/>
            <w:webHidden/>
          </w:rPr>
          <w:tab/>
        </w:r>
        <w:r>
          <w:rPr>
            <w:noProof/>
            <w:webHidden/>
          </w:rPr>
          <w:fldChar w:fldCharType="begin"/>
        </w:r>
        <w:r>
          <w:rPr>
            <w:noProof/>
            <w:webHidden/>
          </w:rPr>
          <w:instrText xml:space="preserve"> PAGEREF _Toc209789924 \h </w:instrText>
        </w:r>
        <w:r>
          <w:rPr>
            <w:noProof/>
            <w:webHidden/>
          </w:rPr>
        </w:r>
        <w:r>
          <w:rPr>
            <w:noProof/>
            <w:webHidden/>
          </w:rPr>
          <w:fldChar w:fldCharType="separate"/>
        </w:r>
        <w:r w:rsidR="00612D91">
          <w:rPr>
            <w:noProof/>
            <w:webHidden/>
          </w:rPr>
          <w:t>56</w:t>
        </w:r>
        <w:r>
          <w:rPr>
            <w:noProof/>
            <w:webHidden/>
          </w:rPr>
          <w:fldChar w:fldCharType="end"/>
        </w:r>
      </w:hyperlink>
    </w:p>
    <w:p w14:paraId="23C1E8B8" w14:textId="24F236A4"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925" w:history="1">
        <w:r w:rsidRPr="00DC41DC">
          <w:rPr>
            <w:rStyle w:val="Hyperlink"/>
            <w:rFonts w:cs="Calibri Light"/>
            <w:noProof/>
          </w:rPr>
          <w:t>Afdeling 5. Onregelmatige prestaties</w:t>
        </w:r>
        <w:r>
          <w:rPr>
            <w:noProof/>
            <w:webHidden/>
          </w:rPr>
          <w:tab/>
        </w:r>
        <w:r>
          <w:rPr>
            <w:noProof/>
            <w:webHidden/>
          </w:rPr>
          <w:fldChar w:fldCharType="begin"/>
        </w:r>
        <w:r>
          <w:rPr>
            <w:noProof/>
            <w:webHidden/>
          </w:rPr>
          <w:instrText xml:space="preserve"> PAGEREF _Toc209789925 \h </w:instrText>
        </w:r>
        <w:r>
          <w:rPr>
            <w:noProof/>
            <w:webHidden/>
          </w:rPr>
        </w:r>
        <w:r>
          <w:rPr>
            <w:noProof/>
            <w:webHidden/>
          </w:rPr>
          <w:fldChar w:fldCharType="separate"/>
        </w:r>
        <w:r w:rsidR="00612D91">
          <w:rPr>
            <w:noProof/>
            <w:webHidden/>
          </w:rPr>
          <w:t>56</w:t>
        </w:r>
        <w:r>
          <w:rPr>
            <w:noProof/>
            <w:webHidden/>
          </w:rPr>
          <w:fldChar w:fldCharType="end"/>
        </w:r>
      </w:hyperlink>
    </w:p>
    <w:p w14:paraId="61099C68" w14:textId="1E817802"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926" w:history="1">
        <w:r w:rsidRPr="00DC41DC">
          <w:rPr>
            <w:rStyle w:val="Hyperlink"/>
            <w:noProof/>
          </w:rPr>
          <w:t>Afdeling 6. Onregelmatige prestaties van verzorgend personeel in gezinszorg</w:t>
        </w:r>
        <w:r>
          <w:rPr>
            <w:noProof/>
            <w:webHidden/>
          </w:rPr>
          <w:tab/>
        </w:r>
        <w:r>
          <w:rPr>
            <w:noProof/>
            <w:webHidden/>
          </w:rPr>
          <w:fldChar w:fldCharType="begin"/>
        </w:r>
        <w:r>
          <w:rPr>
            <w:noProof/>
            <w:webHidden/>
          </w:rPr>
          <w:instrText xml:space="preserve"> PAGEREF _Toc209789926 \h </w:instrText>
        </w:r>
        <w:r>
          <w:rPr>
            <w:noProof/>
            <w:webHidden/>
          </w:rPr>
        </w:r>
        <w:r>
          <w:rPr>
            <w:noProof/>
            <w:webHidden/>
          </w:rPr>
          <w:fldChar w:fldCharType="separate"/>
        </w:r>
        <w:r w:rsidR="00612D91">
          <w:rPr>
            <w:noProof/>
            <w:webHidden/>
          </w:rPr>
          <w:t>57</w:t>
        </w:r>
        <w:r>
          <w:rPr>
            <w:noProof/>
            <w:webHidden/>
          </w:rPr>
          <w:fldChar w:fldCharType="end"/>
        </w:r>
      </w:hyperlink>
    </w:p>
    <w:p w14:paraId="48C21926" w14:textId="73149A9F"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927" w:history="1">
        <w:r w:rsidRPr="00DC41DC">
          <w:rPr>
            <w:rStyle w:val="Hyperlink"/>
            <w:rFonts w:cs="Calibri Light"/>
            <w:noProof/>
          </w:rPr>
          <w:t>Afdeling 7. De permanentietoelage</w:t>
        </w:r>
        <w:r>
          <w:rPr>
            <w:noProof/>
            <w:webHidden/>
          </w:rPr>
          <w:tab/>
        </w:r>
        <w:r>
          <w:rPr>
            <w:noProof/>
            <w:webHidden/>
          </w:rPr>
          <w:fldChar w:fldCharType="begin"/>
        </w:r>
        <w:r>
          <w:rPr>
            <w:noProof/>
            <w:webHidden/>
          </w:rPr>
          <w:instrText xml:space="preserve"> PAGEREF _Toc209789927 \h </w:instrText>
        </w:r>
        <w:r>
          <w:rPr>
            <w:noProof/>
            <w:webHidden/>
          </w:rPr>
        </w:r>
        <w:r>
          <w:rPr>
            <w:noProof/>
            <w:webHidden/>
          </w:rPr>
          <w:fldChar w:fldCharType="separate"/>
        </w:r>
        <w:r w:rsidR="00612D91">
          <w:rPr>
            <w:noProof/>
            <w:webHidden/>
          </w:rPr>
          <w:t>57</w:t>
        </w:r>
        <w:r>
          <w:rPr>
            <w:noProof/>
            <w:webHidden/>
          </w:rPr>
          <w:fldChar w:fldCharType="end"/>
        </w:r>
      </w:hyperlink>
    </w:p>
    <w:p w14:paraId="594B98B3" w14:textId="64FA2F87"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928" w:history="1">
        <w:r w:rsidRPr="00DC41DC">
          <w:rPr>
            <w:rStyle w:val="Hyperlink"/>
            <w:rFonts w:cs="Calibri Light"/>
            <w:noProof/>
          </w:rPr>
          <w:t>Afdeling 8. De gevarentoelage</w:t>
        </w:r>
        <w:r>
          <w:rPr>
            <w:noProof/>
            <w:webHidden/>
          </w:rPr>
          <w:tab/>
        </w:r>
        <w:r>
          <w:rPr>
            <w:noProof/>
            <w:webHidden/>
          </w:rPr>
          <w:fldChar w:fldCharType="begin"/>
        </w:r>
        <w:r>
          <w:rPr>
            <w:noProof/>
            <w:webHidden/>
          </w:rPr>
          <w:instrText xml:space="preserve"> PAGEREF _Toc209789928 \h </w:instrText>
        </w:r>
        <w:r>
          <w:rPr>
            <w:noProof/>
            <w:webHidden/>
          </w:rPr>
        </w:r>
        <w:r>
          <w:rPr>
            <w:noProof/>
            <w:webHidden/>
          </w:rPr>
          <w:fldChar w:fldCharType="separate"/>
        </w:r>
        <w:r w:rsidR="00612D91">
          <w:rPr>
            <w:noProof/>
            <w:webHidden/>
          </w:rPr>
          <w:t>58</w:t>
        </w:r>
        <w:r>
          <w:rPr>
            <w:noProof/>
            <w:webHidden/>
          </w:rPr>
          <w:fldChar w:fldCharType="end"/>
        </w:r>
      </w:hyperlink>
    </w:p>
    <w:p w14:paraId="442DF952" w14:textId="71466CFD"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929" w:history="1">
        <w:r w:rsidRPr="00DC41DC">
          <w:rPr>
            <w:rStyle w:val="Hyperlink"/>
            <w:rFonts w:cs="Calibri Light"/>
            <w:noProof/>
          </w:rPr>
          <w:t>Afdeling 9. Het opdrachthouderschap</w:t>
        </w:r>
        <w:r>
          <w:rPr>
            <w:noProof/>
            <w:webHidden/>
          </w:rPr>
          <w:tab/>
        </w:r>
        <w:r>
          <w:rPr>
            <w:noProof/>
            <w:webHidden/>
          </w:rPr>
          <w:fldChar w:fldCharType="begin"/>
        </w:r>
        <w:r>
          <w:rPr>
            <w:noProof/>
            <w:webHidden/>
          </w:rPr>
          <w:instrText xml:space="preserve"> PAGEREF _Toc209789929 \h </w:instrText>
        </w:r>
        <w:r>
          <w:rPr>
            <w:noProof/>
            <w:webHidden/>
          </w:rPr>
        </w:r>
        <w:r>
          <w:rPr>
            <w:noProof/>
            <w:webHidden/>
          </w:rPr>
          <w:fldChar w:fldCharType="separate"/>
        </w:r>
        <w:r w:rsidR="00612D91">
          <w:rPr>
            <w:noProof/>
            <w:webHidden/>
          </w:rPr>
          <w:t>58</w:t>
        </w:r>
        <w:r>
          <w:rPr>
            <w:noProof/>
            <w:webHidden/>
          </w:rPr>
          <w:fldChar w:fldCharType="end"/>
        </w:r>
      </w:hyperlink>
    </w:p>
    <w:p w14:paraId="32C2A704" w14:textId="0D197ADF"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930" w:history="1">
        <w:r w:rsidRPr="00DC41DC">
          <w:rPr>
            <w:rStyle w:val="Hyperlink"/>
            <w:noProof/>
          </w:rPr>
          <w:t>Afdeling 10. De functieverzwaring</w:t>
        </w:r>
        <w:r>
          <w:rPr>
            <w:noProof/>
            <w:webHidden/>
          </w:rPr>
          <w:tab/>
        </w:r>
        <w:r>
          <w:rPr>
            <w:noProof/>
            <w:webHidden/>
          </w:rPr>
          <w:fldChar w:fldCharType="begin"/>
        </w:r>
        <w:r>
          <w:rPr>
            <w:noProof/>
            <w:webHidden/>
          </w:rPr>
          <w:instrText xml:space="preserve"> PAGEREF _Toc209789930 \h </w:instrText>
        </w:r>
        <w:r>
          <w:rPr>
            <w:noProof/>
            <w:webHidden/>
          </w:rPr>
        </w:r>
        <w:r>
          <w:rPr>
            <w:noProof/>
            <w:webHidden/>
          </w:rPr>
          <w:fldChar w:fldCharType="separate"/>
        </w:r>
        <w:r w:rsidR="00612D91">
          <w:rPr>
            <w:noProof/>
            <w:webHidden/>
          </w:rPr>
          <w:t>59</w:t>
        </w:r>
        <w:r>
          <w:rPr>
            <w:noProof/>
            <w:webHidden/>
          </w:rPr>
          <w:fldChar w:fldCharType="end"/>
        </w:r>
      </w:hyperlink>
    </w:p>
    <w:p w14:paraId="708E1154" w14:textId="733BC800"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931" w:history="1">
        <w:r w:rsidRPr="00DC41DC">
          <w:rPr>
            <w:rStyle w:val="Hyperlink"/>
            <w:noProof/>
          </w:rPr>
          <w:t>Afdeling 11. De waarneming van een hogere functie</w:t>
        </w:r>
        <w:r>
          <w:rPr>
            <w:noProof/>
            <w:webHidden/>
          </w:rPr>
          <w:tab/>
        </w:r>
        <w:r>
          <w:rPr>
            <w:noProof/>
            <w:webHidden/>
          </w:rPr>
          <w:fldChar w:fldCharType="begin"/>
        </w:r>
        <w:r>
          <w:rPr>
            <w:noProof/>
            <w:webHidden/>
          </w:rPr>
          <w:instrText xml:space="preserve"> PAGEREF _Toc209789931 \h </w:instrText>
        </w:r>
        <w:r>
          <w:rPr>
            <w:noProof/>
            <w:webHidden/>
          </w:rPr>
        </w:r>
        <w:r>
          <w:rPr>
            <w:noProof/>
            <w:webHidden/>
          </w:rPr>
          <w:fldChar w:fldCharType="separate"/>
        </w:r>
        <w:r w:rsidR="00612D91">
          <w:rPr>
            <w:noProof/>
            <w:webHidden/>
          </w:rPr>
          <w:t>60</w:t>
        </w:r>
        <w:r>
          <w:rPr>
            <w:noProof/>
            <w:webHidden/>
          </w:rPr>
          <w:fldChar w:fldCharType="end"/>
        </w:r>
      </w:hyperlink>
    </w:p>
    <w:p w14:paraId="153BAB4B" w14:textId="2E662718"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932" w:history="1">
        <w:r w:rsidRPr="00DC41DC">
          <w:rPr>
            <w:rStyle w:val="Hyperlink"/>
            <w:noProof/>
          </w:rPr>
          <w:t>Afdeling 12. De functionerings- en managementstoelage</w:t>
        </w:r>
        <w:r>
          <w:rPr>
            <w:noProof/>
            <w:webHidden/>
          </w:rPr>
          <w:tab/>
        </w:r>
        <w:r>
          <w:rPr>
            <w:noProof/>
            <w:webHidden/>
          </w:rPr>
          <w:fldChar w:fldCharType="begin"/>
        </w:r>
        <w:r>
          <w:rPr>
            <w:noProof/>
            <w:webHidden/>
          </w:rPr>
          <w:instrText xml:space="preserve"> PAGEREF _Toc209789932 \h </w:instrText>
        </w:r>
        <w:r>
          <w:rPr>
            <w:noProof/>
            <w:webHidden/>
          </w:rPr>
        </w:r>
        <w:r>
          <w:rPr>
            <w:noProof/>
            <w:webHidden/>
          </w:rPr>
          <w:fldChar w:fldCharType="separate"/>
        </w:r>
        <w:r w:rsidR="00612D91">
          <w:rPr>
            <w:noProof/>
            <w:webHidden/>
          </w:rPr>
          <w:t>61</w:t>
        </w:r>
        <w:r>
          <w:rPr>
            <w:noProof/>
            <w:webHidden/>
          </w:rPr>
          <w:fldChar w:fldCharType="end"/>
        </w:r>
      </w:hyperlink>
    </w:p>
    <w:p w14:paraId="2D2725C1" w14:textId="51217E7A" w:rsidR="00FF5C79" w:rsidRDefault="00FF5C79">
      <w:pPr>
        <w:pStyle w:val="Inhopg2"/>
        <w:tabs>
          <w:tab w:val="right" w:leader="dot" w:pos="9062"/>
        </w:tabs>
        <w:rPr>
          <w:rFonts w:eastAsiaTheme="minorEastAsia" w:cstheme="minorBidi"/>
          <w:smallCaps w:val="0"/>
          <w:noProof/>
          <w:kern w:val="2"/>
          <w:sz w:val="24"/>
          <w:szCs w:val="24"/>
          <w:lang w:val="nl-BE" w:eastAsia="nl-BE"/>
          <w14:ligatures w14:val="standardContextual"/>
        </w:rPr>
      </w:pPr>
      <w:hyperlink w:anchor="_Toc209789933" w:history="1">
        <w:r w:rsidRPr="00DC41DC">
          <w:rPr>
            <w:rStyle w:val="Hyperlink"/>
            <w:noProof/>
          </w:rPr>
          <w:t>Hoofdstuk II. De vergoedingen</w:t>
        </w:r>
        <w:r>
          <w:rPr>
            <w:noProof/>
            <w:webHidden/>
          </w:rPr>
          <w:tab/>
        </w:r>
        <w:r>
          <w:rPr>
            <w:noProof/>
            <w:webHidden/>
          </w:rPr>
          <w:fldChar w:fldCharType="begin"/>
        </w:r>
        <w:r>
          <w:rPr>
            <w:noProof/>
            <w:webHidden/>
          </w:rPr>
          <w:instrText xml:space="preserve"> PAGEREF _Toc209789933 \h </w:instrText>
        </w:r>
        <w:r>
          <w:rPr>
            <w:noProof/>
            <w:webHidden/>
          </w:rPr>
        </w:r>
        <w:r>
          <w:rPr>
            <w:noProof/>
            <w:webHidden/>
          </w:rPr>
          <w:fldChar w:fldCharType="separate"/>
        </w:r>
        <w:r w:rsidR="00612D91">
          <w:rPr>
            <w:noProof/>
            <w:webHidden/>
          </w:rPr>
          <w:t>62</w:t>
        </w:r>
        <w:r>
          <w:rPr>
            <w:noProof/>
            <w:webHidden/>
          </w:rPr>
          <w:fldChar w:fldCharType="end"/>
        </w:r>
      </w:hyperlink>
    </w:p>
    <w:p w14:paraId="51E017DB" w14:textId="04921521"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934" w:history="1">
        <w:r w:rsidRPr="00DC41DC">
          <w:rPr>
            <w:rStyle w:val="Hyperlink"/>
            <w:rFonts w:cs="Calibri Light"/>
            <w:noProof/>
          </w:rPr>
          <w:t>Afdeling 1. De vergoeding van de kosten van het woon-werkverkeer</w:t>
        </w:r>
        <w:r>
          <w:rPr>
            <w:noProof/>
            <w:webHidden/>
          </w:rPr>
          <w:tab/>
        </w:r>
        <w:r>
          <w:rPr>
            <w:noProof/>
            <w:webHidden/>
          </w:rPr>
          <w:fldChar w:fldCharType="begin"/>
        </w:r>
        <w:r>
          <w:rPr>
            <w:noProof/>
            <w:webHidden/>
          </w:rPr>
          <w:instrText xml:space="preserve"> PAGEREF _Toc209789934 \h </w:instrText>
        </w:r>
        <w:r>
          <w:rPr>
            <w:noProof/>
            <w:webHidden/>
          </w:rPr>
        </w:r>
        <w:r>
          <w:rPr>
            <w:noProof/>
            <w:webHidden/>
          </w:rPr>
          <w:fldChar w:fldCharType="separate"/>
        </w:r>
        <w:r w:rsidR="00612D91">
          <w:rPr>
            <w:noProof/>
            <w:webHidden/>
          </w:rPr>
          <w:t>62</w:t>
        </w:r>
        <w:r>
          <w:rPr>
            <w:noProof/>
            <w:webHidden/>
          </w:rPr>
          <w:fldChar w:fldCharType="end"/>
        </w:r>
      </w:hyperlink>
    </w:p>
    <w:p w14:paraId="1D0015FC" w14:textId="2B10AB34"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935" w:history="1">
        <w:r w:rsidRPr="00DC41DC">
          <w:rPr>
            <w:rStyle w:val="Hyperlink"/>
            <w:rFonts w:cs="Calibri Light"/>
            <w:noProof/>
          </w:rPr>
          <w:t>Afdeling 2. De vergoeding voor dienstreizen</w:t>
        </w:r>
        <w:r>
          <w:rPr>
            <w:noProof/>
            <w:webHidden/>
          </w:rPr>
          <w:tab/>
        </w:r>
        <w:r>
          <w:rPr>
            <w:noProof/>
            <w:webHidden/>
          </w:rPr>
          <w:fldChar w:fldCharType="begin"/>
        </w:r>
        <w:r>
          <w:rPr>
            <w:noProof/>
            <w:webHidden/>
          </w:rPr>
          <w:instrText xml:space="preserve"> PAGEREF _Toc209789935 \h </w:instrText>
        </w:r>
        <w:r>
          <w:rPr>
            <w:noProof/>
            <w:webHidden/>
          </w:rPr>
        </w:r>
        <w:r>
          <w:rPr>
            <w:noProof/>
            <w:webHidden/>
          </w:rPr>
          <w:fldChar w:fldCharType="separate"/>
        </w:r>
        <w:r w:rsidR="00612D91">
          <w:rPr>
            <w:noProof/>
            <w:webHidden/>
          </w:rPr>
          <w:t>62</w:t>
        </w:r>
        <w:r>
          <w:rPr>
            <w:noProof/>
            <w:webHidden/>
          </w:rPr>
          <w:fldChar w:fldCharType="end"/>
        </w:r>
      </w:hyperlink>
    </w:p>
    <w:p w14:paraId="27582DD4" w14:textId="34F3F301" w:rsidR="00FF5C79" w:rsidRDefault="00FF5C79">
      <w:pPr>
        <w:pStyle w:val="Inhopg2"/>
        <w:tabs>
          <w:tab w:val="right" w:leader="dot" w:pos="9062"/>
        </w:tabs>
        <w:rPr>
          <w:rFonts w:eastAsiaTheme="minorEastAsia" w:cstheme="minorBidi"/>
          <w:smallCaps w:val="0"/>
          <w:noProof/>
          <w:kern w:val="2"/>
          <w:sz w:val="24"/>
          <w:szCs w:val="24"/>
          <w:lang w:val="nl-BE" w:eastAsia="nl-BE"/>
          <w14:ligatures w14:val="standardContextual"/>
        </w:rPr>
      </w:pPr>
      <w:hyperlink w:anchor="_Toc209789936" w:history="1">
        <w:r w:rsidRPr="00DC41DC">
          <w:rPr>
            <w:rStyle w:val="Hyperlink"/>
            <w:noProof/>
          </w:rPr>
          <w:t>Hoofdstuk III. De sociale voordelen</w:t>
        </w:r>
        <w:r>
          <w:rPr>
            <w:noProof/>
            <w:webHidden/>
          </w:rPr>
          <w:tab/>
        </w:r>
        <w:r>
          <w:rPr>
            <w:noProof/>
            <w:webHidden/>
          </w:rPr>
          <w:fldChar w:fldCharType="begin"/>
        </w:r>
        <w:r>
          <w:rPr>
            <w:noProof/>
            <w:webHidden/>
          </w:rPr>
          <w:instrText xml:space="preserve"> PAGEREF _Toc209789936 \h </w:instrText>
        </w:r>
        <w:r>
          <w:rPr>
            <w:noProof/>
            <w:webHidden/>
          </w:rPr>
        </w:r>
        <w:r>
          <w:rPr>
            <w:noProof/>
            <w:webHidden/>
          </w:rPr>
          <w:fldChar w:fldCharType="separate"/>
        </w:r>
        <w:r w:rsidR="00612D91">
          <w:rPr>
            <w:noProof/>
            <w:webHidden/>
          </w:rPr>
          <w:t>64</w:t>
        </w:r>
        <w:r>
          <w:rPr>
            <w:noProof/>
            <w:webHidden/>
          </w:rPr>
          <w:fldChar w:fldCharType="end"/>
        </w:r>
      </w:hyperlink>
    </w:p>
    <w:p w14:paraId="7CE2EA37" w14:textId="55AD7F5C"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937" w:history="1">
        <w:r w:rsidRPr="00DC41DC">
          <w:rPr>
            <w:rStyle w:val="Hyperlink"/>
            <w:rFonts w:cs="Calibri Light"/>
            <w:noProof/>
          </w:rPr>
          <w:t>Afdeling 1. De elektronische maaltijdcheques</w:t>
        </w:r>
        <w:r>
          <w:rPr>
            <w:noProof/>
            <w:webHidden/>
          </w:rPr>
          <w:tab/>
        </w:r>
        <w:r>
          <w:rPr>
            <w:noProof/>
            <w:webHidden/>
          </w:rPr>
          <w:fldChar w:fldCharType="begin"/>
        </w:r>
        <w:r>
          <w:rPr>
            <w:noProof/>
            <w:webHidden/>
          </w:rPr>
          <w:instrText xml:space="preserve"> PAGEREF _Toc209789937 \h </w:instrText>
        </w:r>
        <w:r>
          <w:rPr>
            <w:noProof/>
            <w:webHidden/>
          </w:rPr>
        </w:r>
        <w:r>
          <w:rPr>
            <w:noProof/>
            <w:webHidden/>
          </w:rPr>
          <w:fldChar w:fldCharType="separate"/>
        </w:r>
        <w:r w:rsidR="00612D91">
          <w:rPr>
            <w:noProof/>
            <w:webHidden/>
          </w:rPr>
          <w:t>64</w:t>
        </w:r>
        <w:r>
          <w:rPr>
            <w:noProof/>
            <w:webHidden/>
          </w:rPr>
          <w:fldChar w:fldCharType="end"/>
        </w:r>
      </w:hyperlink>
    </w:p>
    <w:p w14:paraId="284035C5" w14:textId="03879A50"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938" w:history="1">
        <w:r w:rsidRPr="00DC41DC">
          <w:rPr>
            <w:rStyle w:val="Hyperlink"/>
            <w:rFonts w:cs="Calibri Light"/>
            <w:noProof/>
          </w:rPr>
          <w:t>Afdeling 2. De ecocheques</w:t>
        </w:r>
        <w:r>
          <w:rPr>
            <w:noProof/>
            <w:webHidden/>
          </w:rPr>
          <w:tab/>
        </w:r>
        <w:r>
          <w:rPr>
            <w:noProof/>
            <w:webHidden/>
          </w:rPr>
          <w:fldChar w:fldCharType="begin"/>
        </w:r>
        <w:r>
          <w:rPr>
            <w:noProof/>
            <w:webHidden/>
          </w:rPr>
          <w:instrText xml:space="preserve"> PAGEREF _Toc209789938 \h </w:instrText>
        </w:r>
        <w:r>
          <w:rPr>
            <w:noProof/>
            <w:webHidden/>
          </w:rPr>
        </w:r>
        <w:r>
          <w:rPr>
            <w:noProof/>
            <w:webHidden/>
          </w:rPr>
          <w:fldChar w:fldCharType="separate"/>
        </w:r>
        <w:r w:rsidR="00612D91">
          <w:rPr>
            <w:noProof/>
            <w:webHidden/>
          </w:rPr>
          <w:t>65</w:t>
        </w:r>
        <w:r>
          <w:rPr>
            <w:noProof/>
            <w:webHidden/>
          </w:rPr>
          <w:fldChar w:fldCharType="end"/>
        </w:r>
      </w:hyperlink>
    </w:p>
    <w:p w14:paraId="425B8EB9" w14:textId="62A5F95C"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939" w:history="1">
        <w:r w:rsidRPr="00DC41DC">
          <w:rPr>
            <w:rStyle w:val="Hyperlink"/>
            <w:rFonts w:cs="Calibri Light"/>
            <w:noProof/>
          </w:rPr>
          <w:t>Afdeling 3. De hospitalisatieverzekering</w:t>
        </w:r>
        <w:r>
          <w:rPr>
            <w:noProof/>
            <w:webHidden/>
          </w:rPr>
          <w:tab/>
        </w:r>
        <w:r>
          <w:rPr>
            <w:noProof/>
            <w:webHidden/>
          </w:rPr>
          <w:fldChar w:fldCharType="begin"/>
        </w:r>
        <w:r>
          <w:rPr>
            <w:noProof/>
            <w:webHidden/>
          </w:rPr>
          <w:instrText xml:space="preserve"> PAGEREF _Toc209789939 \h </w:instrText>
        </w:r>
        <w:r>
          <w:rPr>
            <w:noProof/>
            <w:webHidden/>
          </w:rPr>
        </w:r>
        <w:r>
          <w:rPr>
            <w:noProof/>
            <w:webHidden/>
          </w:rPr>
          <w:fldChar w:fldCharType="separate"/>
        </w:r>
        <w:r w:rsidR="00612D91">
          <w:rPr>
            <w:noProof/>
            <w:webHidden/>
          </w:rPr>
          <w:t>66</w:t>
        </w:r>
        <w:r>
          <w:rPr>
            <w:noProof/>
            <w:webHidden/>
          </w:rPr>
          <w:fldChar w:fldCharType="end"/>
        </w:r>
      </w:hyperlink>
    </w:p>
    <w:p w14:paraId="4D7F25F9" w14:textId="2D40C6D2"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940" w:history="1">
        <w:r w:rsidRPr="00DC41DC">
          <w:rPr>
            <w:rStyle w:val="Hyperlink"/>
            <w:rFonts w:cs="Calibri Light"/>
            <w:noProof/>
          </w:rPr>
          <w:t>Afdeling 4. De begrafenisvergoeding</w:t>
        </w:r>
        <w:r>
          <w:rPr>
            <w:noProof/>
            <w:webHidden/>
          </w:rPr>
          <w:tab/>
        </w:r>
        <w:r>
          <w:rPr>
            <w:noProof/>
            <w:webHidden/>
          </w:rPr>
          <w:fldChar w:fldCharType="begin"/>
        </w:r>
        <w:r>
          <w:rPr>
            <w:noProof/>
            <w:webHidden/>
          </w:rPr>
          <w:instrText xml:space="preserve"> PAGEREF _Toc209789940 \h </w:instrText>
        </w:r>
        <w:r>
          <w:rPr>
            <w:noProof/>
            <w:webHidden/>
          </w:rPr>
        </w:r>
        <w:r>
          <w:rPr>
            <w:noProof/>
            <w:webHidden/>
          </w:rPr>
          <w:fldChar w:fldCharType="separate"/>
        </w:r>
        <w:r w:rsidR="00612D91">
          <w:rPr>
            <w:noProof/>
            <w:webHidden/>
          </w:rPr>
          <w:t>66</w:t>
        </w:r>
        <w:r>
          <w:rPr>
            <w:noProof/>
            <w:webHidden/>
          </w:rPr>
          <w:fldChar w:fldCharType="end"/>
        </w:r>
      </w:hyperlink>
    </w:p>
    <w:p w14:paraId="21E0A856" w14:textId="228F0198"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941" w:history="1">
        <w:r w:rsidRPr="00DC41DC">
          <w:rPr>
            <w:rStyle w:val="Hyperlink"/>
            <w:rFonts w:cs="Calibri Light"/>
            <w:noProof/>
          </w:rPr>
          <w:t>Afdeling 5. De tweede pensioenpijler</w:t>
        </w:r>
        <w:r>
          <w:rPr>
            <w:noProof/>
            <w:webHidden/>
          </w:rPr>
          <w:tab/>
        </w:r>
        <w:r>
          <w:rPr>
            <w:noProof/>
            <w:webHidden/>
          </w:rPr>
          <w:fldChar w:fldCharType="begin"/>
        </w:r>
        <w:r>
          <w:rPr>
            <w:noProof/>
            <w:webHidden/>
          </w:rPr>
          <w:instrText xml:space="preserve"> PAGEREF _Toc209789941 \h </w:instrText>
        </w:r>
        <w:r>
          <w:rPr>
            <w:noProof/>
            <w:webHidden/>
          </w:rPr>
        </w:r>
        <w:r>
          <w:rPr>
            <w:noProof/>
            <w:webHidden/>
          </w:rPr>
          <w:fldChar w:fldCharType="separate"/>
        </w:r>
        <w:r w:rsidR="00612D91">
          <w:rPr>
            <w:noProof/>
            <w:webHidden/>
          </w:rPr>
          <w:t>67</w:t>
        </w:r>
        <w:r>
          <w:rPr>
            <w:noProof/>
            <w:webHidden/>
          </w:rPr>
          <w:fldChar w:fldCharType="end"/>
        </w:r>
      </w:hyperlink>
    </w:p>
    <w:p w14:paraId="42A6ADC7" w14:textId="31B8477D"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942" w:history="1">
        <w:r w:rsidRPr="00DC41DC">
          <w:rPr>
            <w:rStyle w:val="Hyperlink"/>
            <w:rFonts w:cs="Calibri Light"/>
            <w:noProof/>
          </w:rPr>
          <w:t>Afdeling 6. Andere voordelen</w:t>
        </w:r>
        <w:r>
          <w:rPr>
            <w:noProof/>
            <w:webHidden/>
          </w:rPr>
          <w:tab/>
        </w:r>
        <w:r>
          <w:rPr>
            <w:noProof/>
            <w:webHidden/>
          </w:rPr>
          <w:fldChar w:fldCharType="begin"/>
        </w:r>
        <w:r>
          <w:rPr>
            <w:noProof/>
            <w:webHidden/>
          </w:rPr>
          <w:instrText xml:space="preserve"> PAGEREF _Toc209789942 \h </w:instrText>
        </w:r>
        <w:r>
          <w:rPr>
            <w:noProof/>
            <w:webHidden/>
          </w:rPr>
        </w:r>
        <w:r>
          <w:rPr>
            <w:noProof/>
            <w:webHidden/>
          </w:rPr>
          <w:fldChar w:fldCharType="separate"/>
        </w:r>
        <w:r w:rsidR="00612D91">
          <w:rPr>
            <w:noProof/>
            <w:webHidden/>
          </w:rPr>
          <w:t>67</w:t>
        </w:r>
        <w:r>
          <w:rPr>
            <w:noProof/>
            <w:webHidden/>
          </w:rPr>
          <w:fldChar w:fldCharType="end"/>
        </w:r>
      </w:hyperlink>
    </w:p>
    <w:p w14:paraId="0F659086" w14:textId="35B9BE0F" w:rsidR="00FF5C79" w:rsidRDefault="00FF5C79">
      <w:pPr>
        <w:pStyle w:val="Inhopg1"/>
        <w:tabs>
          <w:tab w:val="right" w:leader="dot" w:pos="9062"/>
        </w:tabs>
        <w:rPr>
          <w:rFonts w:eastAsiaTheme="minorEastAsia" w:cstheme="minorBidi"/>
          <w:b w:val="0"/>
          <w:bCs w:val="0"/>
          <w:caps w:val="0"/>
          <w:noProof/>
          <w:kern w:val="2"/>
          <w:sz w:val="24"/>
          <w:szCs w:val="24"/>
          <w:lang w:val="nl-BE" w:eastAsia="nl-BE"/>
          <w14:ligatures w14:val="standardContextual"/>
        </w:rPr>
      </w:pPr>
      <w:hyperlink w:anchor="_Toc209789943" w:history="1">
        <w:r w:rsidRPr="00DC41DC">
          <w:rPr>
            <w:rStyle w:val="Hyperlink"/>
            <w:noProof/>
          </w:rPr>
          <w:t>Titel 5. Verloven en afwezigheden</w:t>
        </w:r>
        <w:r>
          <w:rPr>
            <w:noProof/>
            <w:webHidden/>
          </w:rPr>
          <w:tab/>
        </w:r>
        <w:r>
          <w:rPr>
            <w:noProof/>
            <w:webHidden/>
          </w:rPr>
          <w:fldChar w:fldCharType="begin"/>
        </w:r>
        <w:r>
          <w:rPr>
            <w:noProof/>
            <w:webHidden/>
          </w:rPr>
          <w:instrText xml:space="preserve"> PAGEREF _Toc209789943 \h </w:instrText>
        </w:r>
        <w:r>
          <w:rPr>
            <w:noProof/>
            <w:webHidden/>
          </w:rPr>
        </w:r>
        <w:r>
          <w:rPr>
            <w:noProof/>
            <w:webHidden/>
          </w:rPr>
          <w:fldChar w:fldCharType="separate"/>
        </w:r>
        <w:r w:rsidR="00612D91">
          <w:rPr>
            <w:noProof/>
            <w:webHidden/>
          </w:rPr>
          <w:t>68</w:t>
        </w:r>
        <w:r>
          <w:rPr>
            <w:noProof/>
            <w:webHidden/>
          </w:rPr>
          <w:fldChar w:fldCharType="end"/>
        </w:r>
      </w:hyperlink>
    </w:p>
    <w:p w14:paraId="4666275E" w14:textId="3F326DE2" w:rsidR="00FF5C79" w:rsidRDefault="00FF5C79">
      <w:pPr>
        <w:pStyle w:val="Inhopg2"/>
        <w:tabs>
          <w:tab w:val="right" w:leader="dot" w:pos="9062"/>
        </w:tabs>
        <w:rPr>
          <w:rFonts w:eastAsiaTheme="minorEastAsia" w:cstheme="minorBidi"/>
          <w:smallCaps w:val="0"/>
          <w:noProof/>
          <w:kern w:val="2"/>
          <w:sz w:val="24"/>
          <w:szCs w:val="24"/>
          <w:lang w:val="nl-BE" w:eastAsia="nl-BE"/>
          <w14:ligatures w14:val="standardContextual"/>
        </w:rPr>
      </w:pPr>
      <w:hyperlink w:anchor="_Toc209789944" w:history="1">
        <w:r w:rsidRPr="00DC41DC">
          <w:rPr>
            <w:rStyle w:val="Hyperlink"/>
            <w:rFonts w:cs="Calibri Light"/>
            <w:noProof/>
          </w:rPr>
          <w:t>Hoofdstuk I. Algemene bepalingen</w:t>
        </w:r>
        <w:r>
          <w:rPr>
            <w:noProof/>
            <w:webHidden/>
          </w:rPr>
          <w:tab/>
        </w:r>
        <w:r>
          <w:rPr>
            <w:noProof/>
            <w:webHidden/>
          </w:rPr>
          <w:fldChar w:fldCharType="begin"/>
        </w:r>
        <w:r>
          <w:rPr>
            <w:noProof/>
            <w:webHidden/>
          </w:rPr>
          <w:instrText xml:space="preserve"> PAGEREF _Toc209789944 \h </w:instrText>
        </w:r>
        <w:r>
          <w:rPr>
            <w:noProof/>
            <w:webHidden/>
          </w:rPr>
        </w:r>
        <w:r>
          <w:rPr>
            <w:noProof/>
            <w:webHidden/>
          </w:rPr>
          <w:fldChar w:fldCharType="separate"/>
        </w:r>
        <w:r w:rsidR="00612D91">
          <w:rPr>
            <w:noProof/>
            <w:webHidden/>
          </w:rPr>
          <w:t>68</w:t>
        </w:r>
        <w:r>
          <w:rPr>
            <w:noProof/>
            <w:webHidden/>
          </w:rPr>
          <w:fldChar w:fldCharType="end"/>
        </w:r>
      </w:hyperlink>
    </w:p>
    <w:p w14:paraId="58010DF3" w14:textId="15F10466" w:rsidR="00FF5C79" w:rsidRDefault="00FF5C79">
      <w:pPr>
        <w:pStyle w:val="Inhopg2"/>
        <w:tabs>
          <w:tab w:val="right" w:leader="dot" w:pos="9062"/>
        </w:tabs>
        <w:rPr>
          <w:rFonts w:eastAsiaTheme="minorEastAsia" w:cstheme="minorBidi"/>
          <w:smallCaps w:val="0"/>
          <w:noProof/>
          <w:kern w:val="2"/>
          <w:sz w:val="24"/>
          <w:szCs w:val="24"/>
          <w:lang w:val="nl-BE" w:eastAsia="nl-BE"/>
          <w14:ligatures w14:val="standardContextual"/>
        </w:rPr>
      </w:pPr>
      <w:hyperlink w:anchor="_Toc209789945" w:history="1">
        <w:r w:rsidRPr="00DC41DC">
          <w:rPr>
            <w:rStyle w:val="Hyperlink"/>
            <w:rFonts w:cs="Calibri Light"/>
            <w:noProof/>
          </w:rPr>
          <w:t>Hoofdstuk II. De jaarlijkse vakantiedagen</w:t>
        </w:r>
        <w:r>
          <w:rPr>
            <w:noProof/>
            <w:webHidden/>
          </w:rPr>
          <w:tab/>
        </w:r>
        <w:r>
          <w:rPr>
            <w:noProof/>
            <w:webHidden/>
          </w:rPr>
          <w:fldChar w:fldCharType="begin"/>
        </w:r>
        <w:r>
          <w:rPr>
            <w:noProof/>
            <w:webHidden/>
          </w:rPr>
          <w:instrText xml:space="preserve"> PAGEREF _Toc209789945 \h </w:instrText>
        </w:r>
        <w:r>
          <w:rPr>
            <w:noProof/>
            <w:webHidden/>
          </w:rPr>
        </w:r>
        <w:r>
          <w:rPr>
            <w:noProof/>
            <w:webHidden/>
          </w:rPr>
          <w:fldChar w:fldCharType="separate"/>
        </w:r>
        <w:r w:rsidR="00612D91">
          <w:rPr>
            <w:noProof/>
            <w:webHidden/>
          </w:rPr>
          <w:t>69</w:t>
        </w:r>
        <w:r>
          <w:rPr>
            <w:noProof/>
            <w:webHidden/>
          </w:rPr>
          <w:fldChar w:fldCharType="end"/>
        </w:r>
      </w:hyperlink>
    </w:p>
    <w:p w14:paraId="3B810416" w14:textId="43879032" w:rsidR="00FF5C79" w:rsidRDefault="00FF5C79">
      <w:pPr>
        <w:pStyle w:val="Inhopg2"/>
        <w:tabs>
          <w:tab w:val="right" w:leader="dot" w:pos="9062"/>
        </w:tabs>
        <w:rPr>
          <w:rFonts w:eastAsiaTheme="minorEastAsia" w:cstheme="minorBidi"/>
          <w:smallCaps w:val="0"/>
          <w:noProof/>
          <w:kern w:val="2"/>
          <w:sz w:val="24"/>
          <w:szCs w:val="24"/>
          <w:lang w:val="nl-BE" w:eastAsia="nl-BE"/>
          <w14:ligatures w14:val="standardContextual"/>
        </w:rPr>
      </w:pPr>
      <w:hyperlink w:anchor="_Toc209789946" w:history="1">
        <w:r w:rsidRPr="00DC41DC">
          <w:rPr>
            <w:rStyle w:val="Hyperlink"/>
            <w:rFonts w:cs="Calibri Light"/>
            <w:noProof/>
          </w:rPr>
          <w:t>Hoofdstuk III. De feestdagen</w:t>
        </w:r>
        <w:r>
          <w:rPr>
            <w:noProof/>
            <w:webHidden/>
          </w:rPr>
          <w:tab/>
        </w:r>
        <w:r>
          <w:rPr>
            <w:noProof/>
            <w:webHidden/>
          </w:rPr>
          <w:fldChar w:fldCharType="begin"/>
        </w:r>
        <w:r>
          <w:rPr>
            <w:noProof/>
            <w:webHidden/>
          </w:rPr>
          <w:instrText xml:space="preserve"> PAGEREF _Toc209789946 \h </w:instrText>
        </w:r>
        <w:r>
          <w:rPr>
            <w:noProof/>
            <w:webHidden/>
          </w:rPr>
        </w:r>
        <w:r>
          <w:rPr>
            <w:noProof/>
            <w:webHidden/>
          </w:rPr>
          <w:fldChar w:fldCharType="separate"/>
        </w:r>
        <w:r w:rsidR="00612D91">
          <w:rPr>
            <w:noProof/>
            <w:webHidden/>
          </w:rPr>
          <w:t>72</w:t>
        </w:r>
        <w:r>
          <w:rPr>
            <w:noProof/>
            <w:webHidden/>
          </w:rPr>
          <w:fldChar w:fldCharType="end"/>
        </w:r>
      </w:hyperlink>
    </w:p>
    <w:p w14:paraId="5F868D8B" w14:textId="03016BDD" w:rsidR="00FF5C79" w:rsidRDefault="00FF5C79">
      <w:pPr>
        <w:pStyle w:val="Inhopg2"/>
        <w:tabs>
          <w:tab w:val="right" w:leader="dot" w:pos="9062"/>
        </w:tabs>
        <w:rPr>
          <w:rFonts w:eastAsiaTheme="minorEastAsia" w:cstheme="minorBidi"/>
          <w:smallCaps w:val="0"/>
          <w:noProof/>
          <w:kern w:val="2"/>
          <w:sz w:val="24"/>
          <w:szCs w:val="24"/>
          <w:lang w:val="nl-BE" w:eastAsia="nl-BE"/>
          <w14:ligatures w14:val="standardContextual"/>
        </w:rPr>
      </w:pPr>
      <w:hyperlink w:anchor="_Toc209789947" w:history="1">
        <w:r w:rsidRPr="00DC41DC">
          <w:rPr>
            <w:rStyle w:val="Hyperlink"/>
            <w:rFonts w:cs="Calibri Light"/>
            <w:noProof/>
          </w:rPr>
          <w:t>Hoofdstuk IV. Zwangerschaps- en bevallingsverlof</w:t>
        </w:r>
        <w:r>
          <w:rPr>
            <w:noProof/>
            <w:webHidden/>
          </w:rPr>
          <w:tab/>
        </w:r>
        <w:r>
          <w:rPr>
            <w:noProof/>
            <w:webHidden/>
          </w:rPr>
          <w:fldChar w:fldCharType="begin"/>
        </w:r>
        <w:r>
          <w:rPr>
            <w:noProof/>
            <w:webHidden/>
          </w:rPr>
          <w:instrText xml:space="preserve"> PAGEREF _Toc209789947 \h </w:instrText>
        </w:r>
        <w:r>
          <w:rPr>
            <w:noProof/>
            <w:webHidden/>
          </w:rPr>
        </w:r>
        <w:r>
          <w:rPr>
            <w:noProof/>
            <w:webHidden/>
          </w:rPr>
          <w:fldChar w:fldCharType="separate"/>
        </w:r>
        <w:r w:rsidR="00612D91">
          <w:rPr>
            <w:noProof/>
            <w:webHidden/>
          </w:rPr>
          <w:t>73</w:t>
        </w:r>
        <w:r>
          <w:rPr>
            <w:noProof/>
            <w:webHidden/>
          </w:rPr>
          <w:fldChar w:fldCharType="end"/>
        </w:r>
      </w:hyperlink>
    </w:p>
    <w:p w14:paraId="47F0E743" w14:textId="06442B42" w:rsidR="00FF5C79" w:rsidRDefault="00FF5C79">
      <w:pPr>
        <w:pStyle w:val="Inhopg2"/>
        <w:tabs>
          <w:tab w:val="right" w:leader="dot" w:pos="9062"/>
        </w:tabs>
        <w:rPr>
          <w:rFonts w:eastAsiaTheme="minorEastAsia" w:cstheme="minorBidi"/>
          <w:smallCaps w:val="0"/>
          <w:noProof/>
          <w:kern w:val="2"/>
          <w:sz w:val="24"/>
          <w:szCs w:val="24"/>
          <w:lang w:val="nl-BE" w:eastAsia="nl-BE"/>
          <w14:ligatures w14:val="standardContextual"/>
        </w:rPr>
      </w:pPr>
      <w:hyperlink w:anchor="_Toc209789948" w:history="1">
        <w:r w:rsidRPr="00DC41DC">
          <w:rPr>
            <w:rStyle w:val="Hyperlink"/>
            <w:rFonts w:cs="Calibri Light"/>
            <w:noProof/>
          </w:rPr>
          <w:t>Hoofdstuk V. Adoptieverlof, pleegzorgverlof en pleegouderverlof</w:t>
        </w:r>
        <w:r>
          <w:rPr>
            <w:noProof/>
            <w:webHidden/>
          </w:rPr>
          <w:tab/>
        </w:r>
        <w:r>
          <w:rPr>
            <w:noProof/>
            <w:webHidden/>
          </w:rPr>
          <w:fldChar w:fldCharType="begin"/>
        </w:r>
        <w:r>
          <w:rPr>
            <w:noProof/>
            <w:webHidden/>
          </w:rPr>
          <w:instrText xml:space="preserve"> PAGEREF _Toc209789948 \h </w:instrText>
        </w:r>
        <w:r>
          <w:rPr>
            <w:noProof/>
            <w:webHidden/>
          </w:rPr>
        </w:r>
        <w:r>
          <w:rPr>
            <w:noProof/>
            <w:webHidden/>
          </w:rPr>
          <w:fldChar w:fldCharType="separate"/>
        </w:r>
        <w:r w:rsidR="00612D91">
          <w:rPr>
            <w:noProof/>
            <w:webHidden/>
          </w:rPr>
          <w:t>74</w:t>
        </w:r>
        <w:r>
          <w:rPr>
            <w:noProof/>
            <w:webHidden/>
          </w:rPr>
          <w:fldChar w:fldCharType="end"/>
        </w:r>
      </w:hyperlink>
    </w:p>
    <w:p w14:paraId="7FE4C00A" w14:textId="208077A2" w:rsidR="00FF5C79" w:rsidRDefault="00FF5C79">
      <w:pPr>
        <w:pStyle w:val="Inhopg2"/>
        <w:tabs>
          <w:tab w:val="right" w:leader="dot" w:pos="9062"/>
        </w:tabs>
        <w:rPr>
          <w:rFonts w:eastAsiaTheme="minorEastAsia" w:cstheme="minorBidi"/>
          <w:smallCaps w:val="0"/>
          <w:noProof/>
          <w:kern w:val="2"/>
          <w:sz w:val="24"/>
          <w:szCs w:val="24"/>
          <w:lang w:val="nl-BE" w:eastAsia="nl-BE"/>
          <w14:ligatures w14:val="standardContextual"/>
        </w:rPr>
      </w:pPr>
      <w:hyperlink w:anchor="_Toc209789949" w:history="1">
        <w:r w:rsidRPr="00DC41DC">
          <w:rPr>
            <w:rStyle w:val="Hyperlink"/>
            <w:rFonts w:cs="Calibri Light"/>
            <w:noProof/>
          </w:rPr>
          <w:t>Hoofdstuk VI. Arbeidsongeschiktheid</w:t>
        </w:r>
        <w:r>
          <w:rPr>
            <w:noProof/>
            <w:webHidden/>
          </w:rPr>
          <w:tab/>
        </w:r>
        <w:r>
          <w:rPr>
            <w:noProof/>
            <w:webHidden/>
          </w:rPr>
          <w:fldChar w:fldCharType="begin"/>
        </w:r>
        <w:r>
          <w:rPr>
            <w:noProof/>
            <w:webHidden/>
          </w:rPr>
          <w:instrText xml:space="preserve"> PAGEREF _Toc209789949 \h </w:instrText>
        </w:r>
        <w:r>
          <w:rPr>
            <w:noProof/>
            <w:webHidden/>
          </w:rPr>
        </w:r>
        <w:r>
          <w:rPr>
            <w:noProof/>
            <w:webHidden/>
          </w:rPr>
          <w:fldChar w:fldCharType="separate"/>
        </w:r>
        <w:r w:rsidR="00612D91">
          <w:rPr>
            <w:noProof/>
            <w:webHidden/>
          </w:rPr>
          <w:t>75</w:t>
        </w:r>
        <w:r>
          <w:rPr>
            <w:noProof/>
            <w:webHidden/>
          </w:rPr>
          <w:fldChar w:fldCharType="end"/>
        </w:r>
      </w:hyperlink>
    </w:p>
    <w:p w14:paraId="05A84383" w14:textId="1F16E121" w:rsidR="00FF5C79" w:rsidRDefault="00FF5C79">
      <w:pPr>
        <w:pStyle w:val="Inhopg2"/>
        <w:tabs>
          <w:tab w:val="right" w:leader="dot" w:pos="9062"/>
        </w:tabs>
        <w:rPr>
          <w:rFonts w:eastAsiaTheme="minorEastAsia" w:cstheme="minorBidi"/>
          <w:smallCaps w:val="0"/>
          <w:noProof/>
          <w:kern w:val="2"/>
          <w:sz w:val="24"/>
          <w:szCs w:val="24"/>
          <w:lang w:val="nl-BE" w:eastAsia="nl-BE"/>
          <w14:ligatures w14:val="standardContextual"/>
        </w:rPr>
      </w:pPr>
      <w:hyperlink w:anchor="_Toc209789950" w:history="1">
        <w:r w:rsidRPr="00DC41DC">
          <w:rPr>
            <w:rStyle w:val="Hyperlink"/>
            <w:rFonts w:cs="Calibri Light"/>
            <w:noProof/>
          </w:rPr>
          <w:t>Hoofdstuk VII. De disponibiliteit</w:t>
        </w:r>
        <w:r>
          <w:rPr>
            <w:noProof/>
            <w:webHidden/>
          </w:rPr>
          <w:tab/>
        </w:r>
        <w:r>
          <w:rPr>
            <w:noProof/>
            <w:webHidden/>
          </w:rPr>
          <w:fldChar w:fldCharType="begin"/>
        </w:r>
        <w:r>
          <w:rPr>
            <w:noProof/>
            <w:webHidden/>
          </w:rPr>
          <w:instrText xml:space="preserve"> PAGEREF _Toc209789950 \h </w:instrText>
        </w:r>
        <w:r>
          <w:rPr>
            <w:noProof/>
            <w:webHidden/>
          </w:rPr>
        </w:r>
        <w:r>
          <w:rPr>
            <w:noProof/>
            <w:webHidden/>
          </w:rPr>
          <w:fldChar w:fldCharType="separate"/>
        </w:r>
        <w:r w:rsidR="00612D91">
          <w:rPr>
            <w:noProof/>
            <w:webHidden/>
          </w:rPr>
          <w:t>78</w:t>
        </w:r>
        <w:r>
          <w:rPr>
            <w:noProof/>
            <w:webHidden/>
          </w:rPr>
          <w:fldChar w:fldCharType="end"/>
        </w:r>
      </w:hyperlink>
    </w:p>
    <w:p w14:paraId="2332A014" w14:textId="3EC8167C" w:rsidR="00FF5C79" w:rsidRDefault="00FF5C79">
      <w:pPr>
        <w:pStyle w:val="Inhopg2"/>
        <w:tabs>
          <w:tab w:val="right" w:leader="dot" w:pos="9062"/>
        </w:tabs>
        <w:rPr>
          <w:rFonts w:eastAsiaTheme="minorEastAsia" w:cstheme="minorBidi"/>
          <w:smallCaps w:val="0"/>
          <w:noProof/>
          <w:kern w:val="2"/>
          <w:sz w:val="24"/>
          <w:szCs w:val="24"/>
          <w:lang w:val="nl-BE" w:eastAsia="nl-BE"/>
          <w14:ligatures w14:val="standardContextual"/>
        </w:rPr>
      </w:pPr>
      <w:hyperlink w:anchor="_Toc209789951" w:history="1">
        <w:r w:rsidRPr="00DC41DC">
          <w:rPr>
            <w:rStyle w:val="Hyperlink"/>
            <w:rFonts w:cs="Calibri Light"/>
            <w:noProof/>
          </w:rPr>
          <w:t>Hoofdstuk VIII. Het omstandigheidsverlof</w:t>
        </w:r>
        <w:r>
          <w:rPr>
            <w:noProof/>
            <w:webHidden/>
          </w:rPr>
          <w:tab/>
        </w:r>
        <w:r>
          <w:rPr>
            <w:noProof/>
            <w:webHidden/>
          </w:rPr>
          <w:fldChar w:fldCharType="begin"/>
        </w:r>
        <w:r>
          <w:rPr>
            <w:noProof/>
            <w:webHidden/>
          </w:rPr>
          <w:instrText xml:space="preserve"> PAGEREF _Toc209789951 \h </w:instrText>
        </w:r>
        <w:r>
          <w:rPr>
            <w:noProof/>
            <w:webHidden/>
          </w:rPr>
        </w:r>
        <w:r>
          <w:rPr>
            <w:noProof/>
            <w:webHidden/>
          </w:rPr>
          <w:fldChar w:fldCharType="separate"/>
        </w:r>
        <w:r w:rsidR="00612D91">
          <w:rPr>
            <w:noProof/>
            <w:webHidden/>
          </w:rPr>
          <w:t>79</w:t>
        </w:r>
        <w:r>
          <w:rPr>
            <w:noProof/>
            <w:webHidden/>
          </w:rPr>
          <w:fldChar w:fldCharType="end"/>
        </w:r>
      </w:hyperlink>
    </w:p>
    <w:p w14:paraId="6833EE8A" w14:textId="0BDAE26F" w:rsidR="00FF5C79" w:rsidRDefault="00FF5C79">
      <w:pPr>
        <w:pStyle w:val="Inhopg2"/>
        <w:tabs>
          <w:tab w:val="right" w:leader="dot" w:pos="9062"/>
        </w:tabs>
        <w:rPr>
          <w:rFonts w:eastAsiaTheme="minorEastAsia" w:cstheme="minorBidi"/>
          <w:smallCaps w:val="0"/>
          <w:noProof/>
          <w:kern w:val="2"/>
          <w:sz w:val="24"/>
          <w:szCs w:val="24"/>
          <w:lang w:val="nl-BE" w:eastAsia="nl-BE"/>
          <w14:ligatures w14:val="standardContextual"/>
        </w:rPr>
      </w:pPr>
      <w:hyperlink w:anchor="_Toc209789952" w:history="1">
        <w:r w:rsidRPr="00DC41DC">
          <w:rPr>
            <w:rStyle w:val="Hyperlink"/>
            <w:rFonts w:cs="Calibri Light"/>
            <w:noProof/>
          </w:rPr>
          <w:t>Hoofdstuk IX. Het onbezoldigd verlof</w:t>
        </w:r>
        <w:r>
          <w:rPr>
            <w:noProof/>
            <w:webHidden/>
          </w:rPr>
          <w:tab/>
        </w:r>
        <w:r>
          <w:rPr>
            <w:noProof/>
            <w:webHidden/>
          </w:rPr>
          <w:fldChar w:fldCharType="begin"/>
        </w:r>
        <w:r>
          <w:rPr>
            <w:noProof/>
            <w:webHidden/>
          </w:rPr>
          <w:instrText xml:space="preserve"> PAGEREF _Toc209789952 \h </w:instrText>
        </w:r>
        <w:r>
          <w:rPr>
            <w:noProof/>
            <w:webHidden/>
          </w:rPr>
        </w:r>
        <w:r>
          <w:rPr>
            <w:noProof/>
            <w:webHidden/>
          </w:rPr>
          <w:fldChar w:fldCharType="separate"/>
        </w:r>
        <w:r w:rsidR="00612D91">
          <w:rPr>
            <w:noProof/>
            <w:webHidden/>
          </w:rPr>
          <w:t>83</w:t>
        </w:r>
        <w:r>
          <w:rPr>
            <w:noProof/>
            <w:webHidden/>
          </w:rPr>
          <w:fldChar w:fldCharType="end"/>
        </w:r>
      </w:hyperlink>
    </w:p>
    <w:p w14:paraId="2B5304B8" w14:textId="58293A7C" w:rsidR="00FF5C79" w:rsidRDefault="00FF5C79">
      <w:pPr>
        <w:pStyle w:val="Inhopg2"/>
        <w:tabs>
          <w:tab w:val="right" w:leader="dot" w:pos="9062"/>
        </w:tabs>
        <w:rPr>
          <w:rFonts w:eastAsiaTheme="minorEastAsia" w:cstheme="minorBidi"/>
          <w:smallCaps w:val="0"/>
          <w:noProof/>
          <w:kern w:val="2"/>
          <w:sz w:val="24"/>
          <w:szCs w:val="24"/>
          <w:lang w:val="nl-BE" w:eastAsia="nl-BE"/>
          <w14:ligatures w14:val="standardContextual"/>
        </w:rPr>
      </w:pPr>
      <w:hyperlink w:anchor="_Toc209789953" w:history="1">
        <w:r w:rsidRPr="00DC41DC">
          <w:rPr>
            <w:rStyle w:val="Hyperlink"/>
            <w:rFonts w:cs="Calibri Light"/>
            <w:noProof/>
          </w:rPr>
          <w:t>Hoofdstuk X. Federale thematische verloven/ Vlaams zorgkrediet</w:t>
        </w:r>
        <w:r>
          <w:rPr>
            <w:noProof/>
            <w:webHidden/>
          </w:rPr>
          <w:tab/>
        </w:r>
        <w:r>
          <w:rPr>
            <w:noProof/>
            <w:webHidden/>
          </w:rPr>
          <w:fldChar w:fldCharType="begin"/>
        </w:r>
        <w:r>
          <w:rPr>
            <w:noProof/>
            <w:webHidden/>
          </w:rPr>
          <w:instrText xml:space="preserve"> PAGEREF _Toc209789953 \h </w:instrText>
        </w:r>
        <w:r>
          <w:rPr>
            <w:noProof/>
            <w:webHidden/>
          </w:rPr>
        </w:r>
        <w:r>
          <w:rPr>
            <w:noProof/>
            <w:webHidden/>
          </w:rPr>
          <w:fldChar w:fldCharType="separate"/>
        </w:r>
        <w:r w:rsidR="00612D91">
          <w:rPr>
            <w:noProof/>
            <w:webHidden/>
          </w:rPr>
          <w:t>85</w:t>
        </w:r>
        <w:r>
          <w:rPr>
            <w:noProof/>
            <w:webHidden/>
          </w:rPr>
          <w:fldChar w:fldCharType="end"/>
        </w:r>
      </w:hyperlink>
    </w:p>
    <w:p w14:paraId="2AE8BF7E" w14:textId="0F4388F3"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954" w:history="1">
        <w:r w:rsidRPr="00DC41DC">
          <w:rPr>
            <w:rStyle w:val="Hyperlink"/>
            <w:rFonts w:cs="Calibri Light"/>
            <w:noProof/>
          </w:rPr>
          <w:t>Afdeling 1. Algemene bepalingen</w:t>
        </w:r>
        <w:r>
          <w:rPr>
            <w:noProof/>
            <w:webHidden/>
          </w:rPr>
          <w:tab/>
        </w:r>
        <w:r>
          <w:rPr>
            <w:noProof/>
            <w:webHidden/>
          </w:rPr>
          <w:fldChar w:fldCharType="begin"/>
        </w:r>
        <w:r>
          <w:rPr>
            <w:noProof/>
            <w:webHidden/>
          </w:rPr>
          <w:instrText xml:space="preserve"> PAGEREF _Toc209789954 \h </w:instrText>
        </w:r>
        <w:r>
          <w:rPr>
            <w:noProof/>
            <w:webHidden/>
          </w:rPr>
        </w:r>
        <w:r>
          <w:rPr>
            <w:noProof/>
            <w:webHidden/>
          </w:rPr>
          <w:fldChar w:fldCharType="separate"/>
        </w:r>
        <w:r w:rsidR="00612D91">
          <w:rPr>
            <w:noProof/>
            <w:webHidden/>
          </w:rPr>
          <w:t>85</w:t>
        </w:r>
        <w:r>
          <w:rPr>
            <w:noProof/>
            <w:webHidden/>
          </w:rPr>
          <w:fldChar w:fldCharType="end"/>
        </w:r>
      </w:hyperlink>
    </w:p>
    <w:p w14:paraId="3E07048A" w14:textId="15EB0CB8"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955" w:history="1">
        <w:r w:rsidRPr="00DC41DC">
          <w:rPr>
            <w:rStyle w:val="Hyperlink"/>
            <w:rFonts w:cs="Calibri Light"/>
            <w:noProof/>
          </w:rPr>
          <w:t>Afdeling 2. Vlaams zorgkrediet</w:t>
        </w:r>
        <w:r>
          <w:rPr>
            <w:noProof/>
            <w:webHidden/>
          </w:rPr>
          <w:tab/>
        </w:r>
        <w:r>
          <w:rPr>
            <w:noProof/>
            <w:webHidden/>
          </w:rPr>
          <w:fldChar w:fldCharType="begin"/>
        </w:r>
        <w:r>
          <w:rPr>
            <w:noProof/>
            <w:webHidden/>
          </w:rPr>
          <w:instrText xml:space="preserve"> PAGEREF _Toc209789955 \h </w:instrText>
        </w:r>
        <w:r>
          <w:rPr>
            <w:noProof/>
            <w:webHidden/>
          </w:rPr>
        </w:r>
        <w:r>
          <w:rPr>
            <w:noProof/>
            <w:webHidden/>
          </w:rPr>
          <w:fldChar w:fldCharType="separate"/>
        </w:r>
        <w:r w:rsidR="00612D91">
          <w:rPr>
            <w:noProof/>
            <w:webHidden/>
          </w:rPr>
          <w:t>86</w:t>
        </w:r>
        <w:r>
          <w:rPr>
            <w:noProof/>
            <w:webHidden/>
          </w:rPr>
          <w:fldChar w:fldCharType="end"/>
        </w:r>
      </w:hyperlink>
    </w:p>
    <w:p w14:paraId="2E45EBB7" w14:textId="2613A39E"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956" w:history="1">
        <w:r w:rsidRPr="00DC41DC">
          <w:rPr>
            <w:rStyle w:val="Hyperlink"/>
            <w:rFonts w:cs="Calibri Light"/>
            <w:noProof/>
          </w:rPr>
          <w:t>Afdeling 3. Palliatieve verzorging</w:t>
        </w:r>
        <w:r>
          <w:rPr>
            <w:noProof/>
            <w:webHidden/>
          </w:rPr>
          <w:tab/>
        </w:r>
        <w:r>
          <w:rPr>
            <w:noProof/>
            <w:webHidden/>
          </w:rPr>
          <w:fldChar w:fldCharType="begin"/>
        </w:r>
        <w:r>
          <w:rPr>
            <w:noProof/>
            <w:webHidden/>
          </w:rPr>
          <w:instrText xml:space="preserve"> PAGEREF _Toc209789956 \h </w:instrText>
        </w:r>
        <w:r>
          <w:rPr>
            <w:noProof/>
            <w:webHidden/>
          </w:rPr>
        </w:r>
        <w:r>
          <w:rPr>
            <w:noProof/>
            <w:webHidden/>
          </w:rPr>
          <w:fldChar w:fldCharType="separate"/>
        </w:r>
        <w:r w:rsidR="00612D91">
          <w:rPr>
            <w:noProof/>
            <w:webHidden/>
          </w:rPr>
          <w:t>87</w:t>
        </w:r>
        <w:r>
          <w:rPr>
            <w:noProof/>
            <w:webHidden/>
          </w:rPr>
          <w:fldChar w:fldCharType="end"/>
        </w:r>
      </w:hyperlink>
    </w:p>
    <w:p w14:paraId="4B708D31" w14:textId="6058B32F"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957" w:history="1">
        <w:r w:rsidRPr="00DC41DC">
          <w:rPr>
            <w:rStyle w:val="Hyperlink"/>
            <w:rFonts w:cs="Calibri Light"/>
            <w:noProof/>
          </w:rPr>
          <w:t>Afdeling 4. Ouderschapsverlof in het kader van de onderbreking van de beroepsloopbaan</w:t>
        </w:r>
        <w:r>
          <w:rPr>
            <w:noProof/>
            <w:webHidden/>
          </w:rPr>
          <w:tab/>
        </w:r>
        <w:r>
          <w:rPr>
            <w:noProof/>
            <w:webHidden/>
          </w:rPr>
          <w:fldChar w:fldCharType="begin"/>
        </w:r>
        <w:r>
          <w:rPr>
            <w:noProof/>
            <w:webHidden/>
          </w:rPr>
          <w:instrText xml:space="preserve"> PAGEREF _Toc209789957 \h </w:instrText>
        </w:r>
        <w:r>
          <w:rPr>
            <w:noProof/>
            <w:webHidden/>
          </w:rPr>
        </w:r>
        <w:r>
          <w:rPr>
            <w:noProof/>
            <w:webHidden/>
          </w:rPr>
          <w:fldChar w:fldCharType="separate"/>
        </w:r>
        <w:r w:rsidR="00612D91">
          <w:rPr>
            <w:noProof/>
            <w:webHidden/>
          </w:rPr>
          <w:t>88</w:t>
        </w:r>
        <w:r>
          <w:rPr>
            <w:noProof/>
            <w:webHidden/>
          </w:rPr>
          <w:fldChar w:fldCharType="end"/>
        </w:r>
      </w:hyperlink>
    </w:p>
    <w:p w14:paraId="37E5761B" w14:textId="13D98403"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958" w:history="1">
        <w:r w:rsidRPr="00DC41DC">
          <w:rPr>
            <w:rStyle w:val="Hyperlink"/>
            <w:rFonts w:cs="Calibri Light"/>
            <w:noProof/>
          </w:rPr>
          <w:t>Afdeling 5. Loopbaanonderbreking voor bijstand of verzorging van een zwaar ziek gezins- of familielid</w:t>
        </w:r>
        <w:r>
          <w:rPr>
            <w:noProof/>
            <w:webHidden/>
          </w:rPr>
          <w:tab/>
        </w:r>
        <w:r>
          <w:rPr>
            <w:noProof/>
            <w:webHidden/>
          </w:rPr>
          <w:fldChar w:fldCharType="begin"/>
        </w:r>
        <w:r>
          <w:rPr>
            <w:noProof/>
            <w:webHidden/>
          </w:rPr>
          <w:instrText xml:space="preserve"> PAGEREF _Toc209789958 \h </w:instrText>
        </w:r>
        <w:r>
          <w:rPr>
            <w:noProof/>
            <w:webHidden/>
          </w:rPr>
        </w:r>
        <w:r>
          <w:rPr>
            <w:noProof/>
            <w:webHidden/>
          </w:rPr>
          <w:fldChar w:fldCharType="separate"/>
        </w:r>
        <w:r w:rsidR="00612D91">
          <w:rPr>
            <w:noProof/>
            <w:webHidden/>
          </w:rPr>
          <w:t>89</w:t>
        </w:r>
        <w:r>
          <w:rPr>
            <w:noProof/>
            <w:webHidden/>
          </w:rPr>
          <w:fldChar w:fldCharType="end"/>
        </w:r>
      </w:hyperlink>
    </w:p>
    <w:p w14:paraId="78F0B376" w14:textId="0A570386"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959" w:history="1">
        <w:r w:rsidRPr="00DC41DC">
          <w:rPr>
            <w:rStyle w:val="Hyperlink"/>
            <w:rFonts w:cs="Calibri Light"/>
            <w:noProof/>
          </w:rPr>
          <w:t>Afdeling 6. Mantelzorgverlof</w:t>
        </w:r>
        <w:r>
          <w:rPr>
            <w:noProof/>
            <w:webHidden/>
          </w:rPr>
          <w:tab/>
        </w:r>
        <w:r>
          <w:rPr>
            <w:noProof/>
            <w:webHidden/>
          </w:rPr>
          <w:fldChar w:fldCharType="begin"/>
        </w:r>
        <w:r>
          <w:rPr>
            <w:noProof/>
            <w:webHidden/>
          </w:rPr>
          <w:instrText xml:space="preserve"> PAGEREF _Toc209789959 \h </w:instrText>
        </w:r>
        <w:r>
          <w:rPr>
            <w:noProof/>
            <w:webHidden/>
          </w:rPr>
        </w:r>
        <w:r>
          <w:rPr>
            <w:noProof/>
            <w:webHidden/>
          </w:rPr>
          <w:fldChar w:fldCharType="separate"/>
        </w:r>
        <w:r w:rsidR="00612D91">
          <w:rPr>
            <w:noProof/>
            <w:webHidden/>
          </w:rPr>
          <w:t>89</w:t>
        </w:r>
        <w:r>
          <w:rPr>
            <w:noProof/>
            <w:webHidden/>
          </w:rPr>
          <w:fldChar w:fldCharType="end"/>
        </w:r>
      </w:hyperlink>
    </w:p>
    <w:p w14:paraId="4521A4E9" w14:textId="6DD78052" w:rsidR="00FF5C79" w:rsidRDefault="00FF5C79">
      <w:pPr>
        <w:pStyle w:val="Inhopg2"/>
        <w:tabs>
          <w:tab w:val="right" w:leader="dot" w:pos="9062"/>
        </w:tabs>
        <w:rPr>
          <w:rFonts w:eastAsiaTheme="minorEastAsia" w:cstheme="minorBidi"/>
          <w:smallCaps w:val="0"/>
          <w:noProof/>
          <w:kern w:val="2"/>
          <w:sz w:val="24"/>
          <w:szCs w:val="24"/>
          <w:lang w:val="nl-BE" w:eastAsia="nl-BE"/>
          <w14:ligatures w14:val="standardContextual"/>
        </w:rPr>
      </w:pPr>
      <w:hyperlink w:anchor="_Toc209789960" w:history="1">
        <w:r w:rsidRPr="00DC41DC">
          <w:rPr>
            <w:rStyle w:val="Hyperlink"/>
            <w:rFonts w:cs="Calibri Light"/>
            <w:noProof/>
          </w:rPr>
          <w:t>Hoofdstuk XI. Politiek verlof</w:t>
        </w:r>
        <w:r>
          <w:rPr>
            <w:noProof/>
            <w:webHidden/>
          </w:rPr>
          <w:tab/>
        </w:r>
        <w:r>
          <w:rPr>
            <w:noProof/>
            <w:webHidden/>
          </w:rPr>
          <w:fldChar w:fldCharType="begin"/>
        </w:r>
        <w:r>
          <w:rPr>
            <w:noProof/>
            <w:webHidden/>
          </w:rPr>
          <w:instrText xml:space="preserve"> PAGEREF _Toc209789960 \h </w:instrText>
        </w:r>
        <w:r>
          <w:rPr>
            <w:noProof/>
            <w:webHidden/>
          </w:rPr>
        </w:r>
        <w:r>
          <w:rPr>
            <w:noProof/>
            <w:webHidden/>
          </w:rPr>
          <w:fldChar w:fldCharType="separate"/>
        </w:r>
        <w:r w:rsidR="00612D91">
          <w:rPr>
            <w:noProof/>
            <w:webHidden/>
          </w:rPr>
          <w:t>89</w:t>
        </w:r>
        <w:r>
          <w:rPr>
            <w:noProof/>
            <w:webHidden/>
          </w:rPr>
          <w:fldChar w:fldCharType="end"/>
        </w:r>
      </w:hyperlink>
    </w:p>
    <w:p w14:paraId="36C05FFA" w14:textId="07EC9510" w:rsidR="00FF5C79" w:rsidRDefault="00FF5C79">
      <w:pPr>
        <w:pStyle w:val="Inhopg2"/>
        <w:tabs>
          <w:tab w:val="right" w:leader="dot" w:pos="9062"/>
        </w:tabs>
        <w:rPr>
          <w:rFonts w:eastAsiaTheme="minorEastAsia" w:cstheme="minorBidi"/>
          <w:smallCaps w:val="0"/>
          <w:noProof/>
          <w:kern w:val="2"/>
          <w:sz w:val="24"/>
          <w:szCs w:val="24"/>
          <w:lang w:val="nl-BE" w:eastAsia="nl-BE"/>
          <w14:ligatures w14:val="standardContextual"/>
        </w:rPr>
      </w:pPr>
      <w:hyperlink w:anchor="_Toc209789961" w:history="1">
        <w:r w:rsidRPr="00DC41DC">
          <w:rPr>
            <w:rStyle w:val="Hyperlink"/>
            <w:rFonts w:cs="Calibri Light"/>
            <w:noProof/>
          </w:rPr>
          <w:t>Hoofdstuk XII. Vakbondsverlof</w:t>
        </w:r>
        <w:r>
          <w:rPr>
            <w:noProof/>
            <w:webHidden/>
          </w:rPr>
          <w:tab/>
        </w:r>
        <w:r>
          <w:rPr>
            <w:noProof/>
            <w:webHidden/>
          </w:rPr>
          <w:fldChar w:fldCharType="begin"/>
        </w:r>
        <w:r>
          <w:rPr>
            <w:noProof/>
            <w:webHidden/>
          </w:rPr>
          <w:instrText xml:space="preserve"> PAGEREF _Toc209789961 \h </w:instrText>
        </w:r>
        <w:r>
          <w:rPr>
            <w:noProof/>
            <w:webHidden/>
          </w:rPr>
        </w:r>
        <w:r>
          <w:rPr>
            <w:noProof/>
            <w:webHidden/>
          </w:rPr>
          <w:fldChar w:fldCharType="separate"/>
        </w:r>
        <w:r w:rsidR="00612D91">
          <w:rPr>
            <w:noProof/>
            <w:webHidden/>
          </w:rPr>
          <w:t>90</w:t>
        </w:r>
        <w:r>
          <w:rPr>
            <w:noProof/>
            <w:webHidden/>
          </w:rPr>
          <w:fldChar w:fldCharType="end"/>
        </w:r>
      </w:hyperlink>
    </w:p>
    <w:p w14:paraId="0D2ED1CA" w14:textId="3D6D5F23" w:rsidR="00FF5C79" w:rsidRDefault="00FF5C79">
      <w:pPr>
        <w:pStyle w:val="Inhopg2"/>
        <w:tabs>
          <w:tab w:val="right" w:leader="dot" w:pos="9062"/>
        </w:tabs>
        <w:rPr>
          <w:rFonts w:eastAsiaTheme="minorEastAsia" w:cstheme="minorBidi"/>
          <w:smallCaps w:val="0"/>
          <w:noProof/>
          <w:kern w:val="2"/>
          <w:sz w:val="24"/>
          <w:szCs w:val="24"/>
          <w:lang w:val="nl-BE" w:eastAsia="nl-BE"/>
          <w14:ligatures w14:val="standardContextual"/>
        </w:rPr>
      </w:pPr>
      <w:hyperlink w:anchor="_Toc209789962" w:history="1">
        <w:r w:rsidRPr="00DC41DC">
          <w:rPr>
            <w:rStyle w:val="Hyperlink"/>
            <w:rFonts w:cs="Calibri Light"/>
            <w:noProof/>
          </w:rPr>
          <w:t>Hoofdstuk XIII. De dienstvrijstellingen</w:t>
        </w:r>
        <w:r>
          <w:rPr>
            <w:noProof/>
            <w:webHidden/>
          </w:rPr>
          <w:tab/>
        </w:r>
        <w:r>
          <w:rPr>
            <w:noProof/>
            <w:webHidden/>
          </w:rPr>
          <w:fldChar w:fldCharType="begin"/>
        </w:r>
        <w:r>
          <w:rPr>
            <w:noProof/>
            <w:webHidden/>
          </w:rPr>
          <w:instrText xml:space="preserve"> PAGEREF _Toc209789962 \h </w:instrText>
        </w:r>
        <w:r>
          <w:rPr>
            <w:noProof/>
            <w:webHidden/>
          </w:rPr>
        </w:r>
        <w:r>
          <w:rPr>
            <w:noProof/>
            <w:webHidden/>
          </w:rPr>
          <w:fldChar w:fldCharType="separate"/>
        </w:r>
        <w:r w:rsidR="00612D91">
          <w:rPr>
            <w:noProof/>
            <w:webHidden/>
          </w:rPr>
          <w:t>90</w:t>
        </w:r>
        <w:r>
          <w:rPr>
            <w:noProof/>
            <w:webHidden/>
          </w:rPr>
          <w:fldChar w:fldCharType="end"/>
        </w:r>
      </w:hyperlink>
    </w:p>
    <w:p w14:paraId="5832EF4C" w14:textId="7C839A07" w:rsidR="00FF5C79" w:rsidRDefault="00FF5C79">
      <w:pPr>
        <w:pStyle w:val="Inhopg2"/>
        <w:tabs>
          <w:tab w:val="right" w:leader="dot" w:pos="9062"/>
        </w:tabs>
        <w:rPr>
          <w:rFonts w:eastAsiaTheme="minorEastAsia" w:cstheme="minorBidi"/>
          <w:smallCaps w:val="0"/>
          <w:noProof/>
          <w:kern w:val="2"/>
          <w:sz w:val="24"/>
          <w:szCs w:val="24"/>
          <w:lang w:val="nl-BE" w:eastAsia="nl-BE"/>
          <w14:ligatures w14:val="standardContextual"/>
        </w:rPr>
      </w:pPr>
      <w:hyperlink w:anchor="_Toc209789963" w:history="1">
        <w:r w:rsidRPr="00DC41DC">
          <w:rPr>
            <w:rStyle w:val="Hyperlink"/>
            <w:rFonts w:cs="Calibri Light"/>
            <w:noProof/>
          </w:rPr>
          <w:t>Hoofdstuk XIV. Tijdelijke afwezigheid wegens overmacht</w:t>
        </w:r>
        <w:r>
          <w:rPr>
            <w:noProof/>
            <w:webHidden/>
          </w:rPr>
          <w:tab/>
        </w:r>
        <w:r>
          <w:rPr>
            <w:noProof/>
            <w:webHidden/>
          </w:rPr>
          <w:fldChar w:fldCharType="begin"/>
        </w:r>
        <w:r>
          <w:rPr>
            <w:noProof/>
            <w:webHidden/>
          </w:rPr>
          <w:instrText xml:space="preserve"> PAGEREF _Toc209789963 \h </w:instrText>
        </w:r>
        <w:r>
          <w:rPr>
            <w:noProof/>
            <w:webHidden/>
          </w:rPr>
        </w:r>
        <w:r>
          <w:rPr>
            <w:noProof/>
            <w:webHidden/>
          </w:rPr>
          <w:fldChar w:fldCharType="separate"/>
        </w:r>
        <w:r w:rsidR="00612D91">
          <w:rPr>
            <w:noProof/>
            <w:webHidden/>
          </w:rPr>
          <w:t>91</w:t>
        </w:r>
        <w:r>
          <w:rPr>
            <w:noProof/>
            <w:webHidden/>
          </w:rPr>
          <w:fldChar w:fldCharType="end"/>
        </w:r>
      </w:hyperlink>
    </w:p>
    <w:p w14:paraId="35132A4D" w14:textId="580EABC0" w:rsidR="00FF5C79" w:rsidRDefault="00FF5C79">
      <w:pPr>
        <w:pStyle w:val="Inhopg2"/>
        <w:tabs>
          <w:tab w:val="right" w:leader="dot" w:pos="9062"/>
        </w:tabs>
        <w:rPr>
          <w:rFonts w:eastAsiaTheme="minorEastAsia" w:cstheme="minorBidi"/>
          <w:smallCaps w:val="0"/>
          <w:noProof/>
          <w:kern w:val="2"/>
          <w:sz w:val="24"/>
          <w:szCs w:val="24"/>
          <w:lang w:val="nl-BE" w:eastAsia="nl-BE"/>
          <w14:ligatures w14:val="standardContextual"/>
        </w:rPr>
      </w:pPr>
      <w:hyperlink w:anchor="_Toc209789964" w:history="1">
        <w:r w:rsidRPr="00DC41DC">
          <w:rPr>
            <w:rStyle w:val="Hyperlink"/>
            <w:rFonts w:cs="Calibri Light"/>
            <w:noProof/>
          </w:rPr>
          <w:t>Hoofdstuk XV. Flexibele werkregeling voor zorgdoeleinden</w:t>
        </w:r>
        <w:r>
          <w:rPr>
            <w:noProof/>
            <w:webHidden/>
          </w:rPr>
          <w:tab/>
        </w:r>
        <w:r>
          <w:rPr>
            <w:noProof/>
            <w:webHidden/>
          </w:rPr>
          <w:fldChar w:fldCharType="begin"/>
        </w:r>
        <w:r>
          <w:rPr>
            <w:noProof/>
            <w:webHidden/>
          </w:rPr>
          <w:instrText xml:space="preserve"> PAGEREF _Toc209789964 \h </w:instrText>
        </w:r>
        <w:r>
          <w:rPr>
            <w:noProof/>
            <w:webHidden/>
          </w:rPr>
        </w:r>
        <w:r>
          <w:rPr>
            <w:noProof/>
            <w:webHidden/>
          </w:rPr>
          <w:fldChar w:fldCharType="separate"/>
        </w:r>
        <w:r w:rsidR="00612D91">
          <w:rPr>
            <w:noProof/>
            <w:webHidden/>
          </w:rPr>
          <w:t>91</w:t>
        </w:r>
        <w:r>
          <w:rPr>
            <w:noProof/>
            <w:webHidden/>
          </w:rPr>
          <w:fldChar w:fldCharType="end"/>
        </w:r>
      </w:hyperlink>
    </w:p>
    <w:p w14:paraId="3B4A90D5" w14:textId="37BE6911" w:rsidR="00FF5C79" w:rsidRDefault="00FF5C79">
      <w:pPr>
        <w:pStyle w:val="Inhopg1"/>
        <w:tabs>
          <w:tab w:val="right" w:leader="dot" w:pos="9062"/>
        </w:tabs>
        <w:rPr>
          <w:rFonts w:eastAsiaTheme="minorEastAsia" w:cstheme="minorBidi"/>
          <w:b w:val="0"/>
          <w:bCs w:val="0"/>
          <w:caps w:val="0"/>
          <w:noProof/>
          <w:kern w:val="2"/>
          <w:sz w:val="24"/>
          <w:szCs w:val="24"/>
          <w:lang w:val="nl-BE" w:eastAsia="nl-BE"/>
          <w14:ligatures w14:val="standardContextual"/>
        </w:rPr>
      </w:pPr>
      <w:hyperlink w:anchor="_Toc209789965" w:history="1">
        <w:r w:rsidRPr="00DC41DC">
          <w:rPr>
            <w:rStyle w:val="Hyperlink"/>
            <w:rFonts w:cs="Calibri Light"/>
            <w:noProof/>
          </w:rPr>
          <w:t>TITEL 6. Slotbepalingen</w:t>
        </w:r>
        <w:r>
          <w:rPr>
            <w:noProof/>
            <w:webHidden/>
          </w:rPr>
          <w:tab/>
        </w:r>
        <w:r>
          <w:rPr>
            <w:noProof/>
            <w:webHidden/>
          </w:rPr>
          <w:fldChar w:fldCharType="begin"/>
        </w:r>
        <w:r>
          <w:rPr>
            <w:noProof/>
            <w:webHidden/>
          </w:rPr>
          <w:instrText xml:space="preserve"> PAGEREF _Toc209789965 \h </w:instrText>
        </w:r>
        <w:r>
          <w:rPr>
            <w:noProof/>
            <w:webHidden/>
          </w:rPr>
        </w:r>
        <w:r>
          <w:rPr>
            <w:noProof/>
            <w:webHidden/>
          </w:rPr>
          <w:fldChar w:fldCharType="separate"/>
        </w:r>
        <w:r w:rsidR="00612D91">
          <w:rPr>
            <w:noProof/>
            <w:webHidden/>
          </w:rPr>
          <w:t>93</w:t>
        </w:r>
        <w:r>
          <w:rPr>
            <w:noProof/>
            <w:webHidden/>
          </w:rPr>
          <w:fldChar w:fldCharType="end"/>
        </w:r>
      </w:hyperlink>
    </w:p>
    <w:p w14:paraId="36A31272" w14:textId="654DE6F6" w:rsidR="00FF5C79" w:rsidRDefault="00FF5C79">
      <w:pPr>
        <w:pStyle w:val="Inhopg2"/>
        <w:tabs>
          <w:tab w:val="right" w:leader="dot" w:pos="9062"/>
        </w:tabs>
        <w:rPr>
          <w:rFonts w:eastAsiaTheme="minorEastAsia" w:cstheme="minorBidi"/>
          <w:smallCaps w:val="0"/>
          <w:noProof/>
          <w:kern w:val="2"/>
          <w:sz w:val="24"/>
          <w:szCs w:val="24"/>
          <w:lang w:val="nl-BE" w:eastAsia="nl-BE"/>
          <w14:ligatures w14:val="standardContextual"/>
        </w:rPr>
      </w:pPr>
      <w:hyperlink w:anchor="_Toc209789966" w:history="1">
        <w:r w:rsidRPr="00DC41DC">
          <w:rPr>
            <w:rStyle w:val="Hyperlink"/>
            <w:rFonts w:cs="Calibri Light"/>
            <w:noProof/>
          </w:rPr>
          <w:t>Hoofdstuk I. Overgangsbepalingen</w:t>
        </w:r>
        <w:r>
          <w:rPr>
            <w:noProof/>
            <w:webHidden/>
          </w:rPr>
          <w:tab/>
        </w:r>
        <w:r>
          <w:rPr>
            <w:noProof/>
            <w:webHidden/>
          </w:rPr>
          <w:fldChar w:fldCharType="begin"/>
        </w:r>
        <w:r>
          <w:rPr>
            <w:noProof/>
            <w:webHidden/>
          </w:rPr>
          <w:instrText xml:space="preserve"> PAGEREF _Toc209789966 \h </w:instrText>
        </w:r>
        <w:r>
          <w:rPr>
            <w:noProof/>
            <w:webHidden/>
          </w:rPr>
        </w:r>
        <w:r>
          <w:rPr>
            <w:noProof/>
            <w:webHidden/>
          </w:rPr>
          <w:fldChar w:fldCharType="separate"/>
        </w:r>
        <w:r w:rsidR="00612D91">
          <w:rPr>
            <w:noProof/>
            <w:webHidden/>
          </w:rPr>
          <w:t>93</w:t>
        </w:r>
        <w:r>
          <w:rPr>
            <w:noProof/>
            <w:webHidden/>
          </w:rPr>
          <w:fldChar w:fldCharType="end"/>
        </w:r>
      </w:hyperlink>
    </w:p>
    <w:p w14:paraId="29077BCD" w14:textId="09B23577" w:rsidR="00FF5C79" w:rsidRDefault="00FF5C79">
      <w:pPr>
        <w:pStyle w:val="Inhopg2"/>
        <w:tabs>
          <w:tab w:val="right" w:leader="dot" w:pos="9062"/>
        </w:tabs>
        <w:rPr>
          <w:rFonts w:eastAsiaTheme="minorEastAsia" w:cstheme="minorBidi"/>
          <w:smallCaps w:val="0"/>
          <w:noProof/>
          <w:kern w:val="2"/>
          <w:sz w:val="24"/>
          <w:szCs w:val="24"/>
          <w:lang w:val="nl-BE" w:eastAsia="nl-BE"/>
          <w14:ligatures w14:val="standardContextual"/>
        </w:rPr>
      </w:pPr>
      <w:hyperlink w:anchor="_Toc209789967" w:history="1">
        <w:r w:rsidRPr="00DC41DC">
          <w:rPr>
            <w:rStyle w:val="Hyperlink"/>
            <w:rFonts w:cs="Calibri Light"/>
            <w:noProof/>
          </w:rPr>
          <w:t>Hoofdstuk II. Opheffingsbepalingen en inwerkingtredingsbepalingen</w:t>
        </w:r>
        <w:r>
          <w:rPr>
            <w:noProof/>
            <w:webHidden/>
          </w:rPr>
          <w:tab/>
        </w:r>
        <w:r>
          <w:rPr>
            <w:noProof/>
            <w:webHidden/>
          </w:rPr>
          <w:fldChar w:fldCharType="begin"/>
        </w:r>
        <w:r>
          <w:rPr>
            <w:noProof/>
            <w:webHidden/>
          </w:rPr>
          <w:instrText xml:space="preserve"> PAGEREF _Toc209789967 \h </w:instrText>
        </w:r>
        <w:r>
          <w:rPr>
            <w:noProof/>
            <w:webHidden/>
          </w:rPr>
        </w:r>
        <w:r>
          <w:rPr>
            <w:noProof/>
            <w:webHidden/>
          </w:rPr>
          <w:fldChar w:fldCharType="separate"/>
        </w:r>
        <w:r w:rsidR="00612D91">
          <w:rPr>
            <w:noProof/>
            <w:webHidden/>
          </w:rPr>
          <w:t>95</w:t>
        </w:r>
        <w:r>
          <w:rPr>
            <w:noProof/>
            <w:webHidden/>
          </w:rPr>
          <w:fldChar w:fldCharType="end"/>
        </w:r>
      </w:hyperlink>
    </w:p>
    <w:p w14:paraId="1F253FE4" w14:textId="37172F71"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968" w:history="1">
        <w:r w:rsidRPr="00DC41DC">
          <w:rPr>
            <w:rStyle w:val="Hyperlink"/>
            <w:rFonts w:cs="Calibri Light"/>
            <w:noProof/>
          </w:rPr>
          <w:t>Afdeling 1. Opheffingsbepalingen</w:t>
        </w:r>
        <w:r>
          <w:rPr>
            <w:noProof/>
            <w:webHidden/>
          </w:rPr>
          <w:tab/>
        </w:r>
        <w:r>
          <w:rPr>
            <w:noProof/>
            <w:webHidden/>
          </w:rPr>
          <w:fldChar w:fldCharType="begin"/>
        </w:r>
        <w:r>
          <w:rPr>
            <w:noProof/>
            <w:webHidden/>
          </w:rPr>
          <w:instrText xml:space="preserve"> PAGEREF _Toc209789968 \h </w:instrText>
        </w:r>
        <w:r>
          <w:rPr>
            <w:noProof/>
            <w:webHidden/>
          </w:rPr>
        </w:r>
        <w:r>
          <w:rPr>
            <w:noProof/>
            <w:webHidden/>
          </w:rPr>
          <w:fldChar w:fldCharType="separate"/>
        </w:r>
        <w:r w:rsidR="00612D91">
          <w:rPr>
            <w:noProof/>
            <w:webHidden/>
          </w:rPr>
          <w:t>95</w:t>
        </w:r>
        <w:r>
          <w:rPr>
            <w:noProof/>
            <w:webHidden/>
          </w:rPr>
          <w:fldChar w:fldCharType="end"/>
        </w:r>
      </w:hyperlink>
    </w:p>
    <w:p w14:paraId="7310CE30" w14:textId="51AB7F15" w:rsidR="00FF5C79" w:rsidRDefault="00FF5C79">
      <w:pPr>
        <w:pStyle w:val="Inhopg3"/>
        <w:tabs>
          <w:tab w:val="right" w:leader="dot" w:pos="9062"/>
        </w:tabs>
        <w:rPr>
          <w:rFonts w:eastAsiaTheme="minorEastAsia" w:cstheme="minorBidi"/>
          <w:i w:val="0"/>
          <w:iCs w:val="0"/>
          <w:noProof/>
          <w:kern w:val="2"/>
          <w:sz w:val="24"/>
          <w:szCs w:val="24"/>
          <w:lang w:val="nl-BE" w:eastAsia="nl-BE"/>
          <w14:ligatures w14:val="standardContextual"/>
        </w:rPr>
      </w:pPr>
      <w:hyperlink w:anchor="_Toc209789969" w:history="1">
        <w:r w:rsidRPr="00DC41DC">
          <w:rPr>
            <w:rStyle w:val="Hyperlink"/>
            <w:rFonts w:cs="Calibri Light"/>
            <w:noProof/>
          </w:rPr>
          <w:t>Afdeling 2. Inwerkingtredingsbepalingen</w:t>
        </w:r>
        <w:r>
          <w:rPr>
            <w:noProof/>
            <w:webHidden/>
          </w:rPr>
          <w:tab/>
        </w:r>
        <w:r>
          <w:rPr>
            <w:noProof/>
            <w:webHidden/>
          </w:rPr>
          <w:fldChar w:fldCharType="begin"/>
        </w:r>
        <w:r>
          <w:rPr>
            <w:noProof/>
            <w:webHidden/>
          </w:rPr>
          <w:instrText xml:space="preserve"> PAGEREF _Toc209789969 \h </w:instrText>
        </w:r>
        <w:r>
          <w:rPr>
            <w:noProof/>
            <w:webHidden/>
          </w:rPr>
        </w:r>
        <w:r>
          <w:rPr>
            <w:noProof/>
            <w:webHidden/>
          </w:rPr>
          <w:fldChar w:fldCharType="separate"/>
        </w:r>
        <w:r w:rsidR="00612D91">
          <w:rPr>
            <w:noProof/>
            <w:webHidden/>
          </w:rPr>
          <w:t>95</w:t>
        </w:r>
        <w:r>
          <w:rPr>
            <w:noProof/>
            <w:webHidden/>
          </w:rPr>
          <w:fldChar w:fldCharType="end"/>
        </w:r>
      </w:hyperlink>
    </w:p>
    <w:p w14:paraId="66C308C3" w14:textId="5114BA85" w:rsidR="00FF5C79" w:rsidRDefault="00FF5C79">
      <w:pPr>
        <w:pStyle w:val="Inhopg1"/>
        <w:tabs>
          <w:tab w:val="right" w:leader="dot" w:pos="9062"/>
        </w:tabs>
        <w:rPr>
          <w:rFonts w:eastAsiaTheme="minorEastAsia" w:cstheme="minorBidi"/>
          <w:b w:val="0"/>
          <w:bCs w:val="0"/>
          <w:caps w:val="0"/>
          <w:noProof/>
          <w:kern w:val="2"/>
          <w:sz w:val="24"/>
          <w:szCs w:val="24"/>
          <w:lang w:val="nl-BE" w:eastAsia="nl-BE"/>
          <w14:ligatures w14:val="standardContextual"/>
        </w:rPr>
      </w:pPr>
      <w:hyperlink w:anchor="_Toc209789970" w:history="1">
        <w:r w:rsidRPr="00DC41DC">
          <w:rPr>
            <w:rStyle w:val="Hyperlink"/>
            <w:rFonts w:cs="Calibri Light"/>
            <w:noProof/>
            <w:lang w:val="nl-BE"/>
          </w:rPr>
          <w:t>Bijlage I. Uitgewerkte salarisschalen</w:t>
        </w:r>
        <w:r>
          <w:rPr>
            <w:noProof/>
            <w:webHidden/>
          </w:rPr>
          <w:tab/>
        </w:r>
        <w:r>
          <w:rPr>
            <w:noProof/>
            <w:webHidden/>
          </w:rPr>
          <w:fldChar w:fldCharType="begin"/>
        </w:r>
        <w:r>
          <w:rPr>
            <w:noProof/>
            <w:webHidden/>
          </w:rPr>
          <w:instrText xml:space="preserve"> PAGEREF _Toc209789970 \h </w:instrText>
        </w:r>
        <w:r>
          <w:rPr>
            <w:noProof/>
            <w:webHidden/>
          </w:rPr>
        </w:r>
        <w:r>
          <w:rPr>
            <w:noProof/>
            <w:webHidden/>
          </w:rPr>
          <w:fldChar w:fldCharType="separate"/>
        </w:r>
        <w:r w:rsidR="00612D91">
          <w:rPr>
            <w:noProof/>
            <w:webHidden/>
          </w:rPr>
          <w:t>96</w:t>
        </w:r>
        <w:r>
          <w:rPr>
            <w:noProof/>
            <w:webHidden/>
          </w:rPr>
          <w:fldChar w:fldCharType="end"/>
        </w:r>
      </w:hyperlink>
    </w:p>
    <w:p w14:paraId="63340E75" w14:textId="0F3B0E1B" w:rsidR="00FF5C79" w:rsidRDefault="00FF5C79">
      <w:pPr>
        <w:pStyle w:val="Inhopg3"/>
        <w:tabs>
          <w:tab w:val="left" w:pos="1000"/>
          <w:tab w:val="right" w:leader="dot" w:pos="9062"/>
        </w:tabs>
        <w:rPr>
          <w:rFonts w:eastAsiaTheme="minorEastAsia" w:cstheme="minorBidi"/>
          <w:i w:val="0"/>
          <w:iCs w:val="0"/>
          <w:noProof/>
          <w:kern w:val="2"/>
          <w:sz w:val="24"/>
          <w:szCs w:val="24"/>
          <w:lang w:val="nl-BE" w:eastAsia="nl-BE"/>
          <w14:ligatures w14:val="standardContextual"/>
        </w:rPr>
      </w:pPr>
      <w:hyperlink w:anchor="_Toc209789971" w:history="1">
        <w:r w:rsidRPr="00DC41DC">
          <w:rPr>
            <w:rStyle w:val="Hyperlink"/>
            <w:rFonts w:eastAsia="Calibri"/>
            <w:noProof/>
            <w:lang w:val="nl-BE" w:eastAsia="nl-BE"/>
          </w:rPr>
          <w:t>A.</w:t>
        </w:r>
        <w:r>
          <w:rPr>
            <w:rFonts w:eastAsiaTheme="minorEastAsia" w:cstheme="minorBidi"/>
            <w:i w:val="0"/>
            <w:iCs w:val="0"/>
            <w:noProof/>
            <w:kern w:val="2"/>
            <w:sz w:val="24"/>
            <w:szCs w:val="24"/>
            <w:lang w:val="nl-BE" w:eastAsia="nl-BE"/>
            <w14:ligatures w14:val="standardContextual"/>
          </w:rPr>
          <w:tab/>
        </w:r>
        <w:r w:rsidRPr="00DC41DC">
          <w:rPr>
            <w:rStyle w:val="Hyperlink"/>
            <w:rFonts w:eastAsia="Calibri"/>
            <w:noProof/>
            <w:lang w:val="nl-BE" w:eastAsia="nl-BE"/>
          </w:rPr>
          <w:t>Decretale graden</w:t>
        </w:r>
        <w:r>
          <w:rPr>
            <w:noProof/>
            <w:webHidden/>
          </w:rPr>
          <w:tab/>
        </w:r>
        <w:r>
          <w:rPr>
            <w:noProof/>
            <w:webHidden/>
          </w:rPr>
          <w:fldChar w:fldCharType="begin"/>
        </w:r>
        <w:r>
          <w:rPr>
            <w:noProof/>
            <w:webHidden/>
          </w:rPr>
          <w:instrText xml:space="preserve"> PAGEREF _Toc209789971 \h </w:instrText>
        </w:r>
        <w:r>
          <w:rPr>
            <w:noProof/>
            <w:webHidden/>
          </w:rPr>
        </w:r>
        <w:r>
          <w:rPr>
            <w:noProof/>
            <w:webHidden/>
          </w:rPr>
          <w:fldChar w:fldCharType="separate"/>
        </w:r>
        <w:r w:rsidR="00612D91">
          <w:rPr>
            <w:noProof/>
            <w:webHidden/>
          </w:rPr>
          <w:t>97</w:t>
        </w:r>
        <w:r>
          <w:rPr>
            <w:noProof/>
            <w:webHidden/>
          </w:rPr>
          <w:fldChar w:fldCharType="end"/>
        </w:r>
      </w:hyperlink>
    </w:p>
    <w:p w14:paraId="5F1B94BD" w14:textId="6C7D6BB9" w:rsidR="00FF5C79" w:rsidRDefault="00FF5C79">
      <w:pPr>
        <w:pStyle w:val="Inhopg3"/>
        <w:tabs>
          <w:tab w:val="left" w:pos="1000"/>
          <w:tab w:val="right" w:leader="dot" w:pos="9062"/>
        </w:tabs>
        <w:rPr>
          <w:rFonts w:eastAsiaTheme="minorEastAsia" w:cstheme="minorBidi"/>
          <w:i w:val="0"/>
          <w:iCs w:val="0"/>
          <w:noProof/>
          <w:kern w:val="2"/>
          <w:sz w:val="24"/>
          <w:szCs w:val="24"/>
          <w:lang w:val="nl-BE" w:eastAsia="nl-BE"/>
          <w14:ligatures w14:val="standardContextual"/>
        </w:rPr>
      </w:pPr>
      <w:hyperlink w:anchor="_Toc209789972" w:history="1">
        <w:r w:rsidRPr="00DC41DC">
          <w:rPr>
            <w:rStyle w:val="Hyperlink"/>
            <w:rFonts w:eastAsia="Calibri"/>
            <w:noProof/>
            <w:lang w:val="nl-BE" w:eastAsia="nl-BE"/>
          </w:rPr>
          <w:t>B.</w:t>
        </w:r>
        <w:r>
          <w:rPr>
            <w:rFonts w:eastAsiaTheme="minorEastAsia" w:cstheme="minorBidi"/>
            <w:i w:val="0"/>
            <w:iCs w:val="0"/>
            <w:noProof/>
            <w:kern w:val="2"/>
            <w:sz w:val="24"/>
            <w:szCs w:val="24"/>
            <w:lang w:val="nl-BE" w:eastAsia="nl-BE"/>
            <w14:ligatures w14:val="standardContextual"/>
          </w:rPr>
          <w:tab/>
        </w:r>
        <w:r w:rsidRPr="00DC41DC">
          <w:rPr>
            <w:rStyle w:val="Hyperlink"/>
            <w:rFonts w:eastAsia="Calibri"/>
            <w:noProof/>
            <w:lang w:val="nl-BE" w:eastAsia="nl-BE"/>
          </w:rPr>
          <w:t>Overige personeelsleden</w:t>
        </w:r>
        <w:r>
          <w:rPr>
            <w:noProof/>
            <w:webHidden/>
          </w:rPr>
          <w:tab/>
        </w:r>
        <w:r>
          <w:rPr>
            <w:noProof/>
            <w:webHidden/>
          </w:rPr>
          <w:fldChar w:fldCharType="begin"/>
        </w:r>
        <w:r>
          <w:rPr>
            <w:noProof/>
            <w:webHidden/>
          </w:rPr>
          <w:instrText xml:space="preserve"> PAGEREF _Toc209789972 \h </w:instrText>
        </w:r>
        <w:r>
          <w:rPr>
            <w:noProof/>
            <w:webHidden/>
          </w:rPr>
        </w:r>
        <w:r>
          <w:rPr>
            <w:noProof/>
            <w:webHidden/>
          </w:rPr>
          <w:fldChar w:fldCharType="separate"/>
        </w:r>
        <w:r w:rsidR="00612D91">
          <w:rPr>
            <w:noProof/>
            <w:webHidden/>
          </w:rPr>
          <w:t>98</w:t>
        </w:r>
        <w:r>
          <w:rPr>
            <w:noProof/>
            <w:webHidden/>
          </w:rPr>
          <w:fldChar w:fldCharType="end"/>
        </w:r>
      </w:hyperlink>
    </w:p>
    <w:p w14:paraId="402608A0" w14:textId="2048C0B8" w:rsidR="00FF5C79" w:rsidRDefault="00FF5C79">
      <w:pPr>
        <w:pStyle w:val="Inhopg3"/>
        <w:tabs>
          <w:tab w:val="left" w:pos="1000"/>
          <w:tab w:val="right" w:leader="dot" w:pos="9062"/>
        </w:tabs>
        <w:rPr>
          <w:rFonts w:eastAsiaTheme="minorEastAsia" w:cstheme="minorBidi"/>
          <w:i w:val="0"/>
          <w:iCs w:val="0"/>
          <w:noProof/>
          <w:kern w:val="2"/>
          <w:sz w:val="24"/>
          <w:szCs w:val="24"/>
          <w:lang w:val="nl-BE" w:eastAsia="nl-BE"/>
          <w14:ligatures w14:val="standardContextual"/>
        </w:rPr>
      </w:pPr>
      <w:hyperlink w:anchor="_Toc209789973" w:history="1">
        <w:r w:rsidRPr="00DC41DC">
          <w:rPr>
            <w:rStyle w:val="Hyperlink"/>
            <w:rFonts w:eastAsia="Calibri"/>
            <w:noProof/>
            <w:lang w:val="nl-BE" w:eastAsia="nl-BE"/>
          </w:rPr>
          <w:t>C.</w:t>
        </w:r>
        <w:r>
          <w:rPr>
            <w:rFonts w:eastAsiaTheme="minorEastAsia" w:cstheme="minorBidi"/>
            <w:i w:val="0"/>
            <w:iCs w:val="0"/>
            <w:noProof/>
            <w:kern w:val="2"/>
            <w:sz w:val="24"/>
            <w:szCs w:val="24"/>
            <w:lang w:val="nl-BE" w:eastAsia="nl-BE"/>
            <w14:ligatures w14:val="standardContextual"/>
          </w:rPr>
          <w:tab/>
        </w:r>
        <w:r w:rsidRPr="00DC41DC">
          <w:rPr>
            <w:rStyle w:val="Hyperlink"/>
            <w:rFonts w:eastAsia="Calibri"/>
            <w:noProof/>
            <w:lang w:val="nl-BE" w:eastAsia="nl-BE"/>
          </w:rPr>
          <w:t>Huishoudhulpen dienstencheques</w:t>
        </w:r>
        <w:r>
          <w:rPr>
            <w:noProof/>
            <w:webHidden/>
          </w:rPr>
          <w:tab/>
        </w:r>
        <w:r>
          <w:rPr>
            <w:noProof/>
            <w:webHidden/>
          </w:rPr>
          <w:fldChar w:fldCharType="begin"/>
        </w:r>
        <w:r>
          <w:rPr>
            <w:noProof/>
            <w:webHidden/>
          </w:rPr>
          <w:instrText xml:space="preserve"> PAGEREF _Toc209789973 \h </w:instrText>
        </w:r>
        <w:r>
          <w:rPr>
            <w:noProof/>
            <w:webHidden/>
          </w:rPr>
        </w:r>
        <w:r>
          <w:rPr>
            <w:noProof/>
            <w:webHidden/>
          </w:rPr>
          <w:fldChar w:fldCharType="separate"/>
        </w:r>
        <w:r w:rsidR="00612D91">
          <w:rPr>
            <w:noProof/>
            <w:webHidden/>
          </w:rPr>
          <w:t>106</w:t>
        </w:r>
        <w:r>
          <w:rPr>
            <w:noProof/>
            <w:webHidden/>
          </w:rPr>
          <w:fldChar w:fldCharType="end"/>
        </w:r>
      </w:hyperlink>
    </w:p>
    <w:p w14:paraId="0E25C688" w14:textId="47022FA7" w:rsidR="00FF5C79" w:rsidRDefault="00FF5C79">
      <w:pPr>
        <w:pStyle w:val="Inhopg1"/>
        <w:tabs>
          <w:tab w:val="right" w:leader="dot" w:pos="9062"/>
        </w:tabs>
        <w:rPr>
          <w:rFonts w:eastAsiaTheme="minorEastAsia" w:cstheme="minorBidi"/>
          <w:b w:val="0"/>
          <w:bCs w:val="0"/>
          <w:caps w:val="0"/>
          <w:noProof/>
          <w:kern w:val="2"/>
          <w:sz w:val="24"/>
          <w:szCs w:val="24"/>
          <w:lang w:val="nl-BE" w:eastAsia="nl-BE"/>
          <w14:ligatures w14:val="standardContextual"/>
        </w:rPr>
      </w:pPr>
      <w:hyperlink w:anchor="_Toc209789974" w:history="1">
        <w:r w:rsidRPr="00DC41DC">
          <w:rPr>
            <w:rStyle w:val="Hyperlink"/>
            <w:noProof/>
          </w:rPr>
          <w:t>Bijlage II. Uitgewerkte IFIC-salarisschalen</w:t>
        </w:r>
        <w:r>
          <w:rPr>
            <w:noProof/>
            <w:webHidden/>
          </w:rPr>
          <w:tab/>
        </w:r>
        <w:r>
          <w:rPr>
            <w:noProof/>
            <w:webHidden/>
          </w:rPr>
          <w:fldChar w:fldCharType="begin"/>
        </w:r>
        <w:r>
          <w:rPr>
            <w:noProof/>
            <w:webHidden/>
          </w:rPr>
          <w:instrText xml:space="preserve"> PAGEREF _Toc209789974 \h </w:instrText>
        </w:r>
        <w:r>
          <w:rPr>
            <w:noProof/>
            <w:webHidden/>
          </w:rPr>
        </w:r>
        <w:r>
          <w:rPr>
            <w:noProof/>
            <w:webHidden/>
          </w:rPr>
          <w:fldChar w:fldCharType="separate"/>
        </w:r>
        <w:r w:rsidR="00612D91">
          <w:rPr>
            <w:noProof/>
            <w:webHidden/>
          </w:rPr>
          <w:t>107</w:t>
        </w:r>
        <w:r>
          <w:rPr>
            <w:noProof/>
            <w:webHidden/>
          </w:rPr>
          <w:fldChar w:fldCharType="end"/>
        </w:r>
      </w:hyperlink>
    </w:p>
    <w:p w14:paraId="5A3E122B" w14:textId="056175D8" w:rsidR="00FF5C79" w:rsidRDefault="00FF5C79">
      <w:pPr>
        <w:pStyle w:val="Inhopg1"/>
        <w:tabs>
          <w:tab w:val="right" w:leader="dot" w:pos="9062"/>
        </w:tabs>
        <w:rPr>
          <w:rFonts w:eastAsiaTheme="minorEastAsia" w:cstheme="minorBidi"/>
          <w:b w:val="0"/>
          <w:bCs w:val="0"/>
          <w:caps w:val="0"/>
          <w:noProof/>
          <w:kern w:val="2"/>
          <w:sz w:val="24"/>
          <w:szCs w:val="24"/>
          <w:lang w:val="nl-BE" w:eastAsia="nl-BE"/>
          <w14:ligatures w14:val="standardContextual"/>
        </w:rPr>
      </w:pPr>
      <w:hyperlink w:anchor="_Toc209789975" w:history="1">
        <w:r w:rsidRPr="00DC41DC">
          <w:rPr>
            <w:rStyle w:val="Hyperlink"/>
            <w:noProof/>
          </w:rPr>
          <w:t>Bijlage III: Uitgewerkte salarisschalen voorafnames</w:t>
        </w:r>
        <w:r>
          <w:rPr>
            <w:noProof/>
            <w:webHidden/>
          </w:rPr>
          <w:tab/>
        </w:r>
        <w:r>
          <w:rPr>
            <w:noProof/>
            <w:webHidden/>
          </w:rPr>
          <w:fldChar w:fldCharType="begin"/>
        </w:r>
        <w:r>
          <w:rPr>
            <w:noProof/>
            <w:webHidden/>
          </w:rPr>
          <w:instrText xml:space="preserve"> PAGEREF _Toc209789975 \h </w:instrText>
        </w:r>
        <w:r>
          <w:rPr>
            <w:noProof/>
            <w:webHidden/>
          </w:rPr>
        </w:r>
        <w:r>
          <w:rPr>
            <w:noProof/>
            <w:webHidden/>
          </w:rPr>
          <w:fldChar w:fldCharType="separate"/>
        </w:r>
        <w:r w:rsidR="00612D91">
          <w:rPr>
            <w:noProof/>
            <w:webHidden/>
          </w:rPr>
          <w:t>109</w:t>
        </w:r>
        <w:r>
          <w:rPr>
            <w:noProof/>
            <w:webHidden/>
          </w:rPr>
          <w:fldChar w:fldCharType="end"/>
        </w:r>
      </w:hyperlink>
    </w:p>
    <w:p w14:paraId="1A4BCF65" w14:textId="20AEDA1A" w:rsidR="00FF5C79" w:rsidRDefault="00FF5C79">
      <w:pPr>
        <w:pStyle w:val="Inhopg3"/>
        <w:tabs>
          <w:tab w:val="left" w:pos="1000"/>
          <w:tab w:val="right" w:leader="dot" w:pos="9062"/>
        </w:tabs>
        <w:rPr>
          <w:rFonts w:eastAsiaTheme="minorEastAsia" w:cstheme="minorBidi"/>
          <w:i w:val="0"/>
          <w:iCs w:val="0"/>
          <w:noProof/>
          <w:kern w:val="2"/>
          <w:sz w:val="24"/>
          <w:szCs w:val="24"/>
          <w:lang w:val="nl-BE" w:eastAsia="nl-BE"/>
          <w14:ligatures w14:val="standardContextual"/>
        </w:rPr>
      </w:pPr>
      <w:hyperlink w:anchor="_Toc209789976" w:history="1">
        <w:r w:rsidRPr="00DC41DC">
          <w:rPr>
            <w:rStyle w:val="Hyperlink"/>
            <w:rFonts w:eastAsia="Calibri"/>
            <w:noProof/>
            <w:lang w:val="nl-BE" w:eastAsia="nl-BE"/>
          </w:rPr>
          <w:t>D.</w:t>
        </w:r>
        <w:r>
          <w:rPr>
            <w:rFonts w:eastAsiaTheme="minorEastAsia" w:cstheme="minorBidi"/>
            <w:i w:val="0"/>
            <w:iCs w:val="0"/>
            <w:noProof/>
            <w:kern w:val="2"/>
            <w:sz w:val="24"/>
            <w:szCs w:val="24"/>
            <w:lang w:val="nl-BE" w:eastAsia="nl-BE"/>
            <w14:ligatures w14:val="standardContextual"/>
          </w:rPr>
          <w:tab/>
        </w:r>
        <w:r w:rsidRPr="00DC41DC">
          <w:rPr>
            <w:rStyle w:val="Hyperlink"/>
            <w:rFonts w:eastAsia="Calibri"/>
            <w:noProof/>
            <w:lang w:val="nl-BE" w:eastAsia="nl-BE"/>
          </w:rPr>
          <w:t>Salarisschaal voor de kinderbegeleiders werkzaam in de publieke opvang</w:t>
        </w:r>
        <w:r>
          <w:rPr>
            <w:noProof/>
            <w:webHidden/>
          </w:rPr>
          <w:tab/>
        </w:r>
        <w:r>
          <w:rPr>
            <w:noProof/>
            <w:webHidden/>
          </w:rPr>
          <w:fldChar w:fldCharType="begin"/>
        </w:r>
        <w:r>
          <w:rPr>
            <w:noProof/>
            <w:webHidden/>
          </w:rPr>
          <w:instrText xml:space="preserve"> PAGEREF _Toc209789976 \h </w:instrText>
        </w:r>
        <w:r>
          <w:rPr>
            <w:noProof/>
            <w:webHidden/>
          </w:rPr>
        </w:r>
        <w:r>
          <w:rPr>
            <w:noProof/>
            <w:webHidden/>
          </w:rPr>
          <w:fldChar w:fldCharType="separate"/>
        </w:r>
        <w:r w:rsidR="00612D91">
          <w:rPr>
            <w:noProof/>
            <w:webHidden/>
          </w:rPr>
          <w:t>109</w:t>
        </w:r>
        <w:r>
          <w:rPr>
            <w:noProof/>
            <w:webHidden/>
          </w:rPr>
          <w:fldChar w:fldCharType="end"/>
        </w:r>
      </w:hyperlink>
    </w:p>
    <w:p w14:paraId="69600C03" w14:textId="4D10F0C2" w:rsidR="00FF5C79" w:rsidRDefault="00FF5C79">
      <w:pPr>
        <w:pStyle w:val="Inhopg3"/>
        <w:tabs>
          <w:tab w:val="left" w:pos="1000"/>
          <w:tab w:val="right" w:leader="dot" w:pos="9062"/>
        </w:tabs>
        <w:rPr>
          <w:rFonts w:eastAsiaTheme="minorEastAsia" w:cstheme="minorBidi"/>
          <w:i w:val="0"/>
          <w:iCs w:val="0"/>
          <w:noProof/>
          <w:kern w:val="2"/>
          <w:sz w:val="24"/>
          <w:szCs w:val="24"/>
          <w:lang w:val="nl-BE" w:eastAsia="nl-BE"/>
          <w14:ligatures w14:val="standardContextual"/>
        </w:rPr>
      </w:pPr>
      <w:hyperlink w:anchor="_Toc209789977" w:history="1">
        <w:r w:rsidRPr="00DC41DC">
          <w:rPr>
            <w:rStyle w:val="Hyperlink"/>
            <w:rFonts w:eastAsia="Calibri"/>
            <w:noProof/>
            <w:lang w:val="nl-BE" w:eastAsia="nl-BE"/>
          </w:rPr>
          <w:t>E.</w:t>
        </w:r>
        <w:r>
          <w:rPr>
            <w:rFonts w:eastAsiaTheme="minorEastAsia" w:cstheme="minorBidi"/>
            <w:i w:val="0"/>
            <w:iCs w:val="0"/>
            <w:noProof/>
            <w:kern w:val="2"/>
            <w:sz w:val="24"/>
            <w:szCs w:val="24"/>
            <w:lang w:val="nl-BE" w:eastAsia="nl-BE"/>
            <w14:ligatures w14:val="standardContextual"/>
          </w:rPr>
          <w:tab/>
        </w:r>
        <w:r w:rsidRPr="00DC41DC">
          <w:rPr>
            <w:rStyle w:val="Hyperlink"/>
            <w:rFonts w:eastAsia="Calibri"/>
            <w:noProof/>
            <w:lang w:val="nl-BE" w:eastAsia="nl-BE"/>
          </w:rPr>
          <w:t>Salarisschaal voor de verzorgenden, werkzaam in de erkende thuiszorg of ter beschikking gesteld in de private thuiszorg</w:t>
        </w:r>
        <w:r>
          <w:rPr>
            <w:noProof/>
            <w:webHidden/>
          </w:rPr>
          <w:tab/>
        </w:r>
        <w:r>
          <w:rPr>
            <w:noProof/>
            <w:webHidden/>
          </w:rPr>
          <w:fldChar w:fldCharType="begin"/>
        </w:r>
        <w:r>
          <w:rPr>
            <w:noProof/>
            <w:webHidden/>
          </w:rPr>
          <w:instrText xml:space="preserve"> PAGEREF _Toc209789977 \h </w:instrText>
        </w:r>
        <w:r>
          <w:rPr>
            <w:noProof/>
            <w:webHidden/>
          </w:rPr>
        </w:r>
        <w:r>
          <w:rPr>
            <w:noProof/>
            <w:webHidden/>
          </w:rPr>
          <w:fldChar w:fldCharType="separate"/>
        </w:r>
        <w:r w:rsidR="00612D91">
          <w:rPr>
            <w:noProof/>
            <w:webHidden/>
          </w:rPr>
          <w:t>110</w:t>
        </w:r>
        <w:r>
          <w:rPr>
            <w:noProof/>
            <w:webHidden/>
          </w:rPr>
          <w:fldChar w:fldCharType="end"/>
        </w:r>
      </w:hyperlink>
    </w:p>
    <w:p w14:paraId="24B9C361" w14:textId="48730318" w:rsidR="00FF5C79" w:rsidRDefault="00FF5C79">
      <w:pPr>
        <w:pStyle w:val="Inhopg1"/>
        <w:tabs>
          <w:tab w:val="right" w:leader="dot" w:pos="9062"/>
        </w:tabs>
        <w:rPr>
          <w:rFonts w:eastAsiaTheme="minorEastAsia" w:cstheme="minorBidi"/>
          <w:b w:val="0"/>
          <w:bCs w:val="0"/>
          <w:caps w:val="0"/>
          <w:noProof/>
          <w:kern w:val="2"/>
          <w:sz w:val="24"/>
          <w:szCs w:val="24"/>
          <w:lang w:val="nl-BE" w:eastAsia="nl-BE"/>
          <w14:ligatures w14:val="standardContextual"/>
        </w:rPr>
      </w:pPr>
      <w:hyperlink w:anchor="_Toc209789978" w:history="1">
        <w:r w:rsidRPr="00DC41DC">
          <w:rPr>
            <w:rStyle w:val="Hyperlink"/>
            <w:rFonts w:cs="Calibri Light"/>
            <w:noProof/>
            <w:lang w:val="nl-BE"/>
          </w:rPr>
          <w:t>Bijlage IV. Overzicht van de verloven en afwezigheden</w:t>
        </w:r>
        <w:r>
          <w:rPr>
            <w:noProof/>
            <w:webHidden/>
          </w:rPr>
          <w:tab/>
        </w:r>
        <w:r>
          <w:rPr>
            <w:noProof/>
            <w:webHidden/>
          </w:rPr>
          <w:fldChar w:fldCharType="begin"/>
        </w:r>
        <w:r>
          <w:rPr>
            <w:noProof/>
            <w:webHidden/>
          </w:rPr>
          <w:instrText xml:space="preserve"> PAGEREF _Toc209789978 \h </w:instrText>
        </w:r>
        <w:r>
          <w:rPr>
            <w:noProof/>
            <w:webHidden/>
          </w:rPr>
        </w:r>
        <w:r>
          <w:rPr>
            <w:noProof/>
            <w:webHidden/>
          </w:rPr>
          <w:fldChar w:fldCharType="separate"/>
        </w:r>
        <w:r w:rsidR="00612D91">
          <w:rPr>
            <w:noProof/>
            <w:webHidden/>
          </w:rPr>
          <w:t>111</w:t>
        </w:r>
        <w:r>
          <w:rPr>
            <w:noProof/>
            <w:webHidden/>
          </w:rPr>
          <w:fldChar w:fldCharType="end"/>
        </w:r>
      </w:hyperlink>
    </w:p>
    <w:p w14:paraId="0589367C" w14:textId="69EDC039" w:rsidR="00FF5C79" w:rsidRDefault="00FF5C79">
      <w:pPr>
        <w:pStyle w:val="Inhopg1"/>
        <w:tabs>
          <w:tab w:val="right" w:leader="dot" w:pos="9062"/>
        </w:tabs>
        <w:rPr>
          <w:rFonts w:eastAsiaTheme="minorEastAsia" w:cstheme="minorBidi"/>
          <w:b w:val="0"/>
          <w:bCs w:val="0"/>
          <w:caps w:val="0"/>
          <w:noProof/>
          <w:kern w:val="2"/>
          <w:sz w:val="24"/>
          <w:szCs w:val="24"/>
          <w:lang w:val="nl-BE" w:eastAsia="nl-BE"/>
          <w14:ligatures w14:val="standardContextual"/>
        </w:rPr>
      </w:pPr>
      <w:hyperlink w:anchor="_Toc209789979" w:history="1">
        <w:r w:rsidRPr="00335770">
          <w:rPr>
            <w:rStyle w:val="Hyperlink"/>
            <w:rFonts w:cs="Calibri Light"/>
            <w:noProof/>
            <w:lang w:val="nl-BE"/>
          </w:rPr>
          <w:t>Bijlage V. Overzicht van de ific categorieen (concordantietabel)</w:t>
        </w:r>
        <w:r w:rsidRPr="00335770">
          <w:rPr>
            <w:noProof/>
            <w:webHidden/>
          </w:rPr>
          <w:tab/>
        </w:r>
        <w:r w:rsidRPr="00335770">
          <w:rPr>
            <w:noProof/>
            <w:webHidden/>
          </w:rPr>
          <w:fldChar w:fldCharType="begin"/>
        </w:r>
        <w:r w:rsidRPr="00335770">
          <w:rPr>
            <w:noProof/>
            <w:webHidden/>
          </w:rPr>
          <w:instrText xml:space="preserve"> PAGEREF _Toc209789979 \h </w:instrText>
        </w:r>
        <w:r w:rsidRPr="00335770">
          <w:rPr>
            <w:noProof/>
            <w:webHidden/>
          </w:rPr>
        </w:r>
        <w:r w:rsidRPr="00335770">
          <w:rPr>
            <w:noProof/>
            <w:webHidden/>
          </w:rPr>
          <w:fldChar w:fldCharType="separate"/>
        </w:r>
        <w:r w:rsidR="00612D91">
          <w:rPr>
            <w:noProof/>
            <w:webHidden/>
          </w:rPr>
          <w:t>114</w:t>
        </w:r>
        <w:r w:rsidRPr="00335770">
          <w:rPr>
            <w:noProof/>
            <w:webHidden/>
          </w:rPr>
          <w:fldChar w:fldCharType="end"/>
        </w:r>
      </w:hyperlink>
    </w:p>
    <w:p w14:paraId="7BFBE924" w14:textId="13194A4A" w:rsidR="00FF5C79" w:rsidRDefault="00FF5C79">
      <w:pPr>
        <w:pStyle w:val="Inhopg1"/>
        <w:tabs>
          <w:tab w:val="right" w:leader="dot" w:pos="9062"/>
        </w:tabs>
        <w:rPr>
          <w:rFonts w:eastAsiaTheme="minorEastAsia" w:cstheme="minorBidi"/>
          <w:b w:val="0"/>
          <w:bCs w:val="0"/>
          <w:caps w:val="0"/>
          <w:noProof/>
          <w:kern w:val="2"/>
          <w:sz w:val="24"/>
          <w:szCs w:val="24"/>
          <w:lang w:val="nl-BE" w:eastAsia="nl-BE"/>
          <w14:ligatures w14:val="standardContextual"/>
        </w:rPr>
      </w:pPr>
      <w:hyperlink w:anchor="_Toc209789980" w:history="1">
        <w:r w:rsidRPr="00DC41DC">
          <w:rPr>
            <w:rStyle w:val="Hyperlink"/>
            <w:noProof/>
          </w:rPr>
          <w:t>Bijlage VI: Arbeidsduurvermindering en eindeloopbaan voor de gezondheidssector</w:t>
        </w:r>
        <w:r>
          <w:rPr>
            <w:noProof/>
            <w:webHidden/>
          </w:rPr>
          <w:tab/>
        </w:r>
        <w:r>
          <w:rPr>
            <w:noProof/>
            <w:webHidden/>
          </w:rPr>
          <w:fldChar w:fldCharType="begin"/>
        </w:r>
        <w:r>
          <w:rPr>
            <w:noProof/>
            <w:webHidden/>
          </w:rPr>
          <w:instrText xml:space="preserve"> PAGEREF _Toc209789980 \h </w:instrText>
        </w:r>
        <w:r>
          <w:rPr>
            <w:noProof/>
            <w:webHidden/>
          </w:rPr>
        </w:r>
        <w:r>
          <w:rPr>
            <w:noProof/>
            <w:webHidden/>
          </w:rPr>
          <w:fldChar w:fldCharType="separate"/>
        </w:r>
        <w:r w:rsidR="00612D91">
          <w:rPr>
            <w:noProof/>
            <w:webHidden/>
          </w:rPr>
          <w:t>115</w:t>
        </w:r>
        <w:r>
          <w:rPr>
            <w:noProof/>
            <w:webHidden/>
          </w:rPr>
          <w:fldChar w:fldCharType="end"/>
        </w:r>
      </w:hyperlink>
    </w:p>
    <w:p w14:paraId="1C0C35D3" w14:textId="0A2C0FD4" w:rsidR="00C3705B" w:rsidRDefault="00DF3D2D" w:rsidP="00C3705B">
      <w:pPr>
        <w:ind w:left="0"/>
      </w:pPr>
      <w:r>
        <w:fldChar w:fldCharType="end"/>
      </w:r>
    </w:p>
    <w:p w14:paraId="250AC843" w14:textId="29B175B4" w:rsidR="00C3705B" w:rsidRDefault="00C3705B">
      <w:pPr>
        <w:spacing w:before="0" w:after="160" w:line="259" w:lineRule="auto"/>
        <w:ind w:left="0"/>
      </w:pPr>
      <w:r>
        <w:br w:type="page"/>
      </w:r>
    </w:p>
    <w:p w14:paraId="074F5558" w14:textId="67C83937" w:rsidR="00C3705B" w:rsidRPr="00287B07" w:rsidRDefault="00C3705B" w:rsidP="00C3705B">
      <w:pPr>
        <w:pStyle w:val="Kop1"/>
        <w:rPr>
          <w:rFonts w:cs="Calibri Light"/>
        </w:rPr>
      </w:pPr>
      <w:bookmarkStart w:id="32" w:name="_Toc184720159"/>
      <w:bookmarkStart w:id="33" w:name="_Toc98348587"/>
      <w:bookmarkStart w:id="34" w:name="_Toc159229594"/>
      <w:bookmarkStart w:id="35" w:name="_Toc209789867"/>
      <w:r w:rsidRPr="00287B07">
        <w:rPr>
          <w:rFonts w:cs="Calibri Light"/>
        </w:rPr>
        <w:t xml:space="preserve">TITEL 1. </w:t>
      </w:r>
      <w:bookmarkEnd w:id="32"/>
      <w:r w:rsidRPr="00287B07">
        <w:rPr>
          <w:rFonts w:cs="Calibri Light"/>
        </w:rPr>
        <w:t>T</w:t>
      </w:r>
      <w:r w:rsidR="00341C26">
        <w:rPr>
          <w:rFonts w:cs="Calibri Light"/>
        </w:rPr>
        <w:t>oepassingsgebied en algemene bepalingen</w:t>
      </w:r>
      <w:bookmarkEnd w:id="33"/>
      <w:bookmarkEnd w:id="34"/>
      <w:bookmarkEnd w:id="35"/>
    </w:p>
    <w:p w14:paraId="0989BCBB" w14:textId="715CB380" w:rsidR="00C3705B" w:rsidRPr="00287B07" w:rsidRDefault="005460D6" w:rsidP="005460D6">
      <w:pPr>
        <w:pStyle w:val="Kop2"/>
        <w:rPr>
          <w:rFonts w:cs="Calibri Light"/>
        </w:rPr>
      </w:pPr>
      <w:bookmarkStart w:id="36" w:name="_Toc98348588"/>
      <w:bookmarkStart w:id="37" w:name="_Toc159229595"/>
      <w:bookmarkStart w:id="38" w:name="_Toc209789868"/>
      <w:r>
        <w:rPr>
          <w:rFonts w:cs="Calibri Light"/>
        </w:rPr>
        <w:t>Hoofdstuk</w:t>
      </w:r>
      <w:r w:rsidR="00C3705B" w:rsidRPr="00287B07">
        <w:rPr>
          <w:rFonts w:cs="Calibri Light"/>
        </w:rPr>
        <w:t xml:space="preserve"> </w:t>
      </w:r>
      <w:r>
        <w:rPr>
          <w:rFonts w:cs="Calibri Light"/>
        </w:rPr>
        <w:t>I</w:t>
      </w:r>
      <w:r w:rsidR="00C3705B" w:rsidRPr="00287B07">
        <w:rPr>
          <w:rFonts w:cs="Calibri Light"/>
        </w:rPr>
        <w:t>. Toepassingsgebied</w:t>
      </w:r>
      <w:bookmarkEnd w:id="36"/>
      <w:bookmarkEnd w:id="37"/>
      <w:bookmarkEnd w:id="38"/>
    </w:p>
    <w:p w14:paraId="041A0869" w14:textId="77777777" w:rsidR="00C3705B" w:rsidRPr="00287B07" w:rsidRDefault="00C3705B" w:rsidP="00447965">
      <w:pPr>
        <w:pStyle w:val="Kop4"/>
      </w:pPr>
      <w:r w:rsidRPr="00287B07">
        <w:t>Artikel 1</w:t>
      </w:r>
    </w:p>
    <w:p w14:paraId="16F88FCD" w14:textId="77777777" w:rsidR="005C4FB7" w:rsidRPr="00287B07" w:rsidRDefault="005C4FB7" w:rsidP="00447965">
      <w:pPr>
        <w:pStyle w:val="Kop5"/>
      </w:pPr>
      <w:r w:rsidRPr="00287B07">
        <w:t>Paragraaf 1</w:t>
      </w:r>
    </w:p>
    <w:p w14:paraId="75C159A4" w14:textId="64D843C4" w:rsidR="00C3705B" w:rsidRPr="00287B07" w:rsidRDefault="00C3705B" w:rsidP="00C3705B">
      <w:pPr>
        <w:rPr>
          <w:rFonts w:cs="Calibri Light"/>
        </w:rPr>
      </w:pPr>
      <w:r w:rsidRPr="00287B07">
        <w:rPr>
          <w:rFonts w:cs="Calibri Light"/>
        </w:rPr>
        <w:t>Deze rechtspositieregeling is van toepassing op:</w:t>
      </w:r>
    </w:p>
    <w:p w14:paraId="1598DCF2" w14:textId="20237D8D" w:rsidR="00C3705B" w:rsidRPr="00287B07" w:rsidRDefault="00C3705B" w:rsidP="00107926">
      <w:pPr>
        <w:numPr>
          <w:ilvl w:val="0"/>
          <w:numId w:val="1"/>
        </w:numPr>
        <w:rPr>
          <w:rFonts w:cs="Calibri Light"/>
          <w:color w:val="0070C0"/>
        </w:rPr>
      </w:pPr>
      <w:r w:rsidRPr="00287B07">
        <w:rPr>
          <w:rFonts w:cs="Calibri Light"/>
          <w:color w:val="0070C0"/>
        </w:rPr>
        <w:t xml:space="preserve">het personeel in statutair </w:t>
      </w:r>
      <w:r w:rsidR="002001D7">
        <w:rPr>
          <w:rFonts w:cs="Calibri Light"/>
          <w:color w:val="0070C0"/>
        </w:rPr>
        <w:t xml:space="preserve">en contractueel </w:t>
      </w:r>
      <w:r w:rsidRPr="00287B07">
        <w:rPr>
          <w:rFonts w:cs="Calibri Light"/>
          <w:color w:val="0070C0"/>
        </w:rPr>
        <w:t>dienstverband van de gemeente</w:t>
      </w:r>
      <w:r w:rsidR="002001D7">
        <w:rPr>
          <w:rFonts w:cs="Calibri Light"/>
          <w:color w:val="0070C0"/>
        </w:rPr>
        <w:t>;</w:t>
      </w:r>
    </w:p>
    <w:p w14:paraId="740F1028" w14:textId="326DFB64" w:rsidR="00E96627" w:rsidRPr="00287B07" w:rsidRDefault="00E96627" w:rsidP="00107926">
      <w:pPr>
        <w:numPr>
          <w:ilvl w:val="0"/>
          <w:numId w:val="1"/>
        </w:numPr>
        <w:rPr>
          <w:rFonts w:cs="Calibri Light"/>
          <w:color w:val="0070C0"/>
        </w:rPr>
      </w:pPr>
      <w:r>
        <w:rPr>
          <w:rFonts w:cs="Calibri Light"/>
          <w:color w:val="0070C0"/>
        </w:rPr>
        <w:t>h</w:t>
      </w:r>
      <w:r w:rsidRPr="00E96627">
        <w:rPr>
          <w:rFonts w:cs="Calibri Light"/>
          <w:color w:val="0070C0"/>
        </w:rPr>
        <w:t>et niet gesubsidieerd onderwijzend personeel, onder voorbehoud van de afwijkingen, in overeenstemming met de decreten en besluiten betreffende het onderwijs</w:t>
      </w:r>
      <w:r w:rsidR="002001D7">
        <w:rPr>
          <w:rFonts w:cs="Calibri Light"/>
          <w:color w:val="0070C0"/>
        </w:rPr>
        <w:t>;</w:t>
      </w:r>
    </w:p>
    <w:p w14:paraId="34847F0D" w14:textId="306AAAAA" w:rsidR="00C3705B" w:rsidRPr="00287B07" w:rsidRDefault="00C3705B" w:rsidP="00107926">
      <w:pPr>
        <w:numPr>
          <w:ilvl w:val="0"/>
          <w:numId w:val="1"/>
        </w:numPr>
        <w:rPr>
          <w:rFonts w:cs="Calibri Light"/>
        </w:rPr>
      </w:pPr>
      <w:r w:rsidRPr="00287B07">
        <w:rPr>
          <w:rFonts w:cs="Calibri Light"/>
        </w:rPr>
        <w:t>de algemeen directeur en de financieel directeur, tenzij anders bepaald</w:t>
      </w:r>
      <w:r w:rsidR="002001D7">
        <w:rPr>
          <w:rFonts w:cs="Calibri Light"/>
        </w:rPr>
        <w:t>;</w:t>
      </w:r>
    </w:p>
    <w:p w14:paraId="5A0AF15C" w14:textId="342239D5" w:rsidR="00C3705B" w:rsidRPr="00287B07" w:rsidRDefault="00C3705B" w:rsidP="00107926">
      <w:pPr>
        <w:numPr>
          <w:ilvl w:val="0"/>
          <w:numId w:val="1"/>
        </w:numPr>
        <w:rPr>
          <w:rFonts w:cs="Calibri Light"/>
          <w:color w:val="00B050"/>
        </w:rPr>
      </w:pPr>
      <w:r w:rsidRPr="00287B07">
        <w:rPr>
          <w:rFonts w:cs="Calibri Light"/>
          <w:color w:val="00B050"/>
        </w:rPr>
        <w:t>het personeel in statutair en contractueel dienstverband van het OCMW in een betrekking die ook bestaat bij de gemeente, vermeld in artikel 186 §1 DLB</w:t>
      </w:r>
      <w:r w:rsidR="00F77B74">
        <w:rPr>
          <w:rFonts w:cs="Calibri Light"/>
          <w:color w:val="00B050"/>
        </w:rPr>
        <w:t>;</w:t>
      </w:r>
    </w:p>
    <w:p w14:paraId="70DA35E1" w14:textId="3502B055" w:rsidR="00C3705B" w:rsidRPr="00287B07" w:rsidRDefault="00C3705B" w:rsidP="00107926">
      <w:pPr>
        <w:numPr>
          <w:ilvl w:val="0"/>
          <w:numId w:val="1"/>
        </w:numPr>
        <w:rPr>
          <w:rFonts w:cs="Calibri Light"/>
          <w:color w:val="00B050"/>
        </w:rPr>
      </w:pPr>
      <w:r w:rsidRPr="00287B07">
        <w:rPr>
          <w:rFonts w:cs="Calibri Light"/>
          <w:color w:val="00B050"/>
        </w:rPr>
        <w:t>het personeel in statutair en contractueel dienstverband van het OCMW, vermeld in artikel 186 §2, 1° en 2° DLB</w:t>
      </w:r>
      <w:r w:rsidR="0076761C">
        <w:rPr>
          <w:rFonts w:cs="Calibri Light"/>
          <w:color w:val="00B050"/>
        </w:rPr>
        <w:t xml:space="preserve"> : </w:t>
      </w:r>
      <w:r w:rsidR="00627647" w:rsidRPr="00627647">
        <w:rPr>
          <w:rFonts w:cs="Calibri Light"/>
          <w:color w:val="00B050"/>
          <w:lang w:val="nl-BE"/>
        </w:rPr>
        <w:t>functies binnen het Sociaal Huis, exclusief deze van het team Thuis-, Woon- en Dagzorg en het team BKO (personeelsleden uit de vermelde teams in dienst voor 1/1/2011 vallen hieronder)</w:t>
      </w:r>
      <w:r w:rsidR="0076761C">
        <w:rPr>
          <w:rFonts w:cs="Calibri Light"/>
          <w:color w:val="00B050"/>
          <w:lang w:val="nl-BE"/>
        </w:rPr>
        <w:t>;</w:t>
      </w:r>
    </w:p>
    <w:p w14:paraId="7E51E24F" w14:textId="181B0278" w:rsidR="00C3705B" w:rsidRPr="00D409DF" w:rsidRDefault="00C3705B" w:rsidP="00107926">
      <w:pPr>
        <w:numPr>
          <w:ilvl w:val="0"/>
          <w:numId w:val="1"/>
        </w:numPr>
        <w:rPr>
          <w:rFonts w:cs="Calibri Light"/>
          <w:color w:val="00B050"/>
        </w:rPr>
      </w:pPr>
      <w:r w:rsidRPr="00287B07">
        <w:rPr>
          <w:rFonts w:cs="Calibri Light"/>
          <w:color w:val="00B050"/>
        </w:rPr>
        <w:t>het voltallig personeel van de verzorgende, verplegende en dienstverlenende instellingen en diensten van het OCMW, waarvan de werking gebaseerd is op federale of gewestelijke financiering met bijhorende werkings- en erkenningsregels en voor het voltallig personeel dat ingezet wordt voor activiteiten die hoofdzakelijk verricht worden in mededinging met andere marktdeelnemers, vermeld in artikel 186 §2</w:t>
      </w:r>
      <w:r w:rsidRPr="00DA4A36">
        <w:rPr>
          <w:rFonts w:cs="Calibri Light"/>
          <w:b/>
          <w:bCs/>
          <w:color w:val="00B050"/>
        </w:rPr>
        <w:t>, 3°</w:t>
      </w:r>
      <w:r w:rsidRPr="00287B07">
        <w:rPr>
          <w:rFonts w:cs="Calibri Light"/>
          <w:color w:val="00B050"/>
        </w:rPr>
        <w:t xml:space="preserve"> DLB</w:t>
      </w:r>
      <w:r w:rsidR="003D37BA">
        <w:rPr>
          <w:rFonts w:cs="Calibri Light"/>
          <w:color w:val="00B050"/>
        </w:rPr>
        <w:t xml:space="preserve"> : </w:t>
      </w:r>
      <w:r w:rsidR="003D37BA" w:rsidRPr="003D37BA">
        <w:rPr>
          <w:rFonts w:cs="Calibri Light"/>
          <w:color w:val="00B050"/>
          <w:lang w:val="nl-BE"/>
        </w:rPr>
        <w:t>functies in het team Thuis-, Woon- &amp; Dagzorg en in het team BKO in dienst na 31/12/2010)</w:t>
      </w:r>
      <w:r w:rsidR="00D409DF">
        <w:rPr>
          <w:rFonts w:cs="Calibri Light"/>
          <w:color w:val="00B050"/>
          <w:lang w:val="nl-BE"/>
        </w:rPr>
        <w:t>;</w:t>
      </w:r>
    </w:p>
    <w:p w14:paraId="4E88F471" w14:textId="528E06E3" w:rsidR="00FF1503" w:rsidRPr="00FF1503" w:rsidRDefault="00FF1503" w:rsidP="00FF1503">
      <w:pPr>
        <w:pStyle w:val="Lijstalinea"/>
        <w:numPr>
          <w:ilvl w:val="0"/>
          <w:numId w:val="1"/>
        </w:numPr>
        <w:rPr>
          <w:rFonts w:cs="Calibri Light"/>
          <w:color w:val="00B050"/>
        </w:rPr>
      </w:pPr>
      <w:r>
        <w:rPr>
          <w:rFonts w:cs="Calibri Light"/>
          <w:color w:val="00B050"/>
        </w:rPr>
        <w:t>v</w:t>
      </w:r>
      <w:r w:rsidRPr="00FF1503">
        <w:rPr>
          <w:rFonts w:cs="Calibri Light"/>
          <w:color w:val="00B050"/>
        </w:rPr>
        <w:t xml:space="preserve">oor de personeelsleden van het centrum voor dagverzorging ‘De Brug’ is het akkoord met betrekking tot </w:t>
      </w:r>
      <w:r w:rsidRPr="00DA4A36">
        <w:rPr>
          <w:rFonts w:cs="Calibri Light"/>
          <w:b/>
          <w:bCs/>
          <w:color w:val="00B050"/>
        </w:rPr>
        <w:t>arbeidsduurvermindering</w:t>
      </w:r>
      <w:r w:rsidRPr="00FF1503">
        <w:rPr>
          <w:rFonts w:cs="Calibri Light"/>
          <w:color w:val="00B050"/>
        </w:rPr>
        <w:t xml:space="preserve"> en eindeloopbaan voor de gezondheidssector (sociaal akkoord betreffende de federale gezondheidssectoren – publieke sector van 18 juli 2005) van toepassing (zie bijlage van deze rechtspositieregeling).</w:t>
      </w:r>
    </w:p>
    <w:p w14:paraId="3A28BBDA" w14:textId="09A913F4" w:rsidR="005C4FB7" w:rsidRPr="00287B07" w:rsidRDefault="005C4FB7" w:rsidP="00447965">
      <w:pPr>
        <w:pStyle w:val="Kop5"/>
      </w:pPr>
      <w:r w:rsidRPr="00287B07">
        <w:t xml:space="preserve">Paragraaf </w:t>
      </w:r>
      <w:r>
        <w:t>2</w:t>
      </w:r>
    </w:p>
    <w:p w14:paraId="62BBE40F" w14:textId="77777777" w:rsidR="00C3705B" w:rsidRPr="00287B07" w:rsidRDefault="00C3705B" w:rsidP="00C3705B">
      <w:pPr>
        <w:rPr>
          <w:rFonts w:cs="Calibri Light"/>
          <w:color w:val="00B050"/>
        </w:rPr>
      </w:pPr>
      <w:r w:rsidRPr="00287B07">
        <w:rPr>
          <w:rFonts w:cs="Calibri Light"/>
          <w:color w:val="00B050"/>
        </w:rPr>
        <w:t xml:space="preserve">Deze </w:t>
      </w:r>
      <w:r w:rsidRPr="00C819B4">
        <w:rPr>
          <w:rFonts w:cs="Calibri Light"/>
          <w:color w:val="00B050"/>
        </w:rPr>
        <w:t xml:space="preserve">rechtspositieregeling is niet van toepassing </w:t>
      </w:r>
      <w:r w:rsidRPr="00287B07">
        <w:rPr>
          <w:rFonts w:cs="Calibri Light"/>
          <w:color w:val="00B050"/>
        </w:rPr>
        <w:t xml:space="preserve">op: </w:t>
      </w:r>
    </w:p>
    <w:p w14:paraId="5D290CD5" w14:textId="378894AD" w:rsidR="00C3705B" w:rsidRPr="00256541" w:rsidRDefault="00C3705B" w:rsidP="00107926">
      <w:pPr>
        <w:numPr>
          <w:ilvl w:val="0"/>
          <w:numId w:val="3"/>
        </w:numPr>
        <w:spacing w:after="0"/>
        <w:ind w:left="1213"/>
        <w:rPr>
          <w:rFonts w:cs="Calibri Light"/>
          <w:color w:val="00B050"/>
        </w:rPr>
      </w:pPr>
      <w:r w:rsidRPr="00287B07">
        <w:rPr>
          <w:rFonts w:cs="Calibri Light"/>
          <w:color w:val="00B050"/>
        </w:rPr>
        <w:t xml:space="preserve">OCMW-cliënten die met toepassing van </w:t>
      </w:r>
      <w:r w:rsidRPr="00DA4A36">
        <w:rPr>
          <w:rFonts w:cs="Calibri Light"/>
          <w:b/>
          <w:bCs/>
          <w:color w:val="00B050"/>
        </w:rPr>
        <w:t xml:space="preserve">artikel 60 </w:t>
      </w:r>
      <w:r w:rsidRPr="00287B07">
        <w:rPr>
          <w:rFonts w:cs="Calibri Light"/>
          <w:color w:val="00B050"/>
        </w:rPr>
        <w:t xml:space="preserve">§7, van de organieke wet betreffende de openbare centra voor maatschappelijk welzijn van 8 juli 1976 tijdelijk tewerkgesteld worden in een </w:t>
      </w:r>
      <w:r w:rsidRPr="00256541">
        <w:rPr>
          <w:rFonts w:cs="Calibri Light"/>
          <w:color w:val="00B050"/>
        </w:rPr>
        <w:t>betrekking bij het OCMW of ter beschikking gesteld worden van een derde</w:t>
      </w:r>
      <w:r w:rsidR="00067430" w:rsidRPr="00256541">
        <w:rPr>
          <w:rFonts w:cs="Calibri Light"/>
          <w:color w:val="00B050"/>
        </w:rPr>
        <w:t>;</w:t>
      </w:r>
    </w:p>
    <w:p w14:paraId="3E716ACA" w14:textId="560B2823" w:rsidR="00D541BF" w:rsidRDefault="00C3705B" w:rsidP="00107926">
      <w:pPr>
        <w:numPr>
          <w:ilvl w:val="0"/>
          <w:numId w:val="3"/>
        </w:numPr>
        <w:spacing w:after="0"/>
        <w:ind w:left="1213"/>
        <w:rPr>
          <w:rFonts w:cs="Calibri Light"/>
        </w:rPr>
      </w:pPr>
      <w:r w:rsidRPr="00256541">
        <w:rPr>
          <w:rFonts w:cs="Calibri Light"/>
        </w:rPr>
        <w:t>het gesubsidieerd personeel</w:t>
      </w:r>
      <w:r w:rsidRPr="00287B07">
        <w:rPr>
          <w:rFonts w:cs="Calibri Light"/>
        </w:rPr>
        <w:t xml:space="preserve"> van het</w:t>
      </w:r>
      <w:r w:rsidR="00E371D0">
        <w:rPr>
          <w:rFonts w:cs="Calibri Light"/>
        </w:rPr>
        <w:t xml:space="preserve"> gemeentelijk</w:t>
      </w:r>
      <w:r w:rsidRPr="00287B07">
        <w:rPr>
          <w:rFonts w:cs="Calibri Light"/>
        </w:rPr>
        <w:t xml:space="preserve"> onderwijs</w:t>
      </w:r>
      <w:r w:rsidR="00067430">
        <w:rPr>
          <w:rFonts w:cs="Calibri Light"/>
        </w:rPr>
        <w:t>;</w:t>
      </w:r>
    </w:p>
    <w:p w14:paraId="366BEA1E" w14:textId="14C2B123" w:rsidR="00D541BF" w:rsidRPr="00C55536" w:rsidRDefault="00366AEB" w:rsidP="00107926">
      <w:pPr>
        <w:numPr>
          <w:ilvl w:val="0"/>
          <w:numId w:val="3"/>
        </w:numPr>
        <w:spacing w:after="0"/>
        <w:ind w:left="1213"/>
        <w:rPr>
          <w:rFonts w:cs="Calibri Light"/>
        </w:rPr>
      </w:pPr>
      <w:r w:rsidRPr="00C55536">
        <w:rPr>
          <w:rFonts w:cs="Calibri Light"/>
        </w:rPr>
        <w:t>de personen die tewerkgesteld worden met een flexi-jobarbeidsovereenkomst als vermeld in arti</w:t>
      </w:r>
      <w:r w:rsidR="00DB4352" w:rsidRPr="00C55536">
        <w:rPr>
          <w:rFonts w:cs="Calibri Light"/>
        </w:rPr>
        <w:t>kel 3, 4°, van de wet van 16 november 2015 houdende diverse bepalingen inzake sociale zaken</w:t>
      </w:r>
      <w:r w:rsidR="00067430" w:rsidRPr="00C55536">
        <w:rPr>
          <w:rFonts w:cs="Calibri Light"/>
        </w:rPr>
        <w:t>;</w:t>
      </w:r>
    </w:p>
    <w:p w14:paraId="29122C1A" w14:textId="0C12377A" w:rsidR="00A84311" w:rsidRPr="00416F98" w:rsidRDefault="007E5CE7" w:rsidP="00107926">
      <w:pPr>
        <w:numPr>
          <w:ilvl w:val="0"/>
          <w:numId w:val="3"/>
        </w:numPr>
        <w:spacing w:after="0"/>
        <w:ind w:left="1213"/>
        <w:rPr>
          <w:rFonts w:cs="Calibri Light"/>
        </w:rPr>
      </w:pPr>
      <w:r w:rsidRPr="00416F98">
        <w:rPr>
          <w:rFonts w:cs="Calibri Light"/>
        </w:rPr>
        <w:t>de personen die activiteiten verrichten als bedoeld in artikel 17 van het koninklijk besluit van 28 november 1969 tot uitvoering van de wet van 27 juni 1969 tot herziening van de besluitwet van 28 december 1944 betreffende de maatschappelijke zekerheid der arbeiders</w:t>
      </w:r>
      <w:r w:rsidR="00067430" w:rsidRPr="00416F98">
        <w:rPr>
          <w:rFonts w:cs="Calibri Light"/>
        </w:rPr>
        <w:t>;</w:t>
      </w:r>
    </w:p>
    <w:p w14:paraId="383C9AF3" w14:textId="31E6F9CB" w:rsidR="00525E80" w:rsidRPr="00416F98" w:rsidRDefault="00C3705B" w:rsidP="00107926">
      <w:pPr>
        <w:numPr>
          <w:ilvl w:val="0"/>
          <w:numId w:val="3"/>
        </w:numPr>
        <w:spacing w:after="0"/>
        <w:ind w:left="1213"/>
        <w:rPr>
          <w:rFonts w:cs="Calibri Light"/>
        </w:rPr>
      </w:pPr>
      <w:r w:rsidRPr="00416F98">
        <w:rPr>
          <w:rFonts w:cs="Calibri Light"/>
        </w:rPr>
        <w:t>vrijwilligers</w:t>
      </w:r>
      <w:r w:rsidR="00067430" w:rsidRPr="00416F98">
        <w:rPr>
          <w:rFonts w:cs="Calibri Light"/>
        </w:rPr>
        <w:t>;</w:t>
      </w:r>
    </w:p>
    <w:p w14:paraId="19D9936A" w14:textId="0A173AEF" w:rsidR="00C3705B" w:rsidRPr="00416F98" w:rsidRDefault="00C3705B" w:rsidP="00107926">
      <w:pPr>
        <w:numPr>
          <w:ilvl w:val="0"/>
          <w:numId w:val="3"/>
        </w:numPr>
        <w:spacing w:after="0"/>
        <w:ind w:left="1213"/>
        <w:rPr>
          <w:rFonts w:cs="Calibri Light"/>
        </w:rPr>
      </w:pPr>
      <w:r w:rsidRPr="00416F98">
        <w:rPr>
          <w:rFonts w:cs="Calibri Light"/>
        </w:rPr>
        <w:t>jobstudenten.</w:t>
      </w:r>
    </w:p>
    <w:p w14:paraId="43301085" w14:textId="77777777" w:rsidR="00F77550" w:rsidRDefault="00F77550">
      <w:pPr>
        <w:rPr>
          <w:bCs/>
          <w:i/>
          <w:iCs/>
          <w:color w:val="00AFA8"/>
          <w:szCs w:val="28"/>
        </w:rPr>
      </w:pPr>
      <w:r>
        <w:br w:type="page"/>
      </w:r>
    </w:p>
    <w:p w14:paraId="4C9746FC" w14:textId="4A192F15" w:rsidR="00C3705B" w:rsidRPr="00287B07" w:rsidRDefault="00C3705B" w:rsidP="00447965">
      <w:pPr>
        <w:pStyle w:val="Kop5"/>
      </w:pPr>
      <w:r w:rsidRPr="00287B07">
        <w:t xml:space="preserve">Paragraaf </w:t>
      </w:r>
      <w:r w:rsidR="001062FE">
        <w:t>3</w:t>
      </w:r>
    </w:p>
    <w:p w14:paraId="102408D0" w14:textId="77777777" w:rsidR="00655D22" w:rsidRPr="00655D22" w:rsidRDefault="00655D22" w:rsidP="00655D22">
      <w:pPr>
        <w:rPr>
          <w:rFonts w:cs="Calibri Light"/>
          <w:color w:val="00B050"/>
          <w:lang w:val="nl-BE"/>
        </w:rPr>
      </w:pPr>
      <w:r w:rsidRPr="00655D22">
        <w:rPr>
          <w:rFonts w:cs="Calibri Light"/>
          <w:color w:val="00B050"/>
          <w:lang w:val="nl-BE"/>
        </w:rPr>
        <w:t xml:space="preserve">Deze rechtspositieregeling is integraal van toepassing op de VIA-personeelsleden die vallen onder de IFIC-functieclassificatie. </w:t>
      </w:r>
    </w:p>
    <w:p w14:paraId="628B0730" w14:textId="77777777" w:rsidR="00C3705B" w:rsidRPr="00B507DC" w:rsidRDefault="00C3705B" w:rsidP="00C3705B">
      <w:pPr>
        <w:rPr>
          <w:rFonts w:cs="Calibri Light"/>
          <w:color w:val="00B050"/>
        </w:rPr>
      </w:pPr>
      <w:r w:rsidRPr="00B507DC">
        <w:rPr>
          <w:rFonts w:cs="Calibri Light"/>
          <w:color w:val="00B050"/>
        </w:rPr>
        <w:t>Bepaalde onderdelen zijn evenwel enkel van toepassing op de personeelsleden die bij de uitrol van de IFIC-weddeschalen gekozen hebben voor het behoud van de toen van toepassing zijnde salarisschalen, namelijk:</w:t>
      </w:r>
    </w:p>
    <w:p w14:paraId="1E31C6A0" w14:textId="77777777" w:rsidR="00C3705B" w:rsidRPr="00B507DC" w:rsidRDefault="00C3705B" w:rsidP="00107926">
      <w:pPr>
        <w:numPr>
          <w:ilvl w:val="0"/>
          <w:numId w:val="4"/>
        </w:numPr>
        <w:rPr>
          <w:rFonts w:cs="Calibri Light"/>
          <w:color w:val="00B050"/>
        </w:rPr>
      </w:pPr>
      <w:r w:rsidRPr="00B507DC">
        <w:rPr>
          <w:rFonts w:cs="Calibri Light"/>
          <w:color w:val="00B050"/>
        </w:rPr>
        <w:t>de indeling van de graden zoals voorzien in artikel 3;</w:t>
      </w:r>
    </w:p>
    <w:p w14:paraId="769DA830" w14:textId="5DE5A2A4" w:rsidR="00765071" w:rsidRPr="00B507DC" w:rsidRDefault="00765071" w:rsidP="00765071">
      <w:pPr>
        <w:numPr>
          <w:ilvl w:val="0"/>
          <w:numId w:val="4"/>
        </w:numPr>
        <w:rPr>
          <w:rFonts w:cs="Calibri Light"/>
          <w:color w:val="00B050"/>
        </w:rPr>
      </w:pPr>
      <w:r w:rsidRPr="00B507DC">
        <w:rPr>
          <w:rFonts w:cs="Calibri Light"/>
          <w:color w:val="00B050"/>
        </w:rPr>
        <w:t>de salarisschalen en loopbanen zoals bedoeld in artikel 3;</w:t>
      </w:r>
    </w:p>
    <w:p w14:paraId="194A1EE5" w14:textId="77777777" w:rsidR="00765071" w:rsidRPr="00B507DC" w:rsidRDefault="00765071" w:rsidP="00765071">
      <w:pPr>
        <w:numPr>
          <w:ilvl w:val="0"/>
          <w:numId w:val="4"/>
        </w:numPr>
        <w:rPr>
          <w:rFonts w:cs="Calibri Light"/>
          <w:color w:val="00B050"/>
        </w:rPr>
      </w:pPr>
      <w:r w:rsidRPr="00B507DC">
        <w:rPr>
          <w:rFonts w:cs="Calibri Light"/>
          <w:color w:val="00B050"/>
        </w:rPr>
        <w:t xml:space="preserve">Titel 3, Hoofdstuk II, Afdeling 2 (Administratieve anciënniteiten); </w:t>
      </w:r>
    </w:p>
    <w:p w14:paraId="4B8FE892" w14:textId="77777777" w:rsidR="00C3705B" w:rsidRPr="00B507DC" w:rsidRDefault="00C3705B" w:rsidP="00107926">
      <w:pPr>
        <w:numPr>
          <w:ilvl w:val="0"/>
          <w:numId w:val="4"/>
        </w:numPr>
        <w:rPr>
          <w:rFonts w:cs="Calibri Light"/>
          <w:color w:val="00B050"/>
        </w:rPr>
      </w:pPr>
      <w:r w:rsidRPr="00B507DC">
        <w:rPr>
          <w:rFonts w:cs="Calibri Light"/>
          <w:color w:val="00B050"/>
        </w:rPr>
        <w:t>Bijlage I (Uitgewerkte salarisschalen).</w:t>
      </w:r>
    </w:p>
    <w:p w14:paraId="5ECDB480" w14:textId="7C230874" w:rsidR="00EB56E6" w:rsidRPr="00287B07" w:rsidRDefault="00EB56E6" w:rsidP="00447965">
      <w:pPr>
        <w:pStyle w:val="Kop5"/>
      </w:pPr>
      <w:bookmarkStart w:id="39" w:name="_Toc98348589"/>
      <w:r w:rsidRPr="00287B07">
        <w:t xml:space="preserve">Paragraaf </w:t>
      </w:r>
      <w:r w:rsidR="000F4B0E">
        <w:t>4</w:t>
      </w:r>
    </w:p>
    <w:p w14:paraId="1FF31A62" w14:textId="280D3025" w:rsidR="004423AB" w:rsidRPr="00341C26" w:rsidRDefault="00A2558D" w:rsidP="00341C26">
      <w:pPr>
        <w:rPr>
          <w:rFonts w:cs="Calibri Light"/>
        </w:rPr>
      </w:pPr>
      <w:r w:rsidRPr="00967DF5">
        <w:rPr>
          <w:rFonts w:cs="Calibri Light"/>
        </w:rPr>
        <w:t>Het</w:t>
      </w:r>
      <w:r w:rsidR="004423AB" w:rsidRPr="00967DF5">
        <w:rPr>
          <w:rFonts w:cs="Calibri Light"/>
        </w:rPr>
        <w:t xml:space="preserve"> protocolakkoord</w:t>
      </w:r>
      <w:r w:rsidRPr="00967DF5">
        <w:rPr>
          <w:rFonts w:cs="Calibri Light"/>
        </w:rPr>
        <w:t xml:space="preserve"> van 10 mei 2023</w:t>
      </w:r>
      <w:r w:rsidR="004423AB" w:rsidRPr="00967DF5">
        <w:rPr>
          <w:rFonts w:cs="Calibri Light"/>
        </w:rPr>
        <w:t xml:space="preserve"> afgesloten over de zij-instroom van medewerkers in de zorg</w:t>
      </w:r>
      <w:r w:rsidRPr="00967DF5">
        <w:rPr>
          <w:rFonts w:cs="Calibri Light"/>
        </w:rPr>
        <w:t xml:space="preserve"> en het</w:t>
      </w:r>
      <w:r w:rsidR="004423AB" w:rsidRPr="00967DF5">
        <w:rPr>
          <w:rFonts w:cs="Calibri Light"/>
        </w:rPr>
        <w:t xml:space="preserve"> 'Intersectoraal kaderakkoord betreffende het structureel instroomkanaal voor de zorg- en welzijnssectoren' </w:t>
      </w:r>
      <w:r w:rsidRPr="00967DF5">
        <w:rPr>
          <w:rFonts w:cs="Calibri Light"/>
        </w:rPr>
        <w:t>van 1 juli 2022 maken integraal deel uit van deze rechtspositieregeling.</w:t>
      </w:r>
    </w:p>
    <w:p w14:paraId="61957AAC" w14:textId="77777777" w:rsidR="00067430" w:rsidRDefault="00067430">
      <w:pPr>
        <w:rPr>
          <w:rFonts w:cs="Calibri Light"/>
          <w:b/>
          <w:bCs/>
          <w:smallCaps/>
          <w:color w:val="FFFFFF"/>
          <w:sz w:val="28"/>
          <w:szCs w:val="28"/>
        </w:rPr>
      </w:pPr>
      <w:bookmarkStart w:id="40" w:name="_Toc159229596"/>
      <w:r>
        <w:rPr>
          <w:rFonts w:cs="Calibri Light"/>
        </w:rPr>
        <w:br w:type="page"/>
      </w:r>
    </w:p>
    <w:p w14:paraId="760C1A55" w14:textId="0509BC9D" w:rsidR="00C3705B" w:rsidRPr="00287B07" w:rsidRDefault="005460D6" w:rsidP="005460D6">
      <w:pPr>
        <w:pStyle w:val="Kop2"/>
        <w:rPr>
          <w:rFonts w:cs="Calibri Light"/>
        </w:rPr>
      </w:pPr>
      <w:bookmarkStart w:id="41" w:name="_Toc209789869"/>
      <w:r>
        <w:rPr>
          <w:rFonts w:cs="Calibri Light"/>
        </w:rPr>
        <w:t>Hoofdstuk</w:t>
      </w:r>
      <w:r w:rsidR="00C3705B" w:rsidRPr="00287B07">
        <w:rPr>
          <w:rFonts w:cs="Calibri Light"/>
        </w:rPr>
        <w:t xml:space="preserve"> </w:t>
      </w:r>
      <w:r>
        <w:rPr>
          <w:rFonts w:cs="Calibri Light"/>
        </w:rPr>
        <w:t>II</w:t>
      </w:r>
      <w:r w:rsidR="00C3705B" w:rsidRPr="00287B07">
        <w:rPr>
          <w:rFonts w:cs="Calibri Light"/>
        </w:rPr>
        <w:t>. Algemene bepalingen</w:t>
      </w:r>
      <w:bookmarkEnd w:id="39"/>
      <w:bookmarkEnd w:id="40"/>
      <w:bookmarkEnd w:id="41"/>
    </w:p>
    <w:p w14:paraId="495B20FF" w14:textId="77777777" w:rsidR="00C3705B" w:rsidRPr="00287B07" w:rsidRDefault="00C3705B" w:rsidP="00447965">
      <w:pPr>
        <w:pStyle w:val="Kop4"/>
      </w:pPr>
      <w:r w:rsidRPr="00287B07">
        <w:t xml:space="preserve">Artikel 2 </w:t>
      </w:r>
    </w:p>
    <w:p w14:paraId="480DA2B0" w14:textId="77777777" w:rsidR="00C3705B" w:rsidRPr="00287B07" w:rsidRDefault="00C3705B" w:rsidP="00C3705B">
      <w:pPr>
        <w:pStyle w:val="Plattetekst2"/>
        <w:spacing w:after="0" w:line="240" w:lineRule="auto"/>
        <w:rPr>
          <w:rFonts w:ascii="Calibri Light" w:hAnsi="Calibri Light" w:cs="Calibri Light"/>
        </w:rPr>
      </w:pPr>
      <w:r w:rsidRPr="00287B07">
        <w:rPr>
          <w:rFonts w:ascii="Calibri Light" w:hAnsi="Calibri Light" w:cs="Calibri Light"/>
        </w:rPr>
        <w:t>Voor de toepassing van deze rechtspositieregeling wordt verstaan onder:</w:t>
      </w:r>
    </w:p>
    <w:p w14:paraId="4E2721CA" w14:textId="77777777" w:rsidR="00C3705B" w:rsidRPr="00287B07" w:rsidRDefault="00C3705B" w:rsidP="00107926">
      <w:pPr>
        <w:pStyle w:val="Plattetekst2"/>
        <w:numPr>
          <w:ilvl w:val="0"/>
          <w:numId w:val="5"/>
        </w:numPr>
        <w:spacing w:after="0" w:line="240" w:lineRule="auto"/>
        <w:rPr>
          <w:rFonts w:ascii="Calibri Light" w:hAnsi="Calibri Light" w:cs="Calibri Light"/>
        </w:rPr>
      </w:pPr>
      <w:r w:rsidRPr="00287B07">
        <w:rPr>
          <w:rFonts w:ascii="Calibri Light" w:hAnsi="Calibri Light" w:cs="Calibri Light"/>
          <w:u w:val="single"/>
        </w:rPr>
        <w:t>DLB:</w:t>
      </w:r>
      <w:r w:rsidRPr="00287B07">
        <w:rPr>
          <w:rFonts w:ascii="Calibri Light" w:hAnsi="Calibri Light" w:cs="Calibri Light"/>
          <w:color w:val="0070C0"/>
          <w:u w:val="single"/>
        </w:rPr>
        <w:t xml:space="preserve"> </w:t>
      </w:r>
      <w:r w:rsidRPr="00287B07">
        <w:rPr>
          <w:rFonts w:ascii="Calibri Light" w:hAnsi="Calibri Light" w:cs="Calibri Light"/>
        </w:rPr>
        <w:t>Decreet Lokaal Bestuur van 22 december 2017;</w:t>
      </w:r>
    </w:p>
    <w:p w14:paraId="4E4812C8" w14:textId="499E40FF" w:rsidR="00C3705B" w:rsidRPr="000A3E1A" w:rsidRDefault="00C3705B" w:rsidP="00107926">
      <w:pPr>
        <w:pStyle w:val="Plattetekst2"/>
        <w:numPr>
          <w:ilvl w:val="0"/>
          <w:numId w:val="5"/>
        </w:numPr>
        <w:tabs>
          <w:tab w:val="left" w:pos="540"/>
        </w:tabs>
        <w:spacing w:after="0" w:line="240" w:lineRule="auto"/>
        <w:rPr>
          <w:rFonts w:ascii="Calibri Light" w:hAnsi="Calibri Light" w:cs="Calibri Light"/>
          <w:b/>
          <w:i/>
        </w:rPr>
      </w:pPr>
      <w:r w:rsidRPr="00287B07">
        <w:rPr>
          <w:rFonts w:ascii="Calibri Light" w:hAnsi="Calibri Light" w:cs="Calibri Light"/>
          <w:u w:val="single"/>
        </w:rPr>
        <w:t>BVR</w:t>
      </w:r>
      <w:r w:rsidR="00A71A0D">
        <w:rPr>
          <w:rFonts w:ascii="Calibri Light" w:hAnsi="Calibri Light" w:cs="Calibri Light"/>
          <w:u w:val="single"/>
        </w:rPr>
        <w:t xml:space="preserve"> RPR</w:t>
      </w:r>
      <w:r w:rsidRPr="00287B07">
        <w:rPr>
          <w:rFonts w:ascii="Calibri Light" w:hAnsi="Calibri Light" w:cs="Calibri Light"/>
        </w:rPr>
        <w:t xml:space="preserve">: het besluit van de Vlaamse Regering van 20 </w:t>
      </w:r>
      <w:r w:rsidR="00C10488" w:rsidRPr="00287B07">
        <w:rPr>
          <w:rFonts w:ascii="Calibri Light" w:hAnsi="Calibri Light" w:cs="Calibri Light"/>
        </w:rPr>
        <w:t>januari</w:t>
      </w:r>
      <w:r w:rsidRPr="00287B07">
        <w:rPr>
          <w:rFonts w:ascii="Calibri Light" w:hAnsi="Calibri Light" w:cs="Calibri Light"/>
        </w:rPr>
        <w:t xml:space="preserve"> 2023 tot vaststelling van de minimale voorwaarden van de rechtspositieregeling van het personeel van lokale en provinciale besturen;</w:t>
      </w:r>
      <w:r w:rsidRPr="00287B07">
        <w:rPr>
          <w:rFonts w:ascii="Calibri Light" w:hAnsi="Calibri Light" w:cs="Calibri Light"/>
          <w:i/>
        </w:rPr>
        <w:t xml:space="preserve"> </w:t>
      </w:r>
    </w:p>
    <w:p w14:paraId="7712623A" w14:textId="5D272363" w:rsidR="000A3E1A" w:rsidRPr="000A3E1A" w:rsidRDefault="000A3E1A" w:rsidP="00107926">
      <w:pPr>
        <w:pStyle w:val="Plattetekst2"/>
        <w:numPr>
          <w:ilvl w:val="0"/>
          <w:numId w:val="5"/>
        </w:numPr>
        <w:tabs>
          <w:tab w:val="left" w:pos="540"/>
        </w:tabs>
        <w:spacing w:after="0" w:line="240" w:lineRule="auto"/>
        <w:rPr>
          <w:rFonts w:ascii="Calibri Light" w:hAnsi="Calibri Light" w:cs="Calibri Light"/>
        </w:rPr>
      </w:pPr>
      <w:r w:rsidRPr="00AA099A">
        <w:rPr>
          <w:rFonts w:ascii="Calibri Light" w:hAnsi="Calibri Light" w:cs="Calibri Light"/>
          <w:u w:val="single"/>
        </w:rPr>
        <w:t>BVR RPR 2007</w:t>
      </w:r>
      <w:r w:rsidRPr="00AA099A">
        <w:rPr>
          <w:rFonts w:ascii="Calibri Light" w:hAnsi="Calibri Light" w:cs="Calibri Light"/>
        </w:rPr>
        <w:t>: het van de Vlaamse Regering van 7 december 2007 houdende de minimale</w:t>
      </w:r>
      <w:r w:rsidRPr="000A3E1A">
        <w:rPr>
          <w:rFonts w:ascii="Calibri Light" w:hAnsi="Calibri Light" w:cs="Calibri Light"/>
        </w:rPr>
        <w:t xml:space="preserve"> voorwaarden voor de personeelsformatie en de rechtspositieregeling van het gemeentepersoneel en het provinciepersoneel en houdende enkele bepalingen betreffende de rechtspositie van de secretaris en de ontvanger van de openbare centra voor maatschappelijk welzijn, en latere wijzigingen;</w:t>
      </w:r>
    </w:p>
    <w:p w14:paraId="3E0558AD" w14:textId="1D3D4A55" w:rsidR="00C3705B" w:rsidRPr="00287B07" w:rsidRDefault="00C3705B" w:rsidP="00107926">
      <w:pPr>
        <w:pStyle w:val="Plattetekst2"/>
        <w:numPr>
          <w:ilvl w:val="0"/>
          <w:numId w:val="5"/>
        </w:numPr>
        <w:tabs>
          <w:tab w:val="left" w:pos="540"/>
        </w:tabs>
        <w:spacing w:after="0" w:line="240" w:lineRule="auto"/>
        <w:ind w:left="1208" w:hanging="357"/>
        <w:rPr>
          <w:rFonts w:ascii="Calibri Light" w:hAnsi="Calibri Light" w:cs="Calibri Light"/>
        </w:rPr>
      </w:pPr>
      <w:r>
        <w:rPr>
          <w:rFonts w:ascii="Calibri Light" w:hAnsi="Calibri Light" w:cs="Calibri Light"/>
          <w:u w:val="single"/>
        </w:rPr>
        <w:t>H</w:t>
      </w:r>
      <w:r w:rsidRPr="00287B07">
        <w:rPr>
          <w:rFonts w:ascii="Calibri Light" w:hAnsi="Calibri Light" w:cs="Calibri Light"/>
          <w:u w:val="single"/>
        </w:rPr>
        <w:t>et personeelslid</w:t>
      </w:r>
      <w:r w:rsidRPr="00287B07">
        <w:rPr>
          <w:rFonts w:ascii="Calibri Light" w:hAnsi="Calibri Light" w:cs="Calibri Light"/>
        </w:rPr>
        <w:t xml:space="preserve">: zowel het statutaire personeelslid als het contractuele personeelslid; </w:t>
      </w:r>
    </w:p>
    <w:p w14:paraId="030DD72B" w14:textId="12FCCFC6" w:rsidR="00C3705B" w:rsidRPr="00287B07" w:rsidRDefault="00C3705B" w:rsidP="00107926">
      <w:pPr>
        <w:pStyle w:val="Plattetekst2"/>
        <w:numPr>
          <w:ilvl w:val="0"/>
          <w:numId w:val="5"/>
        </w:numPr>
        <w:tabs>
          <w:tab w:val="left" w:pos="540"/>
        </w:tabs>
        <w:spacing w:after="0" w:line="240" w:lineRule="auto"/>
        <w:rPr>
          <w:rFonts w:ascii="Calibri Light" w:hAnsi="Calibri Light" w:cs="Calibri Light"/>
        </w:rPr>
      </w:pPr>
      <w:r>
        <w:rPr>
          <w:rFonts w:ascii="Calibri Light" w:hAnsi="Calibri Light" w:cs="Calibri Light"/>
          <w:u w:val="single"/>
        </w:rPr>
        <w:t>H</w:t>
      </w:r>
      <w:r w:rsidRPr="00287B07">
        <w:rPr>
          <w:rFonts w:ascii="Calibri Light" w:hAnsi="Calibri Light" w:cs="Calibri Light"/>
          <w:u w:val="single"/>
        </w:rPr>
        <w:t>et statutaire personeelslid</w:t>
      </w:r>
      <w:r w:rsidRPr="00287B07">
        <w:rPr>
          <w:rFonts w:ascii="Calibri Light" w:hAnsi="Calibri Light" w:cs="Calibri Light"/>
        </w:rPr>
        <w:t>: elk personeelslid dat bij eenzijdige beslissing van de aanstellende overheid vast is aangesteld in statutair dienstverband of in vast verband is benoemd</w:t>
      </w:r>
      <w:r w:rsidR="003B45C0">
        <w:rPr>
          <w:rFonts w:ascii="Calibri Light" w:hAnsi="Calibri Light" w:cs="Calibri Light"/>
        </w:rPr>
        <w:t>;</w:t>
      </w:r>
    </w:p>
    <w:p w14:paraId="5046C34E" w14:textId="6D4EC350" w:rsidR="00C3705B" w:rsidRPr="00C24FD9" w:rsidRDefault="00C3705B" w:rsidP="00107926">
      <w:pPr>
        <w:pStyle w:val="Plattetekst2"/>
        <w:numPr>
          <w:ilvl w:val="0"/>
          <w:numId w:val="5"/>
        </w:numPr>
        <w:tabs>
          <w:tab w:val="left" w:pos="540"/>
        </w:tabs>
        <w:spacing w:after="0" w:line="240" w:lineRule="auto"/>
        <w:rPr>
          <w:rFonts w:ascii="Calibri Light" w:hAnsi="Calibri Light" w:cs="Calibri Light"/>
        </w:rPr>
      </w:pPr>
      <w:r w:rsidRPr="00C24FD9">
        <w:rPr>
          <w:rFonts w:ascii="Calibri Light" w:hAnsi="Calibri Light" w:cs="Calibri Light"/>
          <w:u w:val="single"/>
        </w:rPr>
        <w:t>Het contractuele personeelslid</w:t>
      </w:r>
      <w:r w:rsidRPr="00C24FD9">
        <w:rPr>
          <w:rFonts w:ascii="Calibri Light" w:hAnsi="Calibri Light" w:cs="Calibri Light"/>
        </w:rPr>
        <w:t xml:space="preserve">: elk personeelslid dat in dienst is genomen met een arbeidsovereenkomst als vermeld in artikel 2 en 3 van de wet van 3 juli 1978 betreffende de arbeidsovereenkomsten; </w:t>
      </w:r>
    </w:p>
    <w:p w14:paraId="45BF7122" w14:textId="226D879B" w:rsidR="00C3705B" w:rsidRPr="00C24FD9" w:rsidRDefault="00C3705B" w:rsidP="00107926">
      <w:pPr>
        <w:pStyle w:val="Plattetekst2"/>
        <w:numPr>
          <w:ilvl w:val="0"/>
          <w:numId w:val="5"/>
        </w:numPr>
        <w:tabs>
          <w:tab w:val="left" w:pos="540"/>
        </w:tabs>
        <w:spacing w:after="0" w:line="240" w:lineRule="auto"/>
        <w:rPr>
          <w:rFonts w:ascii="Calibri Light" w:hAnsi="Calibri Light" w:cs="Calibri Light"/>
        </w:rPr>
      </w:pPr>
      <w:r w:rsidRPr="00C24FD9">
        <w:rPr>
          <w:rFonts w:ascii="Calibri Light" w:hAnsi="Calibri Light" w:cs="Calibri Light"/>
          <w:u w:val="single"/>
        </w:rPr>
        <w:t>De raad</w:t>
      </w:r>
      <w:r w:rsidRPr="00C24FD9">
        <w:rPr>
          <w:rFonts w:ascii="Calibri Light" w:hAnsi="Calibri Light" w:cs="Calibri Light"/>
        </w:rPr>
        <w:t xml:space="preserve">: </w:t>
      </w:r>
      <w:r w:rsidRPr="00C24FD9">
        <w:rPr>
          <w:rFonts w:ascii="Calibri Light" w:hAnsi="Calibri Light" w:cs="Calibri Light"/>
          <w:color w:val="0070C0"/>
        </w:rPr>
        <w:t>de gemeenteraad</w:t>
      </w:r>
      <w:r w:rsidRPr="00C24FD9">
        <w:rPr>
          <w:rFonts w:ascii="Calibri Light" w:hAnsi="Calibri Light" w:cs="Calibri Light"/>
        </w:rPr>
        <w:t xml:space="preserve">/ </w:t>
      </w:r>
      <w:r w:rsidRPr="00C24FD9">
        <w:rPr>
          <w:rFonts w:ascii="Calibri Light" w:hAnsi="Calibri Light" w:cs="Calibri Light"/>
          <w:color w:val="00B050"/>
        </w:rPr>
        <w:t>de raad voor maatschappelijk welzijn</w:t>
      </w:r>
      <w:r w:rsidRPr="00C24FD9">
        <w:rPr>
          <w:rFonts w:ascii="Calibri Light" w:hAnsi="Calibri Light" w:cs="Calibri Light"/>
        </w:rPr>
        <w:t xml:space="preserve"> </w:t>
      </w:r>
    </w:p>
    <w:p w14:paraId="5C641179" w14:textId="0B4B439A" w:rsidR="00C3705B" w:rsidRPr="00C24FD9" w:rsidRDefault="00C3705B" w:rsidP="00107926">
      <w:pPr>
        <w:pStyle w:val="Plattetekst2"/>
        <w:numPr>
          <w:ilvl w:val="0"/>
          <w:numId w:val="5"/>
        </w:numPr>
        <w:tabs>
          <w:tab w:val="left" w:pos="540"/>
        </w:tabs>
        <w:spacing w:after="0" w:line="240" w:lineRule="auto"/>
        <w:rPr>
          <w:rFonts w:ascii="Calibri Light" w:hAnsi="Calibri Light" w:cs="Calibri Light"/>
        </w:rPr>
      </w:pPr>
      <w:r w:rsidRPr="00C24FD9">
        <w:rPr>
          <w:rFonts w:ascii="Calibri Light" w:hAnsi="Calibri Light" w:cs="Calibri Light"/>
          <w:u w:val="single"/>
        </w:rPr>
        <w:t>Het bestuur</w:t>
      </w:r>
      <w:r w:rsidRPr="00C24FD9">
        <w:rPr>
          <w:rFonts w:ascii="Calibri Light" w:hAnsi="Calibri Light" w:cs="Calibri Light"/>
        </w:rPr>
        <w:t xml:space="preserve">: </w:t>
      </w:r>
      <w:r w:rsidRPr="00C24FD9">
        <w:rPr>
          <w:rFonts w:ascii="Calibri Light" w:hAnsi="Calibri Light" w:cs="Calibri Light"/>
          <w:color w:val="0070C0"/>
        </w:rPr>
        <w:t>het gemeentebestuur</w:t>
      </w:r>
      <w:r w:rsidRPr="00C24FD9">
        <w:rPr>
          <w:rFonts w:ascii="Calibri Light" w:hAnsi="Calibri Light" w:cs="Calibri Light"/>
        </w:rPr>
        <w:t xml:space="preserve">/ </w:t>
      </w:r>
      <w:r w:rsidRPr="00C24FD9">
        <w:rPr>
          <w:rFonts w:ascii="Calibri Light" w:hAnsi="Calibri Light" w:cs="Calibri Light"/>
          <w:color w:val="00B050"/>
        </w:rPr>
        <w:t>het OCMW-bestuur</w:t>
      </w:r>
    </w:p>
    <w:p w14:paraId="05FF2CEC" w14:textId="39A8F55B" w:rsidR="00C3705B" w:rsidRPr="00C24FD9" w:rsidRDefault="00C3705B" w:rsidP="00107926">
      <w:pPr>
        <w:pStyle w:val="Plattetekst2"/>
        <w:numPr>
          <w:ilvl w:val="0"/>
          <w:numId w:val="5"/>
        </w:numPr>
        <w:tabs>
          <w:tab w:val="left" w:pos="540"/>
        </w:tabs>
        <w:spacing w:after="0" w:line="240" w:lineRule="auto"/>
        <w:rPr>
          <w:rFonts w:ascii="Calibri Light" w:hAnsi="Calibri Light" w:cs="Calibri Light"/>
        </w:rPr>
      </w:pPr>
      <w:r w:rsidRPr="00C24FD9">
        <w:rPr>
          <w:rFonts w:ascii="Calibri Light" w:hAnsi="Calibri Light" w:cs="Calibri Light"/>
          <w:u w:val="single"/>
        </w:rPr>
        <w:t>De aanstellende overheid</w:t>
      </w:r>
      <w:r w:rsidRPr="00C24FD9">
        <w:rPr>
          <w:rFonts w:ascii="Calibri Light" w:hAnsi="Calibri Light" w:cs="Calibri Light"/>
        </w:rPr>
        <w:t xml:space="preserve">: het orgaan of het personeelslid dat bevoegd is voor de aanstelling, de tucht of disciplinaire sancties en het ontslag van het personeelslid: </w:t>
      </w:r>
    </w:p>
    <w:p w14:paraId="296B04AC" w14:textId="2C10DCA6" w:rsidR="00C3705B" w:rsidRPr="00C24FD9" w:rsidRDefault="00C3705B" w:rsidP="00107926">
      <w:pPr>
        <w:pStyle w:val="Plattetekst2"/>
        <w:numPr>
          <w:ilvl w:val="2"/>
          <w:numId w:val="5"/>
        </w:numPr>
        <w:tabs>
          <w:tab w:val="left" w:pos="540"/>
        </w:tabs>
        <w:spacing w:after="0" w:line="240" w:lineRule="auto"/>
        <w:rPr>
          <w:rFonts w:ascii="Calibri Light" w:hAnsi="Calibri Light" w:cs="Calibri Light"/>
        </w:rPr>
      </w:pPr>
      <w:r w:rsidRPr="00C24FD9">
        <w:rPr>
          <w:rFonts w:ascii="Calibri Light" w:hAnsi="Calibri Light" w:cs="Calibri Light"/>
        </w:rPr>
        <w:t>De gemeenteraad, voor de algemeen directeur en</w:t>
      </w:r>
      <w:r w:rsidRPr="00C24FD9">
        <w:rPr>
          <w:rFonts w:ascii="Calibri Light" w:hAnsi="Calibri Light" w:cs="Calibri Light"/>
          <w:b/>
        </w:rPr>
        <w:t xml:space="preserve"> </w:t>
      </w:r>
      <w:r w:rsidRPr="00C24FD9">
        <w:rPr>
          <w:rFonts w:ascii="Calibri Light" w:hAnsi="Calibri Light" w:cs="Calibri Light"/>
        </w:rPr>
        <w:t>de financieel directeur;</w:t>
      </w:r>
    </w:p>
    <w:p w14:paraId="099EF109" w14:textId="5C500C22" w:rsidR="00C3705B" w:rsidRPr="00287B07" w:rsidRDefault="006344EF" w:rsidP="00107926">
      <w:pPr>
        <w:pStyle w:val="Plattetekst2"/>
        <w:numPr>
          <w:ilvl w:val="2"/>
          <w:numId w:val="5"/>
        </w:numPr>
        <w:tabs>
          <w:tab w:val="left" w:pos="540"/>
        </w:tabs>
        <w:spacing w:after="0" w:line="240" w:lineRule="auto"/>
        <w:rPr>
          <w:rFonts w:ascii="Calibri Light" w:hAnsi="Calibri Light" w:cs="Calibri Light"/>
          <w:color w:val="0070C0"/>
        </w:rPr>
      </w:pPr>
      <w:r>
        <w:rPr>
          <w:rFonts w:ascii="Calibri Light" w:hAnsi="Calibri Light" w:cs="Calibri Light"/>
          <w:color w:val="0070C0"/>
        </w:rPr>
        <w:t>De algemeen directeur</w:t>
      </w:r>
      <w:r w:rsidR="00C3705B" w:rsidRPr="00287B07">
        <w:rPr>
          <w:rFonts w:ascii="Calibri Light" w:hAnsi="Calibri Light" w:cs="Calibri Light"/>
          <w:color w:val="0070C0"/>
        </w:rPr>
        <w:t>, voor de overige personeelsleden van de gemeente,</w:t>
      </w:r>
      <w:r w:rsidR="00C3705B" w:rsidRPr="00287B07">
        <w:rPr>
          <w:rFonts w:ascii="Calibri Light" w:eastAsia="MS Mincho" w:hAnsi="Calibri Light" w:cs="Calibri Light"/>
          <w:color w:val="0070C0"/>
          <w:szCs w:val="24"/>
        </w:rPr>
        <w:t xml:space="preserve"> </w:t>
      </w:r>
      <w:r w:rsidR="00C3705B" w:rsidRPr="00287B07">
        <w:rPr>
          <w:rFonts w:ascii="Calibri Light" w:hAnsi="Calibri Light" w:cs="Calibri Light"/>
          <w:color w:val="0070C0"/>
        </w:rPr>
        <w:t>met toepassing van artikel 57 DLB ;</w:t>
      </w:r>
    </w:p>
    <w:p w14:paraId="3191A2BD" w14:textId="1A9FC275" w:rsidR="00C3705B" w:rsidRPr="00287B07" w:rsidRDefault="006344EF" w:rsidP="00107926">
      <w:pPr>
        <w:pStyle w:val="Plattetekst2"/>
        <w:numPr>
          <w:ilvl w:val="2"/>
          <w:numId w:val="5"/>
        </w:numPr>
        <w:tabs>
          <w:tab w:val="left" w:pos="540"/>
        </w:tabs>
        <w:spacing w:after="0" w:line="240" w:lineRule="auto"/>
        <w:rPr>
          <w:rFonts w:ascii="Calibri Light" w:hAnsi="Calibri Light" w:cs="Calibri Light"/>
          <w:color w:val="00B050"/>
        </w:rPr>
      </w:pPr>
      <w:r>
        <w:rPr>
          <w:rFonts w:ascii="Calibri Light" w:hAnsi="Calibri Light" w:cs="Calibri Light"/>
          <w:color w:val="00B050"/>
        </w:rPr>
        <w:t>De algemeen directeur</w:t>
      </w:r>
      <w:r w:rsidR="00C3705B" w:rsidRPr="00287B07">
        <w:rPr>
          <w:rFonts w:ascii="Calibri Light" w:hAnsi="Calibri Light" w:cs="Calibri Light"/>
          <w:color w:val="00B050"/>
        </w:rPr>
        <w:t>, voor de personeelsleden van het OCMW, met toepassing van artikel 85 DLB.</w:t>
      </w:r>
    </w:p>
    <w:p w14:paraId="3B1CF68A" w14:textId="3DEE2D3C" w:rsidR="00C3705B" w:rsidRPr="00287B07" w:rsidRDefault="00C3705B" w:rsidP="00107926">
      <w:pPr>
        <w:pStyle w:val="Plattetekst2"/>
        <w:numPr>
          <w:ilvl w:val="0"/>
          <w:numId w:val="5"/>
        </w:numPr>
        <w:tabs>
          <w:tab w:val="left" w:pos="540"/>
        </w:tabs>
        <w:spacing w:after="0" w:line="240" w:lineRule="auto"/>
        <w:rPr>
          <w:rFonts w:ascii="Calibri Light" w:hAnsi="Calibri Light" w:cs="Calibri Light"/>
        </w:rPr>
      </w:pPr>
      <w:r>
        <w:rPr>
          <w:rFonts w:ascii="Calibri Light" w:hAnsi="Calibri Light" w:cs="Calibri Light"/>
          <w:u w:val="single"/>
        </w:rPr>
        <w:t>H</w:t>
      </w:r>
      <w:r w:rsidRPr="00287B07">
        <w:rPr>
          <w:rFonts w:ascii="Calibri Light" w:hAnsi="Calibri Light" w:cs="Calibri Light"/>
          <w:u w:val="single"/>
        </w:rPr>
        <w:t>et uitvoerend orgaan</w:t>
      </w:r>
      <w:r w:rsidRPr="00287B07">
        <w:rPr>
          <w:rFonts w:ascii="Calibri Light" w:hAnsi="Calibri Light" w:cs="Calibri Light"/>
        </w:rPr>
        <w:t xml:space="preserve">: </w:t>
      </w:r>
      <w:r w:rsidRPr="00287B07">
        <w:rPr>
          <w:rFonts w:ascii="Calibri Light" w:hAnsi="Calibri Light" w:cs="Calibri Light"/>
          <w:color w:val="0070C0"/>
        </w:rPr>
        <w:t>het college van burgemeester en schepenen</w:t>
      </w:r>
      <w:r w:rsidRPr="00287B07">
        <w:rPr>
          <w:rFonts w:ascii="Calibri Light" w:hAnsi="Calibri Light" w:cs="Calibri Light"/>
        </w:rPr>
        <w:t xml:space="preserve">/ </w:t>
      </w:r>
      <w:r w:rsidRPr="00287B07">
        <w:rPr>
          <w:rFonts w:ascii="Calibri Light" w:hAnsi="Calibri Light" w:cs="Calibri Light"/>
          <w:color w:val="00B050"/>
        </w:rPr>
        <w:t>het vast bureau</w:t>
      </w:r>
      <w:r w:rsidRPr="00287B07">
        <w:rPr>
          <w:rFonts w:ascii="Calibri Light" w:hAnsi="Calibri Light" w:cs="Calibri Light"/>
        </w:rPr>
        <w:t>;</w:t>
      </w:r>
    </w:p>
    <w:p w14:paraId="612AE9B7" w14:textId="221EA0FB" w:rsidR="00C3705B" w:rsidRPr="00C84282" w:rsidRDefault="00C3705B" w:rsidP="00107926">
      <w:pPr>
        <w:pStyle w:val="Plattetekst2"/>
        <w:numPr>
          <w:ilvl w:val="0"/>
          <w:numId w:val="5"/>
        </w:numPr>
        <w:tabs>
          <w:tab w:val="left" w:pos="540"/>
        </w:tabs>
        <w:spacing w:after="0" w:line="240" w:lineRule="auto"/>
        <w:rPr>
          <w:rFonts w:ascii="Calibri Light" w:hAnsi="Calibri Light" w:cs="Calibri Light"/>
        </w:rPr>
      </w:pPr>
      <w:r w:rsidRPr="00C84282">
        <w:rPr>
          <w:rFonts w:ascii="Calibri Light" w:hAnsi="Calibri Light" w:cs="Calibri Light"/>
          <w:u w:val="single"/>
        </w:rPr>
        <w:t>Graad</w:t>
      </w:r>
      <w:r w:rsidRPr="00C84282">
        <w:rPr>
          <w:rFonts w:ascii="Calibri Light" w:hAnsi="Calibri Light" w:cs="Calibri Light"/>
        </w:rPr>
        <w:t>: benaming voor een groep van gelijkwaardige functies of voor een specifieke functie;</w:t>
      </w:r>
      <w:bookmarkStart w:id="42" w:name="OLE_LINK32"/>
      <w:bookmarkStart w:id="43" w:name="OLE_LINK33"/>
    </w:p>
    <w:p w14:paraId="46550CAA" w14:textId="05753636" w:rsidR="00C3705B" w:rsidRPr="00C84282" w:rsidRDefault="00C3705B" w:rsidP="00107926">
      <w:pPr>
        <w:pStyle w:val="Plattetekst2"/>
        <w:numPr>
          <w:ilvl w:val="0"/>
          <w:numId w:val="5"/>
        </w:numPr>
        <w:tabs>
          <w:tab w:val="left" w:pos="540"/>
        </w:tabs>
        <w:spacing w:after="0" w:line="240" w:lineRule="auto"/>
        <w:rPr>
          <w:rFonts w:ascii="Calibri Light" w:hAnsi="Calibri Light" w:cs="Calibri Light"/>
        </w:rPr>
      </w:pPr>
      <w:r w:rsidRPr="00C84282">
        <w:rPr>
          <w:rFonts w:ascii="Calibri Light" w:hAnsi="Calibri Light" w:cs="Calibri Light"/>
          <w:u w:val="single"/>
        </w:rPr>
        <w:t>Schaal</w:t>
      </w:r>
      <w:r w:rsidRPr="00C84282">
        <w:rPr>
          <w:rFonts w:ascii="Calibri Light" w:hAnsi="Calibri Light" w:cs="Calibri Light"/>
        </w:rPr>
        <w:t>: een graad bestaat uit één of meerdere opeenvolgende (salaris)schalen, waaraan een functionele loopbaan gekoppeld is;</w:t>
      </w:r>
    </w:p>
    <w:bookmarkEnd w:id="42"/>
    <w:bookmarkEnd w:id="43"/>
    <w:p w14:paraId="7F2CC9D8" w14:textId="1E3C236C" w:rsidR="00C3705B" w:rsidRPr="00287B07" w:rsidRDefault="00C3705B" w:rsidP="00107926">
      <w:pPr>
        <w:pStyle w:val="Plattetekst2"/>
        <w:numPr>
          <w:ilvl w:val="0"/>
          <w:numId w:val="5"/>
        </w:numPr>
        <w:tabs>
          <w:tab w:val="left" w:pos="540"/>
        </w:tabs>
        <w:spacing w:after="0" w:line="240" w:lineRule="auto"/>
        <w:rPr>
          <w:rFonts w:ascii="Calibri Light" w:hAnsi="Calibri Light" w:cs="Calibri Light"/>
        </w:rPr>
      </w:pPr>
      <w:r>
        <w:rPr>
          <w:rFonts w:ascii="Calibri Light" w:hAnsi="Calibri Light" w:cs="Calibri Light"/>
          <w:u w:val="single"/>
        </w:rPr>
        <w:t>F</w:t>
      </w:r>
      <w:r w:rsidRPr="00287B07">
        <w:rPr>
          <w:rFonts w:ascii="Calibri Light" w:hAnsi="Calibri Light" w:cs="Calibri Light"/>
          <w:u w:val="single"/>
        </w:rPr>
        <w:t>unctiebeschrijving</w:t>
      </w:r>
      <w:r w:rsidRPr="00287B07">
        <w:rPr>
          <w:rFonts w:ascii="Calibri Light" w:hAnsi="Calibri Light" w:cs="Calibri Light"/>
        </w:rPr>
        <w:t>: de weergave van de functie-inhoud en van het functieprofiel;</w:t>
      </w:r>
    </w:p>
    <w:p w14:paraId="74485548" w14:textId="5FC8B371" w:rsidR="00C3705B" w:rsidRPr="00C84282" w:rsidRDefault="00C3705B" w:rsidP="00710F47">
      <w:pPr>
        <w:pStyle w:val="Plattetekst2"/>
        <w:numPr>
          <w:ilvl w:val="0"/>
          <w:numId w:val="5"/>
        </w:numPr>
        <w:spacing w:after="0" w:line="240" w:lineRule="auto"/>
        <w:ind w:left="1208" w:hanging="357"/>
        <w:rPr>
          <w:rFonts w:ascii="Calibri Light" w:hAnsi="Calibri Light" w:cs="Calibri Light"/>
        </w:rPr>
      </w:pPr>
      <w:r>
        <w:rPr>
          <w:rFonts w:ascii="Calibri Light" w:hAnsi="Calibri Light" w:cs="Calibri Light"/>
          <w:u w:val="single"/>
        </w:rPr>
        <w:t>Fi</w:t>
      </w:r>
      <w:r w:rsidRPr="00287B07">
        <w:rPr>
          <w:rFonts w:ascii="Calibri Light" w:hAnsi="Calibri Light" w:cs="Calibri Light"/>
          <w:u w:val="single"/>
        </w:rPr>
        <w:t>ets</w:t>
      </w:r>
      <w:r w:rsidRPr="00287B07">
        <w:rPr>
          <w:rFonts w:ascii="Calibri Light" w:hAnsi="Calibri Light" w:cs="Calibri Light"/>
        </w:rPr>
        <w:t>: rijwielen of speed pedelecs als vermeld in artikel 2.15.1 en 2.17,</w:t>
      </w:r>
      <w:r w:rsidR="00DC7D52">
        <w:rPr>
          <w:rFonts w:ascii="Calibri Light" w:hAnsi="Calibri Light" w:cs="Calibri Light"/>
        </w:rPr>
        <w:t xml:space="preserve"> </w:t>
      </w:r>
      <w:r w:rsidRPr="00287B07">
        <w:rPr>
          <w:rFonts w:ascii="Calibri Light" w:hAnsi="Calibri Light" w:cs="Calibri Light"/>
        </w:rPr>
        <w:t>3</w:t>
      </w:r>
      <w:r w:rsidR="00DC7D52">
        <w:rPr>
          <w:rFonts w:ascii="Calibri Light" w:hAnsi="Calibri Light" w:cs="Calibri Light"/>
        </w:rPr>
        <w:t>)</w:t>
      </w:r>
      <w:r w:rsidRPr="00287B07">
        <w:rPr>
          <w:rFonts w:ascii="Calibri Light" w:hAnsi="Calibri Light" w:cs="Calibri Light"/>
        </w:rPr>
        <w:t xml:space="preserve"> van het K.B. van 1 december 1975 houdende algemeen reglement op de politie van het wegverkeer en van het </w:t>
      </w:r>
      <w:r w:rsidRPr="00C84282">
        <w:rPr>
          <w:rFonts w:ascii="Calibri Light" w:hAnsi="Calibri Light" w:cs="Calibri Light"/>
        </w:rPr>
        <w:t xml:space="preserve">gebruik van de openbare weg; </w:t>
      </w:r>
    </w:p>
    <w:p w14:paraId="4658CCA8" w14:textId="44DF7AC6" w:rsidR="00710F47" w:rsidRPr="00C84282" w:rsidRDefault="00C76B9C" w:rsidP="00710F47">
      <w:pPr>
        <w:pStyle w:val="Plattetekst2"/>
        <w:numPr>
          <w:ilvl w:val="0"/>
          <w:numId w:val="5"/>
        </w:numPr>
        <w:spacing w:after="0" w:line="240" w:lineRule="auto"/>
        <w:ind w:left="1208" w:hanging="357"/>
        <w:rPr>
          <w:rFonts w:ascii="Calibri Light" w:hAnsi="Calibri Light" w:cs="Calibri Light"/>
        </w:rPr>
      </w:pPr>
      <w:r>
        <w:rPr>
          <w:rFonts w:ascii="Calibri Light" w:hAnsi="Calibri Light" w:cs="Calibri Light"/>
          <w:u w:val="single"/>
        </w:rPr>
        <w:t>A</w:t>
      </w:r>
      <w:r w:rsidR="00710F47" w:rsidRPr="00C84282">
        <w:rPr>
          <w:rFonts w:ascii="Calibri Light" w:hAnsi="Calibri Light" w:cs="Calibri Light"/>
          <w:u w:val="single"/>
        </w:rPr>
        <w:t>fgevlakte gezondheidsindex</w:t>
      </w:r>
      <w:r w:rsidR="00710F47" w:rsidRPr="00C84282">
        <w:rPr>
          <w:rFonts w:ascii="Calibri Light" w:hAnsi="Calibri Light" w:cs="Calibri Light"/>
        </w:rPr>
        <w:t>: het prijsindexcijfer, vermeld in artikel 2, §2, van het koninklijk besluit van 24 december 1993 ter uitvoering van de wet van 6 januari 1989 tot vrijwaring van `s lands concurrentievermogen, dat wordt berekend en toegepast conform artikel 2 tot en met 2quater van het voormelde besluit;</w:t>
      </w:r>
    </w:p>
    <w:p w14:paraId="15FCA811" w14:textId="5F7EDBC2" w:rsidR="00C3705B" w:rsidRDefault="00C3705B" w:rsidP="00107926">
      <w:pPr>
        <w:pStyle w:val="Plattetekst2"/>
        <w:numPr>
          <w:ilvl w:val="0"/>
          <w:numId w:val="5"/>
        </w:numPr>
        <w:tabs>
          <w:tab w:val="left" w:pos="540"/>
        </w:tabs>
        <w:spacing w:after="0" w:line="240" w:lineRule="auto"/>
        <w:rPr>
          <w:rFonts w:ascii="Calibri Light" w:hAnsi="Calibri Light" w:cs="Calibri Light"/>
          <w:u w:val="single"/>
        </w:rPr>
      </w:pPr>
      <w:r>
        <w:rPr>
          <w:rFonts w:ascii="Calibri Light" w:hAnsi="Calibri Light" w:cs="Calibri Light"/>
          <w:u w:val="single"/>
        </w:rPr>
        <w:t>S</w:t>
      </w:r>
      <w:r w:rsidRPr="00287B07">
        <w:rPr>
          <w:rFonts w:ascii="Calibri Light" w:hAnsi="Calibri Light" w:cs="Calibri Light"/>
          <w:u w:val="single"/>
        </w:rPr>
        <w:t>alaris</w:t>
      </w:r>
      <w:r w:rsidRPr="00BE164B">
        <w:rPr>
          <w:rFonts w:ascii="Calibri Light" w:hAnsi="Calibri Light" w:cs="Calibri Light"/>
        </w:rPr>
        <w:t xml:space="preserve">: </w:t>
      </w:r>
      <w:r w:rsidRPr="00287B07">
        <w:rPr>
          <w:rFonts w:ascii="Calibri Light" w:hAnsi="Calibri Light" w:cs="Calibri Light"/>
        </w:rPr>
        <w:t>het brutosalaris, uitgedrukt in euro, op jaarbasis tegen 100% en gekoppeld aan het spilindexcijfer 138,01;</w:t>
      </w:r>
      <w:r w:rsidRPr="00287B07">
        <w:rPr>
          <w:rFonts w:ascii="Calibri Light" w:hAnsi="Calibri Light" w:cs="Calibri Light"/>
          <w:u w:val="single"/>
        </w:rPr>
        <w:t xml:space="preserve"> </w:t>
      </w:r>
    </w:p>
    <w:p w14:paraId="037BABF4" w14:textId="2E7F406C" w:rsidR="005A0023" w:rsidRDefault="005A0023">
      <w:pPr>
        <w:rPr>
          <w:rFonts w:cs="Calibri Light"/>
          <w:u w:val="single"/>
        </w:rPr>
      </w:pPr>
      <w:r>
        <w:rPr>
          <w:rFonts w:cs="Calibri Light"/>
          <w:u w:val="single"/>
        </w:rPr>
        <w:br w:type="page"/>
      </w:r>
    </w:p>
    <w:p w14:paraId="62D73F7B" w14:textId="77777777" w:rsidR="005A0023" w:rsidRPr="00287B07" w:rsidRDefault="005A0023" w:rsidP="005A0023">
      <w:pPr>
        <w:pStyle w:val="Plattetekst2"/>
        <w:tabs>
          <w:tab w:val="left" w:pos="540"/>
        </w:tabs>
        <w:spacing w:after="0" w:line="240" w:lineRule="auto"/>
        <w:rPr>
          <w:rFonts w:ascii="Calibri Light" w:hAnsi="Calibri Light" w:cs="Calibri Light"/>
          <w:u w:val="single"/>
        </w:rPr>
      </w:pPr>
    </w:p>
    <w:p w14:paraId="18C83FDD" w14:textId="4B63B899" w:rsidR="00C3705B" w:rsidRPr="00287B07" w:rsidRDefault="00C3705B" w:rsidP="00107926">
      <w:pPr>
        <w:pStyle w:val="Plattetekst2"/>
        <w:numPr>
          <w:ilvl w:val="0"/>
          <w:numId w:val="5"/>
        </w:numPr>
        <w:tabs>
          <w:tab w:val="left" w:pos="540"/>
        </w:tabs>
        <w:spacing w:after="0" w:line="240" w:lineRule="auto"/>
        <w:rPr>
          <w:rFonts w:ascii="Calibri Light" w:hAnsi="Calibri Light" w:cs="Calibri Light"/>
          <w:u w:val="single"/>
        </w:rPr>
      </w:pPr>
      <w:r>
        <w:rPr>
          <w:rFonts w:ascii="Calibri Light" w:hAnsi="Calibri Light" w:cs="Calibri Light"/>
          <w:u w:val="single"/>
        </w:rPr>
        <w:t>S</w:t>
      </w:r>
      <w:r w:rsidRPr="00287B07">
        <w:rPr>
          <w:rFonts w:ascii="Calibri Light" w:hAnsi="Calibri Light" w:cs="Calibri Light"/>
          <w:u w:val="single"/>
        </w:rPr>
        <w:t xml:space="preserve">chriftelijk:  </w:t>
      </w:r>
    </w:p>
    <w:p w14:paraId="5546B0CA" w14:textId="6E60BC31" w:rsidR="00C3705B" w:rsidRPr="00C84282" w:rsidRDefault="00C3705B" w:rsidP="00107926">
      <w:pPr>
        <w:pStyle w:val="Plattetekst2"/>
        <w:numPr>
          <w:ilvl w:val="2"/>
          <w:numId w:val="5"/>
        </w:numPr>
        <w:tabs>
          <w:tab w:val="left" w:pos="540"/>
        </w:tabs>
        <w:spacing w:after="0" w:line="240" w:lineRule="auto"/>
        <w:rPr>
          <w:rFonts w:ascii="Calibri Light" w:hAnsi="Calibri Light" w:cs="Calibri Light"/>
        </w:rPr>
      </w:pPr>
      <w:r w:rsidRPr="00C84282">
        <w:rPr>
          <w:rFonts w:ascii="Calibri Light" w:hAnsi="Calibri Light" w:cs="Calibri Light"/>
        </w:rPr>
        <w:t xml:space="preserve">Een aangetekende brief; </w:t>
      </w:r>
    </w:p>
    <w:p w14:paraId="13F9155E" w14:textId="60B68577" w:rsidR="00C3705B" w:rsidRPr="00C84282" w:rsidRDefault="00C3705B" w:rsidP="00107926">
      <w:pPr>
        <w:pStyle w:val="Plattetekst2"/>
        <w:numPr>
          <w:ilvl w:val="2"/>
          <w:numId w:val="5"/>
        </w:numPr>
        <w:tabs>
          <w:tab w:val="left" w:pos="540"/>
        </w:tabs>
        <w:spacing w:after="0" w:line="240" w:lineRule="auto"/>
        <w:rPr>
          <w:rFonts w:ascii="Calibri Light" w:hAnsi="Calibri Light" w:cs="Calibri Light"/>
        </w:rPr>
      </w:pPr>
      <w:r w:rsidRPr="00C84282">
        <w:rPr>
          <w:rFonts w:ascii="Calibri Light" w:hAnsi="Calibri Light" w:cs="Calibri Light"/>
        </w:rPr>
        <w:t xml:space="preserve">Een brief die afgegeven wordt tegen ontvangstbewijs; </w:t>
      </w:r>
    </w:p>
    <w:p w14:paraId="55B584C6" w14:textId="5DCF1D1A" w:rsidR="00C3705B" w:rsidRPr="00C84282" w:rsidRDefault="00C3705B" w:rsidP="00107926">
      <w:pPr>
        <w:pStyle w:val="Plattetekst2"/>
        <w:numPr>
          <w:ilvl w:val="2"/>
          <w:numId w:val="5"/>
        </w:numPr>
        <w:tabs>
          <w:tab w:val="left" w:pos="540"/>
        </w:tabs>
        <w:spacing w:after="0" w:line="240" w:lineRule="auto"/>
        <w:rPr>
          <w:rFonts w:ascii="Calibri Light" w:hAnsi="Calibri Light" w:cs="Calibri Light"/>
        </w:rPr>
      </w:pPr>
      <w:r w:rsidRPr="00C84282">
        <w:rPr>
          <w:rFonts w:ascii="Calibri Light" w:hAnsi="Calibri Light" w:cs="Calibri Light"/>
        </w:rPr>
        <w:t>Een elektronische melding van gegevens die voldoet aan de voorwaarden, vermeld in artikel</w:t>
      </w:r>
      <w:r w:rsidR="002E6F81" w:rsidRPr="00C84282">
        <w:rPr>
          <w:rFonts w:ascii="Calibri Light" w:hAnsi="Calibri Light" w:cs="Calibri Light"/>
        </w:rPr>
        <w:t xml:space="preserve"> 1.5 </w:t>
      </w:r>
      <w:r w:rsidRPr="00C84282">
        <w:rPr>
          <w:rFonts w:ascii="Calibri Light" w:hAnsi="Calibri Light" w:cs="Calibri Light"/>
        </w:rPr>
        <w:t xml:space="preserve">van het Burgerlijk Wetboek, en die een bewijs oplevert van die melding, van het tijdstip waarop ze is verricht en van de authenticiteit en de integriteit van de verwerkte gegevens; </w:t>
      </w:r>
    </w:p>
    <w:p w14:paraId="2FB380AA" w14:textId="4DA27E42" w:rsidR="00C3705B" w:rsidRPr="00C84282" w:rsidRDefault="00C3705B" w:rsidP="00107926">
      <w:pPr>
        <w:pStyle w:val="Plattetekst2"/>
        <w:numPr>
          <w:ilvl w:val="0"/>
          <w:numId w:val="5"/>
        </w:numPr>
        <w:tabs>
          <w:tab w:val="left" w:pos="540"/>
        </w:tabs>
        <w:spacing w:after="0" w:line="240" w:lineRule="auto"/>
        <w:rPr>
          <w:rFonts w:ascii="Calibri Light" w:hAnsi="Calibri Light" w:cs="Calibri Light"/>
        </w:rPr>
      </w:pPr>
      <w:r w:rsidRPr="00C84282">
        <w:rPr>
          <w:rFonts w:ascii="Calibri Light" w:hAnsi="Calibri Light" w:cs="Calibri Light"/>
          <w:u w:val="single"/>
        </w:rPr>
        <w:t>Sociale voordelen</w:t>
      </w:r>
      <w:r w:rsidRPr="00C84282">
        <w:rPr>
          <w:rFonts w:ascii="Calibri Light" w:hAnsi="Calibri Light" w:cs="Calibri Light"/>
        </w:rPr>
        <w:t>: alle voordelen in natura of in geld die de besturen aan de personeelsleden toekennen, binnen de grenzen van de geldende fiscale wetgeving en sociale zekerheidsregels die daarop van toepassing zijn;</w:t>
      </w:r>
    </w:p>
    <w:p w14:paraId="145BC058" w14:textId="0B504910" w:rsidR="00C3705B" w:rsidRPr="00287B07" w:rsidRDefault="00C3705B" w:rsidP="00107926">
      <w:pPr>
        <w:pStyle w:val="Plattetekst2"/>
        <w:numPr>
          <w:ilvl w:val="0"/>
          <w:numId w:val="5"/>
        </w:numPr>
        <w:tabs>
          <w:tab w:val="left" w:pos="540"/>
        </w:tabs>
        <w:spacing w:after="0" w:line="240" w:lineRule="auto"/>
        <w:rPr>
          <w:rFonts w:ascii="Calibri Light" w:hAnsi="Calibri Light" w:cs="Calibri Light"/>
        </w:rPr>
      </w:pPr>
      <w:r>
        <w:rPr>
          <w:rFonts w:ascii="Calibri Light" w:hAnsi="Calibri Light" w:cs="Calibri Light"/>
          <w:u w:val="single"/>
        </w:rPr>
        <w:t>T</w:t>
      </w:r>
      <w:r w:rsidRPr="00287B07">
        <w:rPr>
          <w:rFonts w:ascii="Calibri Light" w:hAnsi="Calibri Light" w:cs="Calibri Light"/>
          <w:u w:val="single"/>
        </w:rPr>
        <w:t>oelage</w:t>
      </w:r>
      <w:r w:rsidRPr="00287B07">
        <w:rPr>
          <w:rFonts w:ascii="Calibri Light" w:hAnsi="Calibri Light" w:cs="Calibri Light"/>
        </w:rPr>
        <w:t>: een geldelijk voordeel dat personeelsleden ontvangen voor prestaties die ze hebben geleverd;</w:t>
      </w:r>
    </w:p>
    <w:p w14:paraId="1EEEA77E" w14:textId="44038CFF" w:rsidR="00C3705B" w:rsidRPr="00287B07" w:rsidRDefault="00C3705B" w:rsidP="00107926">
      <w:pPr>
        <w:pStyle w:val="Plattetekst2"/>
        <w:numPr>
          <w:ilvl w:val="0"/>
          <w:numId w:val="5"/>
        </w:numPr>
        <w:tabs>
          <w:tab w:val="left" w:pos="540"/>
        </w:tabs>
        <w:spacing w:after="0" w:line="240" w:lineRule="auto"/>
        <w:rPr>
          <w:rFonts w:ascii="Calibri Light" w:hAnsi="Calibri Light" w:cs="Calibri Light"/>
        </w:rPr>
      </w:pPr>
      <w:r>
        <w:rPr>
          <w:rFonts w:ascii="Calibri Light" w:hAnsi="Calibri Light" w:cs="Calibri Light"/>
          <w:u w:val="single"/>
        </w:rPr>
        <w:t>V</w:t>
      </w:r>
      <w:r w:rsidRPr="00287B07">
        <w:rPr>
          <w:rFonts w:ascii="Calibri Light" w:hAnsi="Calibri Light" w:cs="Calibri Light"/>
          <w:u w:val="single"/>
        </w:rPr>
        <w:t>ergoeding</w:t>
      </w:r>
      <w:r w:rsidRPr="00287B07">
        <w:rPr>
          <w:rFonts w:ascii="Calibri Light" w:hAnsi="Calibri Light" w:cs="Calibri Light"/>
        </w:rPr>
        <w:t xml:space="preserve">: een geldelijke tegemoetkoming om de kosten te compenseren die het personeelslid werkelijk maakt; </w:t>
      </w:r>
    </w:p>
    <w:p w14:paraId="449C571A" w14:textId="6F961B16" w:rsidR="00C3705B" w:rsidRPr="00287B07" w:rsidRDefault="00C3705B" w:rsidP="00107926">
      <w:pPr>
        <w:pStyle w:val="Plattetekst2"/>
        <w:numPr>
          <w:ilvl w:val="0"/>
          <w:numId w:val="5"/>
        </w:numPr>
        <w:tabs>
          <w:tab w:val="left" w:pos="540"/>
        </w:tabs>
        <w:spacing w:after="0" w:line="240" w:lineRule="auto"/>
        <w:rPr>
          <w:rFonts w:ascii="Calibri Light" w:hAnsi="Calibri Light" w:cs="Calibri Light"/>
        </w:rPr>
      </w:pPr>
      <w:r>
        <w:rPr>
          <w:rFonts w:ascii="Calibri Light" w:hAnsi="Calibri Light" w:cs="Calibri Light"/>
          <w:u w:val="single"/>
        </w:rPr>
        <w:t>V</w:t>
      </w:r>
      <w:r w:rsidRPr="00287B07">
        <w:rPr>
          <w:rFonts w:ascii="Calibri Light" w:hAnsi="Calibri Light" w:cs="Calibri Light"/>
          <w:u w:val="single"/>
        </w:rPr>
        <w:t>oltijds:</w:t>
      </w:r>
      <w:r w:rsidRPr="00287B07">
        <w:rPr>
          <w:rFonts w:ascii="Calibri Light" w:hAnsi="Calibri Light" w:cs="Calibri Light"/>
        </w:rPr>
        <w:t xml:space="preserve"> prestaties gedurende achtendertig uur per week;</w:t>
      </w:r>
    </w:p>
    <w:p w14:paraId="2395E102" w14:textId="53950D63" w:rsidR="005F183E" w:rsidRDefault="00C3705B" w:rsidP="00107926">
      <w:pPr>
        <w:pStyle w:val="Plattetekst2"/>
        <w:numPr>
          <w:ilvl w:val="0"/>
          <w:numId w:val="5"/>
        </w:numPr>
        <w:tabs>
          <w:tab w:val="left" w:pos="540"/>
        </w:tabs>
        <w:spacing w:after="0" w:line="240" w:lineRule="auto"/>
        <w:rPr>
          <w:rFonts w:ascii="Calibri Light" w:hAnsi="Calibri Light" w:cs="Calibri Light"/>
        </w:rPr>
      </w:pPr>
      <w:r>
        <w:rPr>
          <w:rFonts w:ascii="Calibri Light" w:hAnsi="Calibri Light" w:cs="Calibri Light"/>
          <w:u w:val="single"/>
        </w:rPr>
        <w:t>W</w:t>
      </w:r>
      <w:r w:rsidRPr="00287B07">
        <w:rPr>
          <w:rFonts w:ascii="Calibri Light" w:hAnsi="Calibri Light" w:cs="Calibri Light"/>
          <w:u w:val="single"/>
        </w:rPr>
        <w:t>erkdag:</w:t>
      </w:r>
      <w:r w:rsidRPr="00287B07">
        <w:rPr>
          <w:rFonts w:ascii="Calibri Light" w:hAnsi="Calibri Light" w:cs="Calibri Light"/>
        </w:rPr>
        <w:t xml:space="preserve"> elke dag waarop het personeelslid mogelijk werkt volgens het vastgestelde uurrooster.  </w:t>
      </w:r>
    </w:p>
    <w:p w14:paraId="3AB690CB" w14:textId="1A108CE7" w:rsidR="005F183E" w:rsidRPr="00287B07" w:rsidRDefault="005F183E" w:rsidP="005F183E">
      <w:pPr>
        <w:pStyle w:val="Kop1"/>
        <w:rPr>
          <w:rFonts w:cs="Calibri Light"/>
        </w:rPr>
      </w:pPr>
      <w:bookmarkStart w:id="44" w:name="_Toc184720164"/>
      <w:bookmarkStart w:id="45" w:name="_Toc98348590"/>
      <w:bookmarkStart w:id="46" w:name="_Toc159229597"/>
      <w:bookmarkStart w:id="47" w:name="_Toc209789870"/>
      <w:r w:rsidRPr="00287B07">
        <w:rPr>
          <w:rFonts w:cs="Calibri Light"/>
        </w:rPr>
        <w:t>TITEL 2. D</w:t>
      </w:r>
      <w:r w:rsidR="00341C26">
        <w:rPr>
          <w:rFonts w:cs="Calibri Light"/>
        </w:rPr>
        <w:t>e</w:t>
      </w:r>
      <w:r w:rsidRPr="00287B07">
        <w:rPr>
          <w:rFonts w:cs="Calibri Light"/>
        </w:rPr>
        <w:t xml:space="preserve"> </w:t>
      </w:r>
      <w:bookmarkEnd w:id="44"/>
      <w:bookmarkEnd w:id="45"/>
      <w:r w:rsidR="00341C26">
        <w:rPr>
          <w:rFonts w:cs="Calibri Light"/>
        </w:rPr>
        <w:t>loopbaan</w:t>
      </w:r>
      <w:bookmarkEnd w:id="46"/>
      <w:bookmarkEnd w:id="47"/>
      <w:r w:rsidRPr="00287B07">
        <w:rPr>
          <w:rFonts w:cs="Calibri Light"/>
        </w:rPr>
        <w:t xml:space="preserve"> </w:t>
      </w:r>
    </w:p>
    <w:p w14:paraId="38CCD280" w14:textId="44D2E8D1" w:rsidR="00AC77AE" w:rsidRPr="001B0250" w:rsidRDefault="005F183E" w:rsidP="00AC77AE">
      <w:pPr>
        <w:pStyle w:val="Kop2"/>
        <w:rPr>
          <w:rFonts w:cs="Calibri Light"/>
        </w:rPr>
      </w:pPr>
      <w:bookmarkStart w:id="48" w:name="_Toc98348591"/>
      <w:bookmarkStart w:id="49" w:name="_Toc159229598"/>
      <w:bookmarkStart w:id="50" w:name="_Toc209789871"/>
      <w:r w:rsidRPr="00287B07">
        <w:rPr>
          <w:rFonts w:cs="Calibri Light"/>
        </w:rPr>
        <w:t xml:space="preserve">Hoofdstuk </w:t>
      </w:r>
      <w:r>
        <w:rPr>
          <w:rFonts w:cs="Calibri Light"/>
        </w:rPr>
        <w:t>I</w:t>
      </w:r>
      <w:r w:rsidRPr="00287B07">
        <w:rPr>
          <w:rFonts w:cs="Calibri Light"/>
        </w:rPr>
        <w:t xml:space="preserve">. </w:t>
      </w:r>
      <w:bookmarkEnd w:id="48"/>
      <w:r w:rsidR="00851B40">
        <w:rPr>
          <w:rFonts w:cs="Calibri Light"/>
        </w:rPr>
        <w:t>De indeling in graden</w:t>
      </w:r>
      <w:r w:rsidR="00DD47A5">
        <w:rPr>
          <w:rFonts w:cs="Calibri Light"/>
        </w:rPr>
        <w:t xml:space="preserve"> en loopba</w:t>
      </w:r>
      <w:r w:rsidR="00F81D97">
        <w:rPr>
          <w:rFonts w:cs="Calibri Light"/>
        </w:rPr>
        <w:t>nen</w:t>
      </w:r>
      <w:bookmarkEnd w:id="49"/>
      <w:bookmarkEnd w:id="50"/>
    </w:p>
    <w:p w14:paraId="7C1E4005" w14:textId="6788405D" w:rsidR="001F31E8" w:rsidRPr="00D57373" w:rsidRDefault="00D57373" w:rsidP="00D57373">
      <w:pPr>
        <w:pStyle w:val="Kop3"/>
        <w:rPr>
          <w:rFonts w:cs="Calibri Light"/>
        </w:rPr>
      </w:pPr>
      <w:bookmarkStart w:id="51" w:name="_Toc159229599"/>
      <w:bookmarkStart w:id="52" w:name="_Toc209789872"/>
      <w:r w:rsidRPr="00D57373">
        <w:rPr>
          <w:rFonts w:cs="Calibri Light"/>
        </w:rPr>
        <w:t xml:space="preserve">Afdeling 1. </w:t>
      </w:r>
      <w:r w:rsidR="006766C3">
        <w:rPr>
          <w:rFonts w:cs="Calibri Light"/>
        </w:rPr>
        <w:t>I</w:t>
      </w:r>
      <w:r w:rsidRPr="00D57373">
        <w:rPr>
          <w:rFonts w:cs="Calibri Light"/>
        </w:rPr>
        <w:t>ndeling in graden</w:t>
      </w:r>
      <w:bookmarkEnd w:id="51"/>
      <w:bookmarkEnd w:id="52"/>
    </w:p>
    <w:p w14:paraId="24804911" w14:textId="2AF7B66D" w:rsidR="00BE4354" w:rsidRPr="00287B07" w:rsidRDefault="00BE4354" w:rsidP="00447965">
      <w:pPr>
        <w:pStyle w:val="Kop4"/>
      </w:pPr>
      <w:r w:rsidRPr="00287B07">
        <w:t>Artikel 3</w:t>
      </w:r>
    </w:p>
    <w:p w14:paraId="156649D8" w14:textId="24D45776" w:rsidR="00EA2D61" w:rsidRPr="005F183E" w:rsidRDefault="00EA2D61" w:rsidP="00447965">
      <w:pPr>
        <w:pStyle w:val="Kop5"/>
      </w:pPr>
      <w:r w:rsidRPr="005F183E">
        <w:t xml:space="preserve">Paragraaf </w:t>
      </w:r>
      <w:r>
        <w:t>1</w:t>
      </w:r>
    </w:p>
    <w:p w14:paraId="22D5F1DA" w14:textId="54BE1980" w:rsidR="00BE4354" w:rsidRPr="00D66540" w:rsidRDefault="00BE4354" w:rsidP="00BE4354">
      <w:pPr>
        <w:pStyle w:val="Plattetekst2"/>
        <w:spacing w:after="0" w:line="240" w:lineRule="auto"/>
        <w:rPr>
          <w:rFonts w:ascii="Calibri Light" w:hAnsi="Calibri Light" w:cs="Calibri Light"/>
        </w:rPr>
      </w:pPr>
      <w:r w:rsidRPr="00D66540">
        <w:rPr>
          <w:rFonts w:ascii="Calibri Light" w:hAnsi="Calibri Light" w:cs="Calibri Light"/>
        </w:rPr>
        <w:t>De graden worden ingedeeld in vijf niveaus. De niveaus stemmen, met uitzondering van de niveaus D en E, overeen met een diplomavereiste van een bepaald onderwijsniveau of evenwaardige ervaring.</w:t>
      </w:r>
    </w:p>
    <w:p w14:paraId="04ABF56A" w14:textId="77777777" w:rsidR="00BE4354" w:rsidRPr="00D66540" w:rsidRDefault="00BE4354" w:rsidP="00BE4354">
      <w:pPr>
        <w:pStyle w:val="Plattetekst2"/>
        <w:spacing w:after="0" w:line="240" w:lineRule="auto"/>
        <w:rPr>
          <w:rFonts w:ascii="Calibri Light" w:hAnsi="Calibri Light" w:cs="Calibri Light"/>
        </w:rPr>
      </w:pPr>
      <w:r w:rsidRPr="00D66540">
        <w:rPr>
          <w:rFonts w:ascii="Calibri Light" w:hAnsi="Calibri Light" w:cs="Calibri Light"/>
        </w:rPr>
        <w:t>De niveaus en de daarmee overeenstemmende diploma’s of getuigschriften zijn:</w:t>
      </w:r>
    </w:p>
    <w:p w14:paraId="53F2A658" w14:textId="77777777" w:rsidR="00BE4354" w:rsidRPr="00D66540" w:rsidRDefault="00BE4354" w:rsidP="00107926">
      <w:pPr>
        <w:pStyle w:val="Plattetekst2"/>
        <w:numPr>
          <w:ilvl w:val="0"/>
          <w:numId w:val="6"/>
        </w:numPr>
        <w:spacing w:after="0" w:line="240" w:lineRule="auto"/>
        <w:rPr>
          <w:rFonts w:ascii="Calibri Light" w:hAnsi="Calibri Light" w:cs="Calibri Light"/>
        </w:rPr>
      </w:pPr>
      <w:r w:rsidRPr="00D66540">
        <w:rPr>
          <w:rFonts w:ascii="Calibri Light" w:hAnsi="Calibri Light" w:cs="Calibri Light"/>
          <w:u w:val="single"/>
        </w:rPr>
        <w:t>Niveau A</w:t>
      </w:r>
      <w:r w:rsidRPr="00D66540">
        <w:rPr>
          <w:rFonts w:ascii="Calibri Light" w:hAnsi="Calibri Light" w:cs="Calibri Light"/>
        </w:rPr>
        <w:t>: ofwel een masterdiploma, ofwel een diploma van het universitair onderwijs of een diploma van het hoger onderwijs van twee cycli dat gelijkgesteld werd met universitair onderwijs;</w:t>
      </w:r>
    </w:p>
    <w:p w14:paraId="1EE458B6" w14:textId="77777777" w:rsidR="00BE4354" w:rsidRPr="00D66540" w:rsidRDefault="00BE4354" w:rsidP="00107926">
      <w:pPr>
        <w:pStyle w:val="Plattetekst2"/>
        <w:numPr>
          <w:ilvl w:val="0"/>
          <w:numId w:val="6"/>
        </w:numPr>
        <w:spacing w:after="0" w:line="240" w:lineRule="auto"/>
        <w:rPr>
          <w:rFonts w:ascii="Calibri Light" w:hAnsi="Calibri Light" w:cs="Calibri Light"/>
        </w:rPr>
      </w:pPr>
      <w:r w:rsidRPr="00D66540">
        <w:rPr>
          <w:rFonts w:ascii="Calibri Light" w:hAnsi="Calibri Light" w:cs="Calibri Light"/>
          <w:u w:val="single"/>
        </w:rPr>
        <w:t>Niveau B</w:t>
      </w:r>
      <w:r w:rsidRPr="00D66540">
        <w:rPr>
          <w:rFonts w:ascii="Calibri Light" w:hAnsi="Calibri Light" w:cs="Calibri Light"/>
        </w:rPr>
        <w:t>: ofwel een bachelordiploma, ofwel een diploma van het hoger onderwijs van één cyclus of daarmee gelijkgesteld onderwijs;</w:t>
      </w:r>
    </w:p>
    <w:p w14:paraId="392BF052" w14:textId="77777777" w:rsidR="00BE4354" w:rsidRPr="00D66540" w:rsidRDefault="00BE4354" w:rsidP="00107926">
      <w:pPr>
        <w:pStyle w:val="Plattetekst2"/>
        <w:numPr>
          <w:ilvl w:val="0"/>
          <w:numId w:val="6"/>
        </w:numPr>
        <w:spacing w:after="0" w:line="240" w:lineRule="auto"/>
        <w:rPr>
          <w:rFonts w:ascii="Calibri Light" w:hAnsi="Calibri Light" w:cs="Calibri Light"/>
        </w:rPr>
      </w:pPr>
      <w:r w:rsidRPr="00D66540">
        <w:rPr>
          <w:rFonts w:ascii="Calibri Light" w:hAnsi="Calibri Light" w:cs="Calibri Light"/>
          <w:u w:val="single"/>
        </w:rPr>
        <w:t>Niveau C</w:t>
      </w:r>
      <w:r w:rsidRPr="00D66540">
        <w:rPr>
          <w:rFonts w:ascii="Calibri Light" w:hAnsi="Calibri Light" w:cs="Calibri Light"/>
        </w:rPr>
        <w:t>: een diploma van het secundair onderwijs of daarmee gelijkgesteld onderwijs;</w:t>
      </w:r>
    </w:p>
    <w:p w14:paraId="65AF4816" w14:textId="77777777" w:rsidR="00BE4354" w:rsidRPr="00D66540" w:rsidRDefault="00BE4354" w:rsidP="00107926">
      <w:pPr>
        <w:pStyle w:val="Plattetekst2"/>
        <w:numPr>
          <w:ilvl w:val="0"/>
          <w:numId w:val="6"/>
        </w:numPr>
        <w:spacing w:after="0" w:line="240" w:lineRule="auto"/>
        <w:rPr>
          <w:rFonts w:ascii="Calibri Light" w:hAnsi="Calibri Light" w:cs="Calibri Light"/>
        </w:rPr>
      </w:pPr>
      <w:r w:rsidRPr="00D66540">
        <w:rPr>
          <w:rFonts w:ascii="Calibri Light" w:hAnsi="Calibri Light" w:cs="Calibri Light"/>
          <w:u w:val="single"/>
        </w:rPr>
        <w:t>Niveau D</w:t>
      </w:r>
      <w:r w:rsidRPr="00D66540">
        <w:rPr>
          <w:rFonts w:ascii="Calibri Light" w:hAnsi="Calibri Light" w:cs="Calibri Light"/>
        </w:rPr>
        <w:t>: geen diplomavereiste;</w:t>
      </w:r>
    </w:p>
    <w:p w14:paraId="106D6D14" w14:textId="77777777" w:rsidR="00BE4354" w:rsidRPr="00D66540" w:rsidRDefault="00BE4354" w:rsidP="00107926">
      <w:pPr>
        <w:numPr>
          <w:ilvl w:val="0"/>
          <w:numId w:val="6"/>
        </w:numPr>
        <w:rPr>
          <w:rFonts w:cs="Calibri Light"/>
        </w:rPr>
      </w:pPr>
      <w:r w:rsidRPr="00D66540">
        <w:rPr>
          <w:rFonts w:cs="Calibri Light"/>
          <w:u w:val="single"/>
        </w:rPr>
        <w:t>Niveau E</w:t>
      </w:r>
      <w:r w:rsidRPr="00D66540">
        <w:rPr>
          <w:rFonts w:cs="Calibri Light"/>
        </w:rPr>
        <w:t>: geen diplomavereiste.</w:t>
      </w:r>
    </w:p>
    <w:p w14:paraId="3F6F297E" w14:textId="1071E155" w:rsidR="00BE4354" w:rsidRPr="005F183E" w:rsidRDefault="00BE4354" w:rsidP="00447965">
      <w:pPr>
        <w:pStyle w:val="Kop5"/>
      </w:pPr>
      <w:r w:rsidRPr="005F183E">
        <w:t xml:space="preserve">Paragraaf </w:t>
      </w:r>
      <w:r w:rsidR="00EA2D61">
        <w:t>2</w:t>
      </w:r>
    </w:p>
    <w:p w14:paraId="26979FA4" w14:textId="77777777" w:rsidR="00BE4354" w:rsidRPr="005F183E" w:rsidRDefault="00BE4354" w:rsidP="00BE4354">
      <w:pPr>
        <w:ind w:left="708"/>
        <w:rPr>
          <w:rFonts w:cs="Calibri Light"/>
        </w:rPr>
      </w:pPr>
      <w:r w:rsidRPr="005F183E">
        <w:rPr>
          <w:rFonts w:cs="Calibri Light"/>
        </w:rPr>
        <w:t xml:space="preserve">Aan de volgende graden worden de salarisschalen en de functionele loopbanen verbonden die overeenkomen met de ernaast vermelde lettercijfercode. </w:t>
      </w:r>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2551"/>
      </w:tblGrid>
      <w:tr w:rsidR="00F43163" w:rsidRPr="005F183E" w14:paraId="67B2AA13" w14:textId="77777777" w:rsidTr="00F43163">
        <w:trPr>
          <w:trHeight w:val="355"/>
          <w:jc w:val="center"/>
        </w:trPr>
        <w:tc>
          <w:tcPr>
            <w:tcW w:w="2551" w:type="dxa"/>
            <w:shd w:val="clear" w:color="auto" w:fill="00A4A0"/>
            <w:vAlign w:val="center"/>
          </w:tcPr>
          <w:p w14:paraId="21D41A64" w14:textId="77777777" w:rsidR="00F43163" w:rsidRPr="005F183E" w:rsidRDefault="00F43163">
            <w:pPr>
              <w:spacing w:after="120"/>
              <w:ind w:left="0"/>
              <w:jc w:val="center"/>
              <w:rPr>
                <w:rFonts w:cs="Calibri Light"/>
                <w:b/>
                <w:color w:val="FFFFFF" w:themeColor="background1"/>
              </w:rPr>
            </w:pPr>
            <w:r w:rsidRPr="005F183E">
              <w:rPr>
                <w:rFonts w:cs="Calibri Light"/>
                <w:b/>
                <w:color w:val="FFFFFF" w:themeColor="background1"/>
              </w:rPr>
              <w:t>NIVEAU E</w:t>
            </w:r>
          </w:p>
        </w:tc>
        <w:tc>
          <w:tcPr>
            <w:tcW w:w="2551" w:type="dxa"/>
            <w:shd w:val="clear" w:color="auto" w:fill="00A4A0"/>
            <w:vAlign w:val="center"/>
          </w:tcPr>
          <w:p w14:paraId="1F24F408" w14:textId="77777777" w:rsidR="00F43163" w:rsidRPr="005F183E" w:rsidRDefault="00F43163">
            <w:pPr>
              <w:spacing w:after="120"/>
              <w:ind w:left="0"/>
              <w:jc w:val="center"/>
              <w:rPr>
                <w:rFonts w:cs="Calibri Light"/>
                <w:b/>
                <w:color w:val="FFFFFF" w:themeColor="background1"/>
              </w:rPr>
            </w:pPr>
            <w:r w:rsidRPr="005F183E">
              <w:rPr>
                <w:rFonts w:cs="Calibri Light"/>
                <w:b/>
                <w:color w:val="FFFFFF" w:themeColor="background1"/>
              </w:rPr>
              <w:t>SCHALEN</w:t>
            </w:r>
          </w:p>
        </w:tc>
      </w:tr>
      <w:tr w:rsidR="00F43163" w:rsidRPr="005F183E" w14:paraId="3FC893DE" w14:textId="77777777" w:rsidTr="00F43163">
        <w:trPr>
          <w:trHeight w:val="420"/>
          <w:jc w:val="center"/>
        </w:trPr>
        <w:tc>
          <w:tcPr>
            <w:tcW w:w="2551" w:type="dxa"/>
            <w:vAlign w:val="center"/>
          </w:tcPr>
          <w:p w14:paraId="4C338C91" w14:textId="77777777" w:rsidR="00F43163" w:rsidRPr="005F183E" w:rsidRDefault="00F43163">
            <w:pPr>
              <w:spacing w:after="120"/>
              <w:ind w:left="0"/>
              <w:jc w:val="center"/>
              <w:rPr>
                <w:rFonts w:cs="Calibri Light"/>
                <w:bCs/>
              </w:rPr>
            </w:pPr>
            <w:r>
              <w:rPr>
                <w:rFonts w:cs="Calibri Light"/>
                <w:bCs/>
              </w:rPr>
              <w:t>B</w:t>
            </w:r>
            <w:r w:rsidRPr="005F183E">
              <w:rPr>
                <w:rFonts w:cs="Calibri Light"/>
                <w:bCs/>
              </w:rPr>
              <w:t>asisgraad</w:t>
            </w:r>
          </w:p>
        </w:tc>
        <w:tc>
          <w:tcPr>
            <w:tcW w:w="2551" w:type="dxa"/>
            <w:vAlign w:val="center"/>
          </w:tcPr>
          <w:p w14:paraId="72A50548" w14:textId="77777777" w:rsidR="00F43163" w:rsidRPr="005F183E" w:rsidRDefault="00F43163">
            <w:pPr>
              <w:spacing w:after="120"/>
              <w:ind w:left="0"/>
              <w:jc w:val="center"/>
              <w:rPr>
                <w:rFonts w:cs="Calibri Light"/>
              </w:rPr>
            </w:pPr>
            <w:r w:rsidRPr="005F183E">
              <w:rPr>
                <w:rFonts w:cs="Calibri Light"/>
              </w:rPr>
              <w:t>E1-E2-E3</w:t>
            </w:r>
          </w:p>
        </w:tc>
      </w:tr>
      <w:tr w:rsidR="004F0C79" w:rsidRPr="005F183E" w14:paraId="70C4E739" w14:textId="77777777" w:rsidTr="00F43163">
        <w:trPr>
          <w:trHeight w:val="420"/>
          <w:jc w:val="center"/>
        </w:trPr>
        <w:tc>
          <w:tcPr>
            <w:tcW w:w="2551" w:type="dxa"/>
            <w:vAlign w:val="center"/>
          </w:tcPr>
          <w:p w14:paraId="11FAE6FC" w14:textId="77777777" w:rsidR="004F0C79" w:rsidRDefault="004F0C79">
            <w:pPr>
              <w:spacing w:after="120"/>
              <w:ind w:left="0"/>
              <w:jc w:val="center"/>
              <w:rPr>
                <w:rFonts w:cs="Calibri Light"/>
                <w:bCs/>
              </w:rPr>
            </w:pPr>
          </w:p>
        </w:tc>
        <w:tc>
          <w:tcPr>
            <w:tcW w:w="2551" w:type="dxa"/>
            <w:vAlign w:val="center"/>
          </w:tcPr>
          <w:p w14:paraId="617C1881" w14:textId="1C86D1E8" w:rsidR="004F0C79" w:rsidRPr="005F183E" w:rsidRDefault="00F6325A">
            <w:pPr>
              <w:spacing w:after="120"/>
              <w:ind w:left="0"/>
              <w:jc w:val="center"/>
              <w:rPr>
                <w:rFonts w:cs="Calibri Light"/>
              </w:rPr>
            </w:pPr>
            <w:r>
              <w:rPr>
                <w:rFonts w:cs="Calibri Light"/>
              </w:rPr>
              <w:t>E1 (DC)</w:t>
            </w:r>
            <w:r w:rsidR="006C6AF8">
              <w:rPr>
                <w:rFonts w:cs="Calibri Light"/>
              </w:rPr>
              <w:t xml:space="preserve"> – E2 (DC) – E3 (DC)</w:t>
            </w:r>
          </w:p>
        </w:tc>
      </w:tr>
      <w:tr w:rsidR="00F43163" w:rsidRPr="001B0701" w14:paraId="0F95581D" w14:textId="77777777" w:rsidTr="00F43163">
        <w:trPr>
          <w:trHeight w:val="420"/>
          <w:jc w:val="center"/>
        </w:trPr>
        <w:tc>
          <w:tcPr>
            <w:tcW w:w="2551" w:type="dxa"/>
            <w:shd w:val="clear" w:color="auto" w:fill="00A4A0"/>
            <w:vAlign w:val="center"/>
          </w:tcPr>
          <w:p w14:paraId="0CDD771B" w14:textId="77777777" w:rsidR="00F43163" w:rsidRPr="001B0701" w:rsidRDefault="00F43163">
            <w:pPr>
              <w:spacing w:after="120"/>
              <w:ind w:left="0"/>
              <w:jc w:val="center"/>
              <w:rPr>
                <w:rFonts w:cs="Calibri Light"/>
                <w:b/>
                <w:color w:val="FFFFFF" w:themeColor="background1"/>
              </w:rPr>
            </w:pPr>
            <w:r w:rsidRPr="001B0701">
              <w:rPr>
                <w:rFonts w:cs="Calibri Light"/>
                <w:b/>
                <w:color w:val="FFFFFF" w:themeColor="background1"/>
              </w:rPr>
              <w:t>NIVEAU D</w:t>
            </w:r>
          </w:p>
        </w:tc>
        <w:tc>
          <w:tcPr>
            <w:tcW w:w="2551" w:type="dxa"/>
            <w:shd w:val="clear" w:color="auto" w:fill="00A4A0"/>
            <w:vAlign w:val="center"/>
          </w:tcPr>
          <w:p w14:paraId="4FC33A03" w14:textId="77777777" w:rsidR="00F43163" w:rsidRPr="001B0701" w:rsidRDefault="00F43163">
            <w:pPr>
              <w:spacing w:after="120"/>
              <w:ind w:left="0"/>
              <w:jc w:val="center"/>
              <w:rPr>
                <w:rFonts w:cs="Calibri Light"/>
                <w:b/>
                <w:color w:val="FFFFFF" w:themeColor="background1"/>
              </w:rPr>
            </w:pPr>
            <w:r w:rsidRPr="001B0701">
              <w:rPr>
                <w:rFonts w:cs="Calibri Light"/>
                <w:b/>
                <w:color w:val="FFFFFF" w:themeColor="background1"/>
              </w:rPr>
              <w:t>SCHALEN</w:t>
            </w:r>
          </w:p>
        </w:tc>
      </w:tr>
      <w:tr w:rsidR="00F43163" w:rsidRPr="005F183E" w14:paraId="3C11C22A" w14:textId="77777777" w:rsidTr="00F43163">
        <w:trPr>
          <w:trHeight w:val="420"/>
          <w:jc w:val="center"/>
        </w:trPr>
        <w:tc>
          <w:tcPr>
            <w:tcW w:w="2551" w:type="dxa"/>
            <w:vAlign w:val="center"/>
          </w:tcPr>
          <w:p w14:paraId="6F620DE6" w14:textId="77777777" w:rsidR="00F43163" w:rsidRPr="005F183E" w:rsidRDefault="00F43163">
            <w:pPr>
              <w:spacing w:after="120"/>
              <w:ind w:left="0"/>
              <w:jc w:val="center"/>
              <w:rPr>
                <w:rFonts w:cs="Calibri Light"/>
                <w:bCs/>
              </w:rPr>
            </w:pPr>
            <w:r>
              <w:rPr>
                <w:rFonts w:cs="Calibri Light"/>
                <w:bCs/>
              </w:rPr>
              <w:t>B</w:t>
            </w:r>
            <w:r w:rsidRPr="005F183E">
              <w:rPr>
                <w:rFonts w:cs="Calibri Light"/>
                <w:bCs/>
              </w:rPr>
              <w:t>asisgraad</w:t>
            </w:r>
          </w:p>
        </w:tc>
        <w:tc>
          <w:tcPr>
            <w:tcW w:w="2551" w:type="dxa"/>
            <w:vAlign w:val="center"/>
          </w:tcPr>
          <w:p w14:paraId="104B83F3" w14:textId="77777777" w:rsidR="00F43163" w:rsidRPr="005F183E" w:rsidRDefault="00F43163">
            <w:pPr>
              <w:spacing w:after="120"/>
              <w:ind w:left="0"/>
              <w:jc w:val="center"/>
              <w:rPr>
                <w:rFonts w:cs="Calibri Light"/>
              </w:rPr>
            </w:pPr>
            <w:r w:rsidRPr="005F183E">
              <w:rPr>
                <w:rFonts w:cs="Calibri Light"/>
              </w:rPr>
              <w:t>D1-D2-D3</w:t>
            </w:r>
          </w:p>
        </w:tc>
      </w:tr>
      <w:tr w:rsidR="00F43163" w:rsidRPr="005F183E" w14:paraId="7D991E50" w14:textId="77777777" w:rsidTr="00F43163">
        <w:trPr>
          <w:trHeight w:val="420"/>
          <w:jc w:val="center"/>
        </w:trPr>
        <w:tc>
          <w:tcPr>
            <w:tcW w:w="2551" w:type="dxa"/>
            <w:vAlign w:val="center"/>
          </w:tcPr>
          <w:p w14:paraId="1052AAA4" w14:textId="77777777" w:rsidR="00F43163" w:rsidRPr="005F183E" w:rsidRDefault="00F43163">
            <w:pPr>
              <w:spacing w:after="120"/>
              <w:ind w:left="0"/>
              <w:jc w:val="center"/>
              <w:rPr>
                <w:rFonts w:cs="Calibri Light"/>
                <w:bCs/>
              </w:rPr>
            </w:pPr>
            <w:r>
              <w:rPr>
                <w:rFonts w:cs="Calibri Light"/>
                <w:bCs/>
              </w:rPr>
              <w:t>H</w:t>
            </w:r>
            <w:r w:rsidRPr="005F183E">
              <w:rPr>
                <w:rFonts w:cs="Calibri Light"/>
                <w:bCs/>
              </w:rPr>
              <w:t>ogere graad</w:t>
            </w:r>
          </w:p>
        </w:tc>
        <w:tc>
          <w:tcPr>
            <w:tcW w:w="2551" w:type="dxa"/>
            <w:vAlign w:val="center"/>
          </w:tcPr>
          <w:p w14:paraId="2D2B9FAB" w14:textId="77777777" w:rsidR="00F43163" w:rsidRPr="005F183E" w:rsidRDefault="00F43163">
            <w:pPr>
              <w:spacing w:after="120"/>
              <w:ind w:left="0"/>
              <w:jc w:val="center"/>
              <w:rPr>
                <w:rFonts w:cs="Calibri Light"/>
              </w:rPr>
            </w:pPr>
            <w:r w:rsidRPr="005F183E">
              <w:rPr>
                <w:rFonts w:cs="Calibri Light"/>
              </w:rPr>
              <w:t>D4-D5</w:t>
            </w:r>
          </w:p>
        </w:tc>
      </w:tr>
      <w:tr w:rsidR="00F43163" w:rsidRPr="005F183E" w14:paraId="53074160" w14:textId="77777777" w:rsidTr="00F43163">
        <w:trPr>
          <w:trHeight w:val="420"/>
          <w:jc w:val="center"/>
        </w:trPr>
        <w:tc>
          <w:tcPr>
            <w:tcW w:w="2551" w:type="dxa"/>
            <w:shd w:val="clear" w:color="auto" w:fill="00A4A0"/>
            <w:vAlign w:val="center"/>
          </w:tcPr>
          <w:p w14:paraId="762CCFEE" w14:textId="77777777" w:rsidR="00F43163" w:rsidRPr="005F183E" w:rsidRDefault="00F43163">
            <w:pPr>
              <w:spacing w:after="120"/>
              <w:ind w:left="0"/>
              <w:jc w:val="center"/>
              <w:rPr>
                <w:rFonts w:cs="Calibri Light"/>
                <w:b/>
                <w:color w:val="FFFFFF" w:themeColor="background1"/>
              </w:rPr>
            </w:pPr>
            <w:r w:rsidRPr="005F183E">
              <w:rPr>
                <w:rFonts w:cs="Calibri Light"/>
                <w:b/>
                <w:color w:val="FFFFFF" w:themeColor="background1"/>
              </w:rPr>
              <w:t>NIVEAU C</w:t>
            </w:r>
          </w:p>
        </w:tc>
        <w:tc>
          <w:tcPr>
            <w:tcW w:w="2551" w:type="dxa"/>
            <w:shd w:val="clear" w:color="auto" w:fill="00A4A0"/>
            <w:vAlign w:val="center"/>
          </w:tcPr>
          <w:p w14:paraId="03A4596C" w14:textId="77777777" w:rsidR="00F43163" w:rsidRPr="005F183E" w:rsidRDefault="00F43163">
            <w:pPr>
              <w:spacing w:after="120"/>
              <w:ind w:left="0"/>
              <w:jc w:val="center"/>
              <w:rPr>
                <w:rFonts w:cs="Calibri Light"/>
                <w:b/>
                <w:color w:val="FFFFFF" w:themeColor="background1"/>
              </w:rPr>
            </w:pPr>
            <w:r w:rsidRPr="005F183E">
              <w:rPr>
                <w:rFonts w:cs="Calibri Light"/>
                <w:b/>
                <w:color w:val="FFFFFF" w:themeColor="background1"/>
              </w:rPr>
              <w:t>SCHALEN</w:t>
            </w:r>
          </w:p>
        </w:tc>
      </w:tr>
      <w:tr w:rsidR="00F43163" w:rsidRPr="005F183E" w14:paraId="096F8AE3" w14:textId="77777777" w:rsidTr="00F43163">
        <w:trPr>
          <w:trHeight w:val="420"/>
          <w:jc w:val="center"/>
        </w:trPr>
        <w:tc>
          <w:tcPr>
            <w:tcW w:w="2551" w:type="dxa"/>
            <w:vMerge w:val="restart"/>
            <w:vAlign w:val="center"/>
          </w:tcPr>
          <w:p w14:paraId="5863E21B" w14:textId="77777777" w:rsidR="00F43163" w:rsidRPr="005F183E" w:rsidRDefault="00F43163">
            <w:pPr>
              <w:spacing w:after="120"/>
              <w:ind w:left="0"/>
              <w:jc w:val="center"/>
              <w:rPr>
                <w:rFonts w:cs="Calibri Light"/>
                <w:bCs/>
              </w:rPr>
            </w:pPr>
            <w:r>
              <w:rPr>
                <w:rFonts w:cs="Calibri Light"/>
                <w:bCs/>
              </w:rPr>
              <w:t>B</w:t>
            </w:r>
            <w:r w:rsidRPr="005F183E">
              <w:rPr>
                <w:rFonts w:cs="Calibri Light"/>
                <w:bCs/>
              </w:rPr>
              <w:t>asisgraad</w:t>
            </w:r>
          </w:p>
        </w:tc>
        <w:tc>
          <w:tcPr>
            <w:tcW w:w="2551" w:type="dxa"/>
            <w:vAlign w:val="center"/>
          </w:tcPr>
          <w:p w14:paraId="354DEC50" w14:textId="77777777" w:rsidR="00F43163" w:rsidRPr="005F183E" w:rsidRDefault="00F43163">
            <w:pPr>
              <w:spacing w:after="120"/>
              <w:ind w:left="0"/>
              <w:jc w:val="center"/>
              <w:rPr>
                <w:rFonts w:cs="Calibri Light"/>
              </w:rPr>
            </w:pPr>
            <w:r w:rsidRPr="005F183E">
              <w:rPr>
                <w:rFonts w:cs="Calibri Light"/>
              </w:rPr>
              <w:t>C1-C2-C3</w:t>
            </w:r>
          </w:p>
        </w:tc>
      </w:tr>
      <w:tr w:rsidR="00F43163" w:rsidRPr="005F183E" w14:paraId="6BAC29CE" w14:textId="77777777" w:rsidTr="00F43163">
        <w:trPr>
          <w:trHeight w:val="420"/>
          <w:jc w:val="center"/>
        </w:trPr>
        <w:tc>
          <w:tcPr>
            <w:tcW w:w="2551" w:type="dxa"/>
            <w:vMerge/>
            <w:vAlign w:val="center"/>
          </w:tcPr>
          <w:p w14:paraId="172FE76E" w14:textId="77777777" w:rsidR="00F43163" w:rsidRPr="005F183E" w:rsidRDefault="00F43163">
            <w:pPr>
              <w:spacing w:after="120"/>
              <w:ind w:left="0"/>
              <w:jc w:val="center"/>
              <w:rPr>
                <w:rFonts w:cs="Calibri Light"/>
                <w:bCs/>
              </w:rPr>
            </w:pPr>
          </w:p>
        </w:tc>
        <w:tc>
          <w:tcPr>
            <w:tcW w:w="2551" w:type="dxa"/>
            <w:vAlign w:val="center"/>
          </w:tcPr>
          <w:p w14:paraId="379F0C6B" w14:textId="77777777" w:rsidR="00F43163" w:rsidRPr="005F183E" w:rsidRDefault="00F43163">
            <w:pPr>
              <w:spacing w:after="120"/>
              <w:ind w:left="0"/>
              <w:jc w:val="center"/>
              <w:rPr>
                <w:rFonts w:cs="Calibri Light"/>
              </w:rPr>
            </w:pPr>
            <w:r w:rsidRPr="005F183E">
              <w:rPr>
                <w:rFonts w:cs="Calibri Light"/>
              </w:rPr>
              <w:t>C1-C2</w:t>
            </w:r>
          </w:p>
        </w:tc>
      </w:tr>
      <w:tr w:rsidR="00F43163" w:rsidRPr="005F183E" w14:paraId="3F66F351" w14:textId="77777777" w:rsidTr="00F43163">
        <w:trPr>
          <w:trHeight w:val="420"/>
          <w:jc w:val="center"/>
        </w:trPr>
        <w:tc>
          <w:tcPr>
            <w:tcW w:w="2551" w:type="dxa"/>
            <w:vAlign w:val="center"/>
          </w:tcPr>
          <w:p w14:paraId="7B6D10CD" w14:textId="77777777" w:rsidR="00F43163" w:rsidRPr="005F183E" w:rsidRDefault="00F43163">
            <w:pPr>
              <w:spacing w:after="120"/>
              <w:ind w:left="0"/>
              <w:jc w:val="center"/>
              <w:rPr>
                <w:rFonts w:cs="Calibri Light"/>
                <w:bCs/>
              </w:rPr>
            </w:pPr>
            <w:r>
              <w:rPr>
                <w:rFonts w:cs="Calibri Light"/>
                <w:bCs/>
              </w:rPr>
              <w:t>H</w:t>
            </w:r>
            <w:r w:rsidRPr="005F183E">
              <w:rPr>
                <w:rFonts w:cs="Calibri Light"/>
                <w:bCs/>
              </w:rPr>
              <w:t>ogere graad</w:t>
            </w:r>
          </w:p>
        </w:tc>
        <w:tc>
          <w:tcPr>
            <w:tcW w:w="2551" w:type="dxa"/>
            <w:vAlign w:val="center"/>
          </w:tcPr>
          <w:p w14:paraId="51BC49C5" w14:textId="77777777" w:rsidR="00F43163" w:rsidRPr="005F183E" w:rsidRDefault="00F43163">
            <w:pPr>
              <w:spacing w:after="120"/>
              <w:ind w:left="0"/>
              <w:jc w:val="center"/>
              <w:rPr>
                <w:rFonts w:cs="Calibri Light"/>
              </w:rPr>
            </w:pPr>
            <w:r w:rsidRPr="005F183E">
              <w:rPr>
                <w:rFonts w:cs="Calibri Light"/>
              </w:rPr>
              <w:t>C4-C5</w:t>
            </w:r>
          </w:p>
        </w:tc>
      </w:tr>
      <w:tr w:rsidR="00F43163" w:rsidRPr="005F183E" w14:paraId="71420A08" w14:textId="77777777" w:rsidTr="00F43163">
        <w:trPr>
          <w:trHeight w:val="420"/>
          <w:jc w:val="center"/>
        </w:trPr>
        <w:tc>
          <w:tcPr>
            <w:tcW w:w="2551" w:type="dxa"/>
            <w:shd w:val="clear" w:color="auto" w:fill="00A4A0"/>
            <w:vAlign w:val="center"/>
          </w:tcPr>
          <w:p w14:paraId="6B9141B7" w14:textId="77777777" w:rsidR="00F43163" w:rsidRPr="005F183E" w:rsidRDefault="00F43163">
            <w:pPr>
              <w:spacing w:after="120"/>
              <w:ind w:left="0"/>
              <w:jc w:val="center"/>
              <w:rPr>
                <w:rFonts w:cs="Calibri Light"/>
                <w:b/>
                <w:color w:val="FFFFFF" w:themeColor="background1"/>
              </w:rPr>
            </w:pPr>
            <w:r w:rsidRPr="005F183E">
              <w:rPr>
                <w:rFonts w:cs="Calibri Light"/>
                <w:b/>
                <w:color w:val="FFFFFF" w:themeColor="background1"/>
              </w:rPr>
              <w:t>NIVEAU B</w:t>
            </w:r>
          </w:p>
        </w:tc>
        <w:tc>
          <w:tcPr>
            <w:tcW w:w="2551" w:type="dxa"/>
            <w:shd w:val="clear" w:color="auto" w:fill="00A4A0"/>
            <w:vAlign w:val="center"/>
          </w:tcPr>
          <w:p w14:paraId="27AB49FC" w14:textId="77777777" w:rsidR="00F43163" w:rsidRPr="005F183E" w:rsidRDefault="00F43163">
            <w:pPr>
              <w:spacing w:after="120"/>
              <w:ind w:left="0"/>
              <w:jc w:val="center"/>
              <w:rPr>
                <w:rFonts w:cs="Calibri Light"/>
                <w:b/>
                <w:color w:val="FFFFFF" w:themeColor="background1"/>
              </w:rPr>
            </w:pPr>
            <w:r w:rsidRPr="005F183E">
              <w:rPr>
                <w:rFonts w:cs="Calibri Light"/>
                <w:b/>
                <w:color w:val="FFFFFF" w:themeColor="background1"/>
              </w:rPr>
              <w:t>SCHALEN</w:t>
            </w:r>
          </w:p>
        </w:tc>
      </w:tr>
      <w:tr w:rsidR="00F43163" w:rsidRPr="005F183E" w14:paraId="7D1D357C" w14:textId="77777777" w:rsidTr="00F43163">
        <w:trPr>
          <w:trHeight w:val="420"/>
          <w:jc w:val="center"/>
        </w:trPr>
        <w:tc>
          <w:tcPr>
            <w:tcW w:w="2551" w:type="dxa"/>
            <w:vAlign w:val="center"/>
          </w:tcPr>
          <w:p w14:paraId="0D87CBAC" w14:textId="77777777" w:rsidR="00F43163" w:rsidRPr="005F183E" w:rsidRDefault="00F43163">
            <w:pPr>
              <w:spacing w:after="120"/>
              <w:ind w:left="0"/>
              <w:jc w:val="center"/>
              <w:rPr>
                <w:rFonts w:cs="Calibri Light"/>
                <w:bCs/>
              </w:rPr>
            </w:pPr>
            <w:r>
              <w:rPr>
                <w:rFonts w:cs="Calibri Light"/>
                <w:bCs/>
              </w:rPr>
              <w:t>B</w:t>
            </w:r>
            <w:r w:rsidRPr="005F183E">
              <w:rPr>
                <w:rFonts w:cs="Calibri Light"/>
                <w:bCs/>
              </w:rPr>
              <w:t>asisgraad</w:t>
            </w:r>
          </w:p>
        </w:tc>
        <w:tc>
          <w:tcPr>
            <w:tcW w:w="2551" w:type="dxa"/>
            <w:vAlign w:val="center"/>
          </w:tcPr>
          <w:p w14:paraId="030F4D82" w14:textId="77777777" w:rsidR="00F43163" w:rsidRPr="005F183E" w:rsidRDefault="00F43163">
            <w:pPr>
              <w:spacing w:after="120"/>
              <w:ind w:left="0"/>
              <w:jc w:val="center"/>
              <w:rPr>
                <w:rFonts w:cs="Calibri Light"/>
              </w:rPr>
            </w:pPr>
            <w:r w:rsidRPr="005F183E">
              <w:rPr>
                <w:rFonts w:cs="Calibri Light"/>
              </w:rPr>
              <w:t>B1-B2-B3</w:t>
            </w:r>
          </w:p>
        </w:tc>
      </w:tr>
      <w:tr w:rsidR="00F43163" w:rsidRPr="005F183E" w14:paraId="6830F700" w14:textId="77777777" w:rsidTr="00F43163">
        <w:trPr>
          <w:trHeight w:val="420"/>
          <w:jc w:val="center"/>
        </w:trPr>
        <w:tc>
          <w:tcPr>
            <w:tcW w:w="2551" w:type="dxa"/>
            <w:tcBorders>
              <w:top w:val="single" w:sz="4" w:space="0" w:color="auto"/>
              <w:left w:val="single" w:sz="4" w:space="0" w:color="auto"/>
              <w:right w:val="single" w:sz="4" w:space="0" w:color="auto"/>
            </w:tcBorders>
            <w:vAlign w:val="center"/>
          </w:tcPr>
          <w:p w14:paraId="4C2A7BE2" w14:textId="77777777" w:rsidR="00F43163" w:rsidRPr="005F183E" w:rsidRDefault="00F43163">
            <w:pPr>
              <w:spacing w:after="120"/>
              <w:ind w:left="0"/>
              <w:jc w:val="center"/>
              <w:rPr>
                <w:rFonts w:cs="Calibri Light"/>
                <w:bCs/>
              </w:rPr>
            </w:pPr>
            <w:r>
              <w:rPr>
                <w:rFonts w:cs="Calibri Light"/>
                <w:bCs/>
              </w:rPr>
              <w:t>H</w:t>
            </w:r>
            <w:r w:rsidRPr="005F183E">
              <w:rPr>
                <w:rFonts w:cs="Calibri Light"/>
                <w:bCs/>
              </w:rPr>
              <w:t>ogere graad</w:t>
            </w:r>
          </w:p>
        </w:tc>
        <w:tc>
          <w:tcPr>
            <w:tcW w:w="2551" w:type="dxa"/>
            <w:tcBorders>
              <w:top w:val="single" w:sz="4" w:space="0" w:color="auto"/>
              <w:left w:val="single" w:sz="4" w:space="0" w:color="auto"/>
              <w:bottom w:val="single" w:sz="4" w:space="0" w:color="auto"/>
              <w:right w:val="single" w:sz="4" w:space="0" w:color="auto"/>
            </w:tcBorders>
            <w:vAlign w:val="center"/>
          </w:tcPr>
          <w:p w14:paraId="58E1C434" w14:textId="77777777" w:rsidR="00F43163" w:rsidRPr="005F183E" w:rsidRDefault="00F43163">
            <w:pPr>
              <w:spacing w:after="120"/>
              <w:ind w:left="0"/>
              <w:jc w:val="center"/>
              <w:rPr>
                <w:rFonts w:cs="Calibri Light"/>
              </w:rPr>
            </w:pPr>
            <w:r w:rsidRPr="005F183E">
              <w:rPr>
                <w:rFonts w:cs="Calibri Light"/>
              </w:rPr>
              <w:t>B4-B5</w:t>
            </w:r>
          </w:p>
        </w:tc>
      </w:tr>
    </w:tbl>
    <w:p w14:paraId="07B32162" w14:textId="77777777" w:rsidR="004663D4" w:rsidRDefault="004663D4">
      <w:r>
        <w:br w:type="page"/>
      </w:r>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2551"/>
      </w:tblGrid>
      <w:tr w:rsidR="00F43163" w:rsidRPr="00A953EC" w14:paraId="2562D6E1" w14:textId="77777777" w:rsidTr="00F43163">
        <w:trPr>
          <w:trHeight w:val="420"/>
          <w:jc w:val="center"/>
        </w:trPr>
        <w:tc>
          <w:tcPr>
            <w:tcW w:w="2551" w:type="dxa"/>
            <w:shd w:val="clear" w:color="auto" w:fill="00A4A0"/>
            <w:vAlign w:val="center"/>
          </w:tcPr>
          <w:p w14:paraId="1CED6B69" w14:textId="2249E3C1" w:rsidR="00F43163" w:rsidRPr="00A953EC" w:rsidRDefault="00F43163">
            <w:pPr>
              <w:spacing w:after="120"/>
              <w:ind w:left="0"/>
              <w:jc w:val="center"/>
              <w:rPr>
                <w:rFonts w:cs="Calibri Light"/>
                <w:b/>
                <w:color w:val="FFFFFF" w:themeColor="background1"/>
              </w:rPr>
            </w:pPr>
            <w:r w:rsidRPr="00A953EC">
              <w:rPr>
                <w:rFonts w:cs="Calibri Light"/>
                <w:b/>
                <w:color w:val="FFFFFF" w:themeColor="background1"/>
              </w:rPr>
              <w:t>NIVEAU A</w:t>
            </w:r>
          </w:p>
        </w:tc>
        <w:tc>
          <w:tcPr>
            <w:tcW w:w="2551" w:type="dxa"/>
            <w:shd w:val="clear" w:color="auto" w:fill="00A4A0"/>
            <w:vAlign w:val="center"/>
          </w:tcPr>
          <w:p w14:paraId="02CD9F3F" w14:textId="77777777" w:rsidR="00F43163" w:rsidRPr="00A953EC" w:rsidRDefault="00F43163">
            <w:pPr>
              <w:spacing w:after="120"/>
              <w:ind w:left="0"/>
              <w:jc w:val="center"/>
              <w:rPr>
                <w:rFonts w:cs="Calibri Light"/>
                <w:b/>
                <w:color w:val="FFFFFF" w:themeColor="background1"/>
              </w:rPr>
            </w:pPr>
            <w:r w:rsidRPr="00A953EC">
              <w:rPr>
                <w:rFonts w:cs="Calibri Light"/>
                <w:b/>
                <w:color w:val="FFFFFF" w:themeColor="background1"/>
              </w:rPr>
              <w:t>SCHALEN</w:t>
            </w:r>
          </w:p>
        </w:tc>
      </w:tr>
      <w:tr w:rsidR="00F43163" w:rsidRPr="005F183E" w14:paraId="4F8183E1" w14:textId="77777777" w:rsidTr="00F43163">
        <w:trPr>
          <w:trHeight w:val="420"/>
          <w:jc w:val="center"/>
        </w:trPr>
        <w:tc>
          <w:tcPr>
            <w:tcW w:w="2551" w:type="dxa"/>
            <w:vAlign w:val="center"/>
          </w:tcPr>
          <w:p w14:paraId="5BDA48E9" w14:textId="77777777" w:rsidR="00F43163" w:rsidRPr="005F183E" w:rsidRDefault="00F43163">
            <w:pPr>
              <w:spacing w:after="120"/>
              <w:ind w:left="0"/>
              <w:jc w:val="center"/>
              <w:rPr>
                <w:rFonts w:cs="Calibri Light"/>
                <w:bCs/>
              </w:rPr>
            </w:pPr>
            <w:r>
              <w:rPr>
                <w:rFonts w:cs="Calibri Light"/>
                <w:bCs/>
              </w:rPr>
              <w:t>B</w:t>
            </w:r>
            <w:r w:rsidRPr="005F183E">
              <w:rPr>
                <w:rFonts w:cs="Calibri Light"/>
                <w:bCs/>
              </w:rPr>
              <w:t>asisgraad</w:t>
            </w:r>
          </w:p>
        </w:tc>
        <w:tc>
          <w:tcPr>
            <w:tcW w:w="2551" w:type="dxa"/>
            <w:vAlign w:val="center"/>
          </w:tcPr>
          <w:p w14:paraId="1160F41C" w14:textId="127B612E" w:rsidR="00F43163" w:rsidRPr="005F183E" w:rsidRDefault="00F43163">
            <w:pPr>
              <w:spacing w:after="120"/>
              <w:ind w:left="0"/>
              <w:jc w:val="center"/>
              <w:rPr>
                <w:rFonts w:cs="Calibri Light"/>
              </w:rPr>
            </w:pPr>
            <w:r w:rsidRPr="005F183E">
              <w:rPr>
                <w:rFonts w:cs="Calibri Light"/>
              </w:rPr>
              <w:t>A1a-A</w:t>
            </w:r>
            <w:r w:rsidR="00EB5474">
              <w:rPr>
                <w:rFonts w:cs="Calibri Light"/>
              </w:rPr>
              <w:t>1b</w:t>
            </w:r>
            <w:r w:rsidRPr="005F183E">
              <w:rPr>
                <w:rFonts w:cs="Calibri Light"/>
              </w:rPr>
              <w:t>-A</w:t>
            </w:r>
            <w:r w:rsidR="00EB5474">
              <w:rPr>
                <w:rFonts w:cs="Calibri Light"/>
              </w:rPr>
              <w:t>2</w:t>
            </w:r>
            <w:r w:rsidRPr="005F183E">
              <w:rPr>
                <w:rFonts w:cs="Calibri Light"/>
              </w:rPr>
              <w:t>a</w:t>
            </w:r>
          </w:p>
        </w:tc>
      </w:tr>
      <w:tr w:rsidR="00FB7048" w:rsidRPr="005F183E" w14:paraId="5B6B4777" w14:textId="77777777" w:rsidTr="00F43163">
        <w:trPr>
          <w:trHeight w:val="420"/>
          <w:jc w:val="center"/>
        </w:trPr>
        <w:tc>
          <w:tcPr>
            <w:tcW w:w="2551" w:type="dxa"/>
            <w:vMerge w:val="restart"/>
            <w:tcBorders>
              <w:top w:val="single" w:sz="4" w:space="0" w:color="auto"/>
              <w:left w:val="single" w:sz="4" w:space="0" w:color="auto"/>
              <w:right w:val="single" w:sz="4" w:space="0" w:color="auto"/>
            </w:tcBorders>
            <w:vAlign w:val="center"/>
          </w:tcPr>
          <w:p w14:paraId="07702BE4" w14:textId="3D1DBE73" w:rsidR="00FB7048" w:rsidRPr="005F183E" w:rsidRDefault="00FB7048">
            <w:pPr>
              <w:spacing w:after="120"/>
              <w:ind w:left="0"/>
              <w:jc w:val="center"/>
              <w:rPr>
                <w:rFonts w:cs="Calibri Light"/>
                <w:bCs/>
              </w:rPr>
            </w:pPr>
            <w:r>
              <w:rPr>
                <w:rFonts w:cs="Calibri Light"/>
                <w:bCs/>
              </w:rPr>
              <w:t>H</w:t>
            </w:r>
            <w:r w:rsidRPr="005F183E">
              <w:rPr>
                <w:rFonts w:cs="Calibri Light"/>
                <w:bCs/>
              </w:rPr>
              <w:t>ogere grad</w:t>
            </w:r>
            <w:r>
              <w:rPr>
                <w:rFonts w:cs="Calibri Light"/>
                <w:bCs/>
              </w:rPr>
              <w:t>en</w:t>
            </w:r>
          </w:p>
        </w:tc>
        <w:tc>
          <w:tcPr>
            <w:tcW w:w="2551" w:type="dxa"/>
            <w:tcBorders>
              <w:top w:val="single" w:sz="4" w:space="0" w:color="auto"/>
              <w:left w:val="single" w:sz="4" w:space="0" w:color="auto"/>
              <w:bottom w:val="single" w:sz="4" w:space="0" w:color="auto"/>
              <w:right w:val="single" w:sz="4" w:space="0" w:color="auto"/>
            </w:tcBorders>
            <w:vAlign w:val="center"/>
          </w:tcPr>
          <w:p w14:paraId="2E53AEF2" w14:textId="77777777" w:rsidR="00FB7048" w:rsidRPr="005F183E" w:rsidRDefault="00FB7048">
            <w:pPr>
              <w:spacing w:after="120"/>
              <w:ind w:left="0"/>
              <w:jc w:val="center"/>
              <w:rPr>
                <w:rFonts w:cs="Calibri Light"/>
              </w:rPr>
            </w:pPr>
            <w:r w:rsidRPr="005F183E">
              <w:rPr>
                <w:rFonts w:cs="Calibri Light"/>
              </w:rPr>
              <w:t>A4a-A4b</w:t>
            </w:r>
          </w:p>
        </w:tc>
      </w:tr>
      <w:tr w:rsidR="00FB7048" w:rsidRPr="005F183E" w14:paraId="60176229" w14:textId="77777777" w:rsidTr="00F43163">
        <w:trPr>
          <w:trHeight w:val="420"/>
          <w:jc w:val="center"/>
        </w:trPr>
        <w:tc>
          <w:tcPr>
            <w:tcW w:w="2551" w:type="dxa"/>
            <w:vMerge/>
            <w:tcBorders>
              <w:left w:val="single" w:sz="4" w:space="0" w:color="auto"/>
              <w:right w:val="single" w:sz="4" w:space="0" w:color="auto"/>
            </w:tcBorders>
            <w:vAlign w:val="center"/>
          </w:tcPr>
          <w:p w14:paraId="5DE55E19" w14:textId="77777777" w:rsidR="00FB7048" w:rsidRPr="005F183E" w:rsidRDefault="00FB7048">
            <w:pPr>
              <w:spacing w:after="120"/>
              <w:ind w:left="0"/>
              <w:jc w:val="center"/>
              <w:rPr>
                <w:rFonts w:cs="Calibri Light"/>
                <w:bCs/>
              </w:rPr>
            </w:pPr>
          </w:p>
        </w:tc>
        <w:tc>
          <w:tcPr>
            <w:tcW w:w="2551" w:type="dxa"/>
            <w:tcBorders>
              <w:top w:val="single" w:sz="4" w:space="0" w:color="auto"/>
              <w:left w:val="single" w:sz="4" w:space="0" w:color="auto"/>
              <w:bottom w:val="single" w:sz="4" w:space="0" w:color="auto"/>
              <w:right w:val="single" w:sz="4" w:space="0" w:color="auto"/>
            </w:tcBorders>
            <w:vAlign w:val="center"/>
          </w:tcPr>
          <w:p w14:paraId="1A523DBE" w14:textId="77777777" w:rsidR="00FB7048" w:rsidRPr="00FB7048" w:rsidRDefault="00FB7048">
            <w:pPr>
              <w:spacing w:after="120"/>
              <w:ind w:left="0"/>
              <w:jc w:val="center"/>
              <w:rPr>
                <w:rFonts w:cs="Calibri Light"/>
              </w:rPr>
            </w:pPr>
            <w:r w:rsidRPr="00FB7048">
              <w:rPr>
                <w:rFonts w:cs="Calibri Light"/>
              </w:rPr>
              <w:t>A5a-A5b</w:t>
            </w:r>
          </w:p>
        </w:tc>
      </w:tr>
      <w:tr w:rsidR="00FB7048" w:rsidRPr="005F183E" w14:paraId="06915BCB" w14:textId="77777777" w:rsidTr="00F43163">
        <w:trPr>
          <w:trHeight w:val="420"/>
          <w:jc w:val="center"/>
        </w:trPr>
        <w:tc>
          <w:tcPr>
            <w:tcW w:w="2551" w:type="dxa"/>
            <w:vMerge/>
            <w:tcBorders>
              <w:left w:val="single" w:sz="4" w:space="0" w:color="auto"/>
              <w:bottom w:val="single" w:sz="4" w:space="0" w:color="auto"/>
              <w:right w:val="single" w:sz="4" w:space="0" w:color="auto"/>
            </w:tcBorders>
            <w:vAlign w:val="center"/>
          </w:tcPr>
          <w:p w14:paraId="44392C72" w14:textId="77777777" w:rsidR="00FB7048" w:rsidRPr="005F183E" w:rsidRDefault="00FB7048">
            <w:pPr>
              <w:spacing w:after="120"/>
              <w:ind w:left="0"/>
              <w:jc w:val="center"/>
              <w:rPr>
                <w:rFonts w:cs="Calibri Light"/>
                <w:bCs/>
              </w:rPr>
            </w:pPr>
          </w:p>
        </w:tc>
        <w:tc>
          <w:tcPr>
            <w:tcW w:w="2551" w:type="dxa"/>
            <w:tcBorders>
              <w:top w:val="single" w:sz="4" w:space="0" w:color="auto"/>
              <w:left w:val="single" w:sz="4" w:space="0" w:color="auto"/>
              <w:bottom w:val="single" w:sz="4" w:space="0" w:color="auto"/>
              <w:right w:val="single" w:sz="4" w:space="0" w:color="auto"/>
            </w:tcBorders>
            <w:vAlign w:val="center"/>
          </w:tcPr>
          <w:p w14:paraId="02E0D67E" w14:textId="770A48C1" w:rsidR="00FB7048" w:rsidRPr="00FB7048" w:rsidRDefault="00FB7048">
            <w:pPr>
              <w:spacing w:after="120"/>
              <w:ind w:left="0"/>
              <w:jc w:val="center"/>
              <w:rPr>
                <w:rFonts w:cs="Calibri Light"/>
              </w:rPr>
            </w:pPr>
            <w:r w:rsidRPr="00FB7048">
              <w:rPr>
                <w:rFonts w:cs="Calibri Light"/>
              </w:rPr>
              <w:t>A9a-A9b</w:t>
            </w:r>
          </w:p>
        </w:tc>
      </w:tr>
    </w:tbl>
    <w:p w14:paraId="5FC95C20" w14:textId="0BA7CF53" w:rsidR="001B0250" w:rsidRPr="001B0250" w:rsidRDefault="001B0250" w:rsidP="001B0250">
      <w:pPr>
        <w:pStyle w:val="Kop3"/>
        <w:rPr>
          <w:rFonts w:cs="Calibri Light"/>
        </w:rPr>
      </w:pPr>
      <w:bookmarkStart w:id="53" w:name="_Toc159229600"/>
      <w:bookmarkStart w:id="54" w:name="_Toc209789873"/>
      <w:r w:rsidRPr="00287B07">
        <w:rPr>
          <w:rFonts w:cs="Calibri Light"/>
        </w:rPr>
        <w:t xml:space="preserve">Afdeling </w:t>
      </w:r>
      <w:r w:rsidR="00661F12">
        <w:rPr>
          <w:rFonts w:cs="Calibri Light"/>
        </w:rPr>
        <w:t>2</w:t>
      </w:r>
      <w:r w:rsidRPr="00287B07">
        <w:rPr>
          <w:rFonts w:cs="Calibri Light"/>
        </w:rPr>
        <w:t xml:space="preserve">. </w:t>
      </w:r>
      <w:r w:rsidR="006766C3">
        <w:rPr>
          <w:rFonts w:cs="Calibri Light"/>
        </w:rPr>
        <w:t>Functionele</w:t>
      </w:r>
      <w:r w:rsidRPr="00287B07">
        <w:rPr>
          <w:rFonts w:cs="Calibri Light"/>
        </w:rPr>
        <w:t xml:space="preserve"> loopbanen</w:t>
      </w:r>
      <w:bookmarkEnd w:id="53"/>
      <w:bookmarkEnd w:id="54"/>
      <w:r w:rsidRPr="00287B07">
        <w:rPr>
          <w:rFonts w:cs="Calibri Light"/>
        </w:rPr>
        <w:t xml:space="preserve"> </w:t>
      </w:r>
    </w:p>
    <w:p w14:paraId="4B561E76" w14:textId="4DCA2A66" w:rsidR="0075514F" w:rsidRPr="00287B07" w:rsidRDefault="0075514F" w:rsidP="00447965">
      <w:pPr>
        <w:pStyle w:val="Kop4"/>
      </w:pPr>
      <w:r w:rsidRPr="00287B07">
        <w:t xml:space="preserve">Artikel </w:t>
      </w:r>
      <w:r>
        <w:t>4</w:t>
      </w:r>
    </w:p>
    <w:p w14:paraId="41DB7D05" w14:textId="77777777" w:rsidR="0075514F" w:rsidRPr="00287B07" w:rsidRDefault="0075514F" w:rsidP="0075514F">
      <w:pPr>
        <w:rPr>
          <w:rFonts w:cs="Calibri Light"/>
        </w:rPr>
      </w:pPr>
      <w:r w:rsidRPr="00287B07">
        <w:rPr>
          <w:rFonts w:cs="Calibri Light"/>
        </w:rPr>
        <w:t xml:space="preserve">De functionele loopbaan bestaat uit de toekenning van opeenvolgende salarisschalen die met een en dezelfde graad verbonden zijn. </w:t>
      </w:r>
    </w:p>
    <w:p w14:paraId="1C57EEBA" w14:textId="77777777" w:rsidR="0075514F" w:rsidRPr="00287B07" w:rsidRDefault="0075514F" w:rsidP="0075514F">
      <w:pPr>
        <w:rPr>
          <w:rFonts w:cs="Calibri Light"/>
        </w:rPr>
      </w:pPr>
      <w:r w:rsidRPr="00287B07">
        <w:rPr>
          <w:rFonts w:cs="Calibri Light"/>
        </w:rPr>
        <w:t>Bij elke aanstelling in een graad krijgt het personeelslid de eerste salarisschaal van de functionele loopbaan van die graad, tenzij anders bepaald.</w:t>
      </w:r>
    </w:p>
    <w:p w14:paraId="746E1B1A" w14:textId="0F190464" w:rsidR="0075514F" w:rsidRPr="00287B07" w:rsidRDefault="0075514F" w:rsidP="00447965">
      <w:pPr>
        <w:pStyle w:val="Kop4"/>
      </w:pPr>
      <w:r w:rsidRPr="00287B07">
        <w:t xml:space="preserve">Artikel </w:t>
      </w:r>
      <w:r w:rsidR="001B0250">
        <w:t>5</w:t>
      </w:r>
    </w:p>
    <w:p w14:paraId="3F12A3DD" w14:textId="094A438A" w:rsidR="0075514F" w:rsidRDefault="0075514F" w:rsidP="0075514F">
      <w:pPr>
        <w:rPr>
          <w:rFonts w:cs="Calibri Light"/>
        </w:rPr>
      </w:pPr>
      <w:r w:rsidRPr="00287B07">
        <w:rPr>
          <w:rFonts w:cs="Calibri Light"/>
        </w:rPr>
        <w:t xml:space="preserve">Een volgende salarisschaal kan enkel toegekend worden indien het personeelslid de vereiste schaalanciënniteit bereikt en zich </w:t>
      </w:r>
      <w:r w:rsidRPr="00DA4A36">
        <w:rPr>
          <w:rFonts w:cs="Calibri Light"/>
          <w:b/>
          <w:bCs/>
        </w:rPr>
        <w:t>niet in een lopend evaluatietraject</w:t>
      </w:r>
      <w:r w:rsidRPr="00287B07">
        <w:rPr>
          <w:rFonts w:cs="Calibri Light"/>
        </w:rPr>
        <w:t xml:space="preserve"> bevindt. In voorkomend geval kan het personeelslid doorstromen </w:t>
      </w:r>
      <w:r w:rsidRPr="00DA4A36">
        <w:rPr>
          <w:rFonts w:cs="Calibri Light"/>
          <w:b/>
          <w:bCs/>
        </w:rPr>
        <w:t>op het ogenblik dat het evaluatietraject gunstig werd afgesloten</w:t>
      </w:r>
      <w:r w:rsidRPr="00287B07">
        <w:rPr>
          <w:rFonts w:cs="Calibri Light"/>
        </w:rPr>
        <w:t>.</w:t>
      </w:r>
      <w:r w:rsidR="00D14431">
        <w:rPr>
          <w:rFonts w:cs="Calibri Light"/>
        </w:rPr>
        <w:t xml:space="preserve"> </w:t>
      </w:r>
      <w:r w:rsidR="00D14431" w:rsidRPr="00AF6D06">
        <w:rPr>
          <w:rFonts w:cs="Calibri Light"/>
        </w:rPr>
        <w:t>De schaalanciënniteit za</w:t>
      </w:r>
      <w:r w:rsidR="006E1317" w:rsidRPr="00AF6D06">
        <w:rPr>
          <w:rFonts w:cs="Calibri Light"/>
        </w:rPr>
        <w:t>l met terugwerkende kracht ingaan, zonder dat dit leidt tot een regularisatie van loon over de periode van het evaluatietraject.</w:t>
      </w:r>
    </w:p>
    <w:p w14:paraId="33232993" w14:textId="68B4C76E" w:rsidR="0075514F" w:rsidRPr="00287B07" w:rsidRDefault="0075514F" w:rsidP="00447965">
      <w:pPr>
        <w:pStyle w:val="Kop4"/>
      </w:pPr>
      <w:r w:rsidRPr="00287B07">
        <w:t xml:space="preserve">Artikel </w:t>
      </w:r>
      <w:r>
        <w:t>6</w:t>
      </w:r>
    </w:p>
    <w:p w14:paraId="66FEAF50" w14:textId="77777777" w:rsidR="0075514F" w:rsidRPr="00287B07" w:rsidRDefault="0075514F" w:rsidP="0075514F">
      <w:pPr>
        <w:rPr>
          <w:rFonts w:cs="Calibri Light"/>
        </w:rPr>
      </w:pPr>
      <w:r w:rsidRPr="00287B07">
        <w:rPr>
          <w:rFonts w:cs="Calibri Light"/>
        </w:rPr>
        <w:t>De functionele loopbanen en de voorwaarden voor doorstroming naar de volgende salarisschalen zijn voor het niveau A:</w:t>
      </w:r>
    </w:p>
    <w:p w14:paraId="2A1304F2" w14:textId="576E483C" w:rsidR="00447907" w:rsidRPr="00CE2CB8" w:rsidRDefault="00447907" w:rsidP="0075514F">
      <w:pPr>
        <w:spacing w:before="180"/>
        <w:rPr>
          <w:rFonts w:cs="Calibri Light"/>
          <w:u w:val="single"/>
          <w:lang w:val="en-US"/>
        </w:rPr>
      </w:pPr>
      <w:r w:rsidRPr="0004588D">
        <w:rPr>
          <w:rFonts w:cs="Calibri Light"/>
          <w:u w:val="single"/>
          <w:lang w:val="en-US"/>
        </w:rPr>
        <w:t>Voor de functies in de graad A1a-A</w:t>
      </w:r>
      <w:r w:rsidR="00E418AE">
        <w:rPr>
          <w:rFonts w:cs="Calibri Light"/>
          <w:u w:val="single"/>
          <w:lang w:val="en-US"/>
        </w:rPr>
        <w:t>1b</w:t>
      </w:r>
      <w:r w:rsidRPr="0004588D">
        <w:rPr>
          <w:rFonts w:cs="Calibri Light"/>
          <w:u w:val="single"/>
          <w:lang w:val="en-US"/>
        </w:rPr>
        <w:t>-A</w:t>
      </w:r>
      <w:r w:rsidR="00E418AE">
        <w:rPr>
          <w:rFonts w:cs="Calibri Light"/>
          <w:u w:val="single"/>
          <w:lang w:val="en-US"/>
        </w:rPr>
        <w:t>2</w:t>
      </w:r>
      <w:r w:rsidRPr="0004588D">
        <w:rPr>
          <w:rFonts w:cs="Calibri Light"/>
          <w:u w:val="single"/>
          <w:lang w:val="en-US"/>
        </w:rPr>
        <w:t>a:</w:t>
      </w:r>
    </w:p>
    <w:p w14:paraId="1A516703" w14:textId="6F49381C" w:rsidR="0075514F" w:rsidRPr="00CE2CB8" w:rsidRDefault="0075514F" w:rsidP="0075514F">
      <w:pPr>
        <w:rPr>
          <w:rFonts w:cs="Calibri Light"/>
          <w:lang w:val="en-US"/>
        </w:rPr>
      </w:pPr>
      <w:r w:rsidRPr="00CE2CB8">
        <w:rPr>
          <w:rFonts w:cs="Calibri Light"/>
          <w:lang w:val="en-US"/>
        </w:rPr>
        <w:t>A1a-A</w:t>
      </w:r>
      <w:r w:rsidR="00E418AE">
        <w:rPr>
          <w:rFonts w:cs="Calibri Light"/>
          <w:lang w:val="en-US"/>
        </w:rPr>
        <w:t>1b</w:t>
      </w:r>
      <w:r w:rsidRPr="00CE2CB8">
        <w:rPr>
          <w:rFonts w:cs="Calibri Light"/>
          <w:lang w:val="en-US"/>
        </w:rPr>
        <w:t>-A</w:t>
      </w:r>
      <w:r w:rsidR="00E418AE">
        <w:rPr>
          <w:rFonts w:cs="Calibri Light"/>
          <w:lang w:val="en-US"/>
        </w:rPr>
        <w:t>2</w:t>
      </w:r>
      <w:r w:rsidRPr="00CE2CB8">
        <w:rPr>
          <w:rFonts w:cs="Calibri Light"/>
          <w:lang w:val="en-US"/>
        </w:rPr>
        <w:t>a:</w:t>
      </w:r>
    </w:p>
    <w:p w14:paraId="3FE9ACC4" w14:textId="2985C7CA" w:rsidR="0075514F" w:rsidRPr="00287B07" w:rsidRDefault="0075514F" w:rsidP="003B1D6E">
      <w:pPr>
        <w:numPr>
          <w:ilvl w:val="0"/>
          <w:numId w:val="23"/>
        </w:numPr>
        <w:spacing w:before="60" w:after="120"/>
        <w:rPr>
          <w:rFonts w:cs="Calibri Light"/>
        </w:rPr>
      </w:pPr>
      <w:r w:rsidRPr="00287B07">
        <w:rPr>
          <w:rFonts w:cs="Calibri Light"/>
        </w:rPr>
        <w:t>van A1a naar A</w:t>
      </w:r>
      <w:r w:rsidR="00E418AE">
        <w:rPr>
          <w:rFonts w:cs="Calibri Light"/>
        </w:rPr>
        <w:t>1b</w:t>
      </w:r>
      <w:r w:rsidRPr="00287B07">
        <w:rPr>
          <w:rFonts w:cs="Calibri Light"/>
        </w:rPr>
        <w:t xml:space="preserve"> na 4 jaar schaalanciënniteit in A1a;</w:t>
      </w:r>
    </w:p>
    <w:p w14:paraId="0295AA68" w14:textId="6D0812F2" w:rsidR="0075514F" w:rsidRPr="00287B07" w:rsidRDefault="0075514F" w:rsidP="003B1D6E">
      <w:pPr>
        <w:numPr>
          <w:ilvl w:val="0"/>
          <w:numId w:val="23"/>
        </w:numPr>
        <w:spacing w:before="60" w:after="120"/>
        <w:rPr>
          <w:rFonts w:cs="Calibri Light"/>
        </w:rPr>
      </w:pPr>
      <w:r w:rsidRPr="00287B07">
        <w:rPr>
          <w:rFonts w:cs="Calibri Light"/>
        </w:rPr>
        <w:t>van A</w:t>
      </w:r>
      <w:r w:rsidR="00E418AE">
        <w:rPr>
          <w:rFonts w:cs="Calibri Light"/>
        </w:rPr>
        <w:t>1b</w:t>
      </w:r>
      <w:r w:rsidRPr="00287B07">
        <w:rPr>
          <w:rFonts w:cs="Calibri Light"/>
        </w:rPr>
        <w:t xml:space="preserve"> naar A</w:t>
      </w:r>
      <w:r w:rsidR="00E418AE">
        <w:rPr>
          <w:rFonts w:cs="Calibri Light"/>
        </w:rPr>
        <w:t>2</w:t>
      </w:r>
      <w:r w:rsidRPr="00287B07">
        <w:rPr>
          <w:rFonts w:cs="Calibri Light"/>
        </w:rPr>
        <w:t>a na 18 jaar gecumuleerde schaalanciënniteit in A1a en A</w:t>
      </w:r>
      <w:r w:rsidR="00E418AE">
        <w:rPr>
          <w:rFonts w:cs="Calibri Light"/>
        </w:rPr>
        <w:t>1b</w:t>
      </w:r>
      <w:r w:rsidRPr="00287B07">
        <w:rPr>
          <w:rFonts w:cs="Calibri Light"/>
        </w:rPr>
        <w:t>.</w:t>
      </w:r>
    </w:p>
    <w:p w14:paraId="211A9AEA" w14:textId="4B878A0C" w:rsidR="0075514F" w:rsidRPr="00287B07" w:rsidRDefault="0075514F" w:rsidP="0075514F">
      <w:pPr>
        <w:spacing w:before="180"/>
        <w:rPr>
          <w:rFonts w:cs="Calibri Light"/>
          <w:u w:val="single"/>
        </w:rPr>
      </w:pPr>
      <w:r w:rsidRPr="00287B07">
        <w:rPr>
          <w:rFonts w:cs="Calibri Light"/>
          <w:u w:val="single"/>
        </w:rPr>
        <w:t xml:space="preserve">Voor de </w:t>
      </w:r>
      <w:r w:rsidR="0004588D">
        <w:rPr>
          <w:rFonts w:cs="Calibri Light"/>
          <w:u w:val="single"/>
        </w:rPr>
        <w:t xml:space="preserve">functies in de graad </w:t>
      </w:r>
      <w:r w:rsidRPr="00287B07">
        <w:rPr>
          <w:rFonts w:cs="Calibri Light"/>
          <w:u w:val="single"/>
        </w:rPr>
        <w:t>A</w:t>
      </w:r>
      <w:r w:rsidR="0004588D">
        <w:rPr>
          <w:rFonts w:cs="Calibri Light"/>
          <w:u w:val="single"/>
        </w:rPr>
        <w:t>4a</w:t>
      </w:r>
      <w:r w:rsidR="00566E69">
        <w:rPr>
          <w:rFonts w:cs="Calibri Light"/>
          <w:u w:val="single"/>
        </w:rPr>
        <w:t>-A4b</w:t>
      </w:r>
      <w:r w:rsidRPr="00287B07">
        <w:rPr>
          <w:rFonts w:cs="Calibri Light"/>
          <w:u w:val="single"/>
        </w:rPr>
        <w:t xml:space="preserve">: </w:t>
      </w:r>
    </w:p>
    <w:p w14:paraId="14B5B716" w14:textId="77777777" w:rsidR="0075514F" w:rsidRPr="00CF3E0C" w:rsidRDefault="0075514F" w:rsidP="0075514F">
      <w:pPr>
        <w:rPr>
          <w:rFonts w:cs="Calibri Light"/>
          <w:lang w:val="nl-BE"/>
        </w:rPr>
      </w:pPr>
      <w:r w:rsidRPr="00CF3E0C">
        <w:rPr>
          <w:rFonts w:cs="Calibri Light"/>
          <w:lang w:val="nl-BE"/>
        </w:rPr>
        <w:t>A4a-A4b: van A4a naar A4b na 9 jaar schaalanciënniteit in A4a.</w:t>
      </w:r>
    </w:p>
    <w:p w14:paraId="6B291848" w14:textId="5604805F" w:rsidR="00566E69" w:rsidRPr="00287B07" w:rsidRDefault="00566E69" w:rsidP="00566E69">
      <w:pPr>
        <w:spacing w:before="180"/>
        <w:rPr>
          <w:rFonts w:cs="Calibri Light"/>
          <w:u w:val="single"/>
        </w:rPr>
      </w:pPr>
      <w:bookmarkStart w:id="55" w:name="_Hlk195778600"/>
      <w:r w:rsidRPr="00287B07">
        <w:rPr>
          <w:rFonts w:cs="Calibri Light"/>
          <w:u w:val="single"/>
        </w:rPr>
        <w:t xml:space="preserve">Voor de </w:t>
      </w:r>
      <w:r>
        <w:rPr>
          <w:rFonts w:cs="Calibri Light"/>
          <w:u w:val="single"/>
        </w:rPr>
        <w:t xml:space="preserve">functies in de graad </w:t>
      </w:r>
      <w:r w:rsidRPr="00287B07">
        <w:rPr>
          <w:rFonts w:cs="Calibri Light"/>
          <w:u w:val="single"/>
        </w:rPr>
        <w:t>A</w:t>
      </w:r>
      <w:r>
        <w:rPr>
          <w:rFonts w:cs="Calibri Light"/>
          <w:u w:val="single"/>
        </w:rPr>
        <w:t>5a-A5b</w:t>
      </w:r>
      <w:r w:rsidRPr="00287B07">
        <w:rPr>
          <w:rFonts w:cs="Calibri Light"/>
          <w:u w:val="single"/>
        </w:rPr>
        <w:t xml:space="preserve">: </w:t>
      </w:r>
    </w:p>
    <w:bookmarkEnd w:id="55"/>
    <w:p w14:paraId="07A0E8E3" w14:textId="77777777" w:rsidR="0075514F" w:rsidRPr="00CF3E0C" w:rsidRDefault="0075514F" w:rsidP="0075514F">
      <w:pPr>
        <w:rPr>
          <w:rFonts w:cs="Calibri Light"/>
          <w:lang w:val="nl-BE"/>
        </w:rPr>
      </w:pPr>
      <w:r w:rsidRPr="00CF3E0C">
        <w:rPr>
          <w:rFonts w:cs="Calibri Light"/>
          <w:lang w:val="nl-BE"/>
        </w:rPr>
        <w:t>A5a-A5b: van A5a naar A5b na 9 jaar schaalanciënniteit in A5a.</w:t>
      </w:r>
    </w:p>
    <w:p w14:paraId="1B24A51C" w14:textId="46ADC468" w:rsidR="00566E69" w:rsidRPr="005158AE" w:rsidRDefault="00566E69" w:rsidP="00566E69">
      <w:pPr>
        <w:spacing w:before="180"/>
        <w:rPr>
          <w:rFonts w:cs="Calibri Light"/>
          <w:u w:val="single"/>
        </w:rPr>
      </w:pPr>
      <w:r w:rsidRPr="005158AE">
        <w:rPr>
          <w:rFonts w:cs="Calibri Light"/>
          <w:u w:val="single"/>
        </w:rPr>
        <w:t>Voor de functies in de graad A</w:t>
      </w:r>
      <w:r w:rsidR="005158AE" w:rsidRPr="005158AE">
        <w:rPr>
          <w:rFonts w:cs="Calibri Light"/>
          <w:u w:val="single"/>
        </w:rPr>
        <w:t>9</w:t>
      </w:r>
      <w:r w:rsidRPr="005158AE">
        <w:rPr>
          <w:rFonts w:cs="Calibri Light"/>
          <w:u w:val="single"/>
        </w:rPr>
        <w:t>a-A</w:t>
      </w:r>
      <w:r w:rsidR="005158AE" w:rsidRPr="005158AE">
        <w:rPr>
          <w:rFonts w:cs="Calibri Light"/>
          <w:u w:val="single"/>
        </w:rPr>
        <w:t>9</w:t>
      </w:r>
      <w:r w:rsidRPr="005158AE">
        <w:rPr>
          <w:rFonts w:cs="Calibri Light"/>
          <w:u w:val="single"/>
        </w:rPr>
        <w:t xml:space="preserve">b: </w:t>
      </w:r>
    </w:p>
    <w:p w14:paraId="67DED61F" w14:textId="5DEA4790" w:rsidR="00566E69" w:rsidRPr="00CF3E0C" w:rsidRDefault="00566E69" w:rsidP="00566E69">
      <w:pPr>
        <w:rPr>
          <w:rFonts w:cs="Calibri Light"/>
          <w:lang w:val="nl-BE"/>
        </w:rPr>
      </w:pPr>
      <w:r w:rsidRPr="00CF3E0C">
        <w:rPr>
          <w:rFonts w:cs="Calibri Light"/>
          <w:lang w:val="nl-BE"/>
        </w:rPr>
        <w:t>A</w:t>
      </w:r>
      <w:r w:rsidR="005158AE" w:rsidRPr="00CF3E0C">
        <w:rPr>
          <w:rFonts w:cs="Calibri Light"/>
          <w:lang w:val="nl-BE"/>
        </w:rPr>
        <w:t>9</w:t>
      </w:r>
      <w:r w:rsidRPr="00CF3E0C">
        <w:rPr>
          <w:rFonts w:cs="Calibri Light"/>
          <w:lang w:val="nl-BE"/>
        </w:rPr>
        <w:t>a-A</w:t>
      </w:r>
      <w:r w:rsidR="005158AE" w:rsidRPr="00CF3E0C">
        <w:rPr>
          <w:rFonts w:cs="Calibri Light"/>
          <w:lang w:val="nl-BE"/>
        </w:rPr>
        <w:t>9</w:t>
      </w:r>
      <w:r w:rsidRPr="00CF3E0C">
        <w:rPr>
          <w:rFonts w:cs="Calibri Light"/>
          <w:lang w:val="nl-BE"/>
        </w:rPr>
        <w:t>b: van A</w:t>
      </w:r>
      <w:r w:rsidR="005158AE" w:rsidRPr="00CF3E0C">
        <w:rPr>
          <w:rFonts w:cs="Calibri Light"/>
          <w:lang w:val="nl-BE"/>
        </w:rPr>
        <w:t>9</w:t>
      </w:r>
      <w:r w:rsidRPr="00CF3E0C">
        <w:rPr>
          <w:rFonts w:cs="Calibri Light"/>
          <w:lang w:val="nl-BE"/>
        </w:rPr>
        <w:t>a naar A</w:t>
      </w:r>
      <w:r w:rsidR="005158AE" w:rsidRPr="00CF3E0C">
        <w:rPr>
          <w:rFonts w:cs="Calibri Light"/>
          <w:lang w:val="nl-BE"/>
        </w:rPr>
        <w:t>9</w:t>
      </w:r>
      <w:r w:rsidRPr="00CF3E0C">
        <w:rPr>
          <w:rFonts w:cs="Calibri Light"/>
          <w:lang w:val="nl-BE"/>
        </w:rPr>
        <w:t>b na 9 jaar schaalanciënniteit in A</w:t>
      </w:r>
      <w:r w:rsidR="005158AE" w:rsidRPr="00CF3E0C">
        <w:rPr>
          <w:rFonts w:cs="Calibri Light"/>
          <w:lang w:val="nl-BE"/>
        </w:rPr>
        <w:t>9</w:t>
      </w:r>
      <w:r w:rsidRPr="00CF3E0C">
        <w:rPr>
          <w:rFonts w:cs="Calibri Light"/>
          <w:lang w:val="nl-BE"/>
        </w:rPr>
        <w:t>a.</w:t>
      </w:r>
    </w:p>
    <w:p w14:paraId="2803E048" w14:textId="77777777" w:rsidR="00DD5519" w:rsidRDefault="00DD5519">
      <w:pPr>
        <w:rPr>
          <w:b/>
          <w:bCs/>
          <w:iCs/>
          <w:color w:val="00AFA8"/>
          <w:sz w:val="24"/>
          <w:szCs w:val="28"/>
        </w:rPr>
      </w:pPr>
      <w:r>
        <w:br w:type="page"/>
      </w:r>
    </w:p>
    <w:p w14:paraId="4CE89B97" w14:textId="57E930D9" w:rsidR="0075514F" w:rsidRPr="00287B07" w:rsidRDefault="0075514F" w:rsidP="00447965">
      <w:pPr>
        <w:pStyle w:val="Kop4"/>
      </w:pPr>
      <w:r w:rsidRPr="00287B07">
        <w:t xml:space="preserve">Artikel </w:t>
      </w:r>
      <w:r>
        <w:t>7</w:t>
      </w:r>
    </w:p>
    <w:p w14:paraId="12A5D0F7" w14:textId="77777777" w:rsidR="0075514F" w:rsidRPr="00287B07" w:rsidRDefault="0075514F" w:rsidP="0075514F">
      <w:pPr>
        <w:rPr>
          <w:rFonts w:cs="Calibri Light"/>
        </w:rPr>
      </w:pPr>
      <w:r w:rsidRPr="00287B07">
        <w:rPr>
          <w:rFonts w:cs="Calibri Light"/>
        </w:rPr>
        <w:t>De functionele loopbanen en de voorwaarden voor doorstroming naar de volgende salarisschalen zijn voor het niveau B:</w:t>
      </w:r>
    </w:p>
    <w:p w14:paraId="77E80A85" w14:textId="598A8CFE" w:rsidR="00566E69" w:rsidRPr="00CF3E0C" w:rsidRDefault="00566E69" w:rsidP="00566E69">
      <w:pPr>
        <w:spacing w:before="180"/>
        <w:rPr>
          <w:rFonts w:cs="Calibri Light"/>
          <w:u w:val="single"/>
          <w:lang w:val="nl-BE"/>
        </w:rPr>
      </w:pPr>
      <w:r w:rsidRPr="00CF3E0C">
        <w:rPr>
          <w:rFonts w:cs="Calibri Light"/>
          <w:u w:val="single"/>
          <w:lang w:val="nl-BE"/>
        </w:rPr>
        <w:t>Voor de functies in de graad B1-B2-B3:</w:t>
      </w:r>
    </w:p>
    <w:p w14:paraId="1E647307" w14:textId="77777777" w:rsidR="0075514F" w:rsidRPr="00287B07" w:rsidRDefault="0075514F" w:rsidP="0075514F">
      <w:pPr>
        <w:rPr>
          <w:rFonts w:cs="Calibri Light"/>
        </w:rPr>
      </w:pPr>
      <w:r w:rsidRPr="00287B07">
        <w:rPr>
          <w:rFonts w:cs="Calibri Light"/>
        </w:rPr>
        <w:t>B1-B2-B3:</w:t>
      </w:r>
    </w:p>
    <w:p w14:paraId="0E9D9FE6" w14:textId="77777777" w:rsidR="0075514F" w:rsidRPr="00287B07" w:rsidRDefault="0075514F" w:rsidP="003B1D6E">
      <w:pPr>
        <w:numPr>
          <w:ilvl w:val="0"/>
          <w:numId w:val="24"/>
        </w:numPr>
        <w:spacing w:before="60" w:after="120"/>
        <w:rPr>
          <w:rFonts w:cs="Calibri Light"/>
        </w:rPr>
      </w:pPr>
      <w:r w:rsidRPr="00287B07">
        <w:rPr>
          <w:rFonts w:cs="Calibri Light"/>
        </w:rPr>
        <w:t>van B1 naar B2 na 4 jaar schaalanciënniteit in B1;</w:t>
      </w:r>
    </w:p>
    <w:p w14:paraId="500BF18D" w14:textId="77777777" w:rsidR="0075514F" w:rsidRPr="00287B07" w:rsidRDefault="0075514F" w:rsidP="003B1D6E">
      <w:pPr>
        <w:numPr>
          <w:ilvl w:val="0"/>
          <w:numId w:val="24"/>
        </w:numPr>
        <w:spacing w:before="60" w:after="120"/>
        <w:rPr>
          <w:rFonts w:cs="Calibri Light"/>
        </w:rPr>
      </w:pPr>
      <w:r w:rsidRPr="00287B07">
        <w:rPr>
          <w:rFonts w:cs="Calibri Light"/>
        </w:rPr>
        <w:t>van B2 naar B3 na 18 jaar gecumuleerde schaalanciënniteit in B1 en B2.</w:t>
      </w:r>
    </w:p>
    <w:p w14:paraId="49B87EEF" w14:textId="2764A731" w:rsidR="00566E69" w:rsidRPr="00287B07" w:rsidRDefault="00566E69" w:rsidP="00566E69">
      <w:pPr>
        <w:spacing w:before="180"/>
        <w:rPr>
          <w:rFonts w:cs="Calibri Light"/>
          <w:u w:val="single"/>
        </w:rPr>
      </w:pPr>
      <w:r w:rsidRPr="00287B07">
        <w:rPr>
          <w:rFonts w:cs="Calibri Light"/>
          <w:u w:val="single"/>
        </w:rPr>
        <w:t xml:space="preserve">Voor de </w:t>
      </w:r>
      <w:r>
        <w:rPr>
          <w:rFonts w:cs="Calibri Light"/>
          <w:u w:val="single"/>
        </w:rPr>
        <w:t>functies in de graad B4-B5</w:t>
      </w:r>
      <w:r w:rsidRPr="00287B07">
        <w:rPr>
          <w:rFonts w:cs="Calibri Light"/>
          <w:u w:val="single"/>
        </w:rPr>
        <w:t xml:space="preserve">: </w:t>
      </w:r>
    </w:p>
    <w:p w14:paraId="576E5AE2" w14:textId="77777777" w:rsidR="0075514F" w:rsidRPr="00287B07" w:rsidRDefault="0075514F" w:rsidP="0075514F">
      <w:pPr>
        <w:rPr>
          <w:rFonts w:cs="Calibri Light"/>
        </w:rPr>
      </w:pPr>
      <w:r w:rsidRPr="00287B07">
        <w:rPr>
          <w:rFonts w:cs="Calibri Light"/>
        </w:rPr>
        <w:t>B4-B5: van B4 naar B5 na 9 jaar schaalanciënniteit in B4.</w:t>
      </w:r>
    </w:p>
    <w:p w14:paraId="0ED93F53" w14:textId="36BC2EA6" w:rsidR="0075514F" w:rsidRPr="00287B07" w:rsidRDefault="0075514F" w:rsidP="00447965">
      <w:pPr>
        <w:pStyle w:val="Kop4"/>
      </w:pPr>
      <w:r w:rsidRPr="00287B07">
        <w:t xml:space="preserve">Artikel </w:t>
      </w:r>
      <w:r>
        <w:t>8</w:t>
      </w:r>
    </w:p>
    <w:p w14:paraId="3F5F1BD5" w14:textId="77777777" w:rsidR="0075514F" w:rsidRPr="00287B07" w:rsidRDefault="0075514F" w:rsidP="0075514F">
      <w:pPr>
        <w:rPr>
          <w:rFonts w:cs="Calibri Light"/>
        </w:rPr>
      </w:pPr>
      <w:r w:rsidRPr="00287B07">
        <w:rPr>
          <w:rFonts w:cs="Calibri Light"/>
        </w:rPr>
        <w:t>De functionele loopbanen en de voorwaarden voor doorstroming naar de volgende salarisschalen zijn voor het niveau C:</w:t>
      </w:r>
    </w:p>
    <w:p w14:paraId="4B20EFD3" w14:textId="62AE3082" w:rsidR="00566E69" w:rsidRPr="00CF3E0C" w:rsidRDefault="00566E69" w:rsidP="00566E69">
      <w:pPr>
        <w:spacing w:before="180"/>
        <w:rPr>
          <w:rFonts w:cs="Calibri Light"/>
          <w:u w:val="single"/>
          <w:lang w:val="nl-BE"/>
        </w:rPr>
      </w:pPr>
      <w:r w:rsidRPr="00CF3E0C">
        <w:rPr>
          <w:rFonts w:cs="Calibri Light"/>
          <w:u w:val="single"/>
          <w:lang w:val="nl-BE"/>
        </w:rPr>
        <w:t>Voor de functies in de graad C1-C2-C3:</w:t>
      </w:r>
    </w:p>
    <w:p w14:paraId="3E4BAD58" w14:textId="77777777" w:rsidR="0075514F" w:rsidRPr="00287B07" w:rsidRDefault="0075514F" w:rsidP="0075514F">
      <w:pPr>
        <w:rPr>
          <w:rFonts w:cs="Calibri Light"/>
        </w:rPr>
      </w:pPr>
      <w:r w:rsidRPr="00287B07">
        <w:rPr>
          <w:rFonts w:cs="Calibri Light"/>
        </w:rPr>
        <w:t>C1-C2-C3:</w:t>
      </w:r>
    </w:p>
    <w:p w14:paraId="7845CE20" w14:textId="77777777" w:rsidR="0075514F" w:rsidRPr="00287B07" w:rsidRDefault="0075514F" w:rsidP="003B1D6E">
      <w:pPr>
        <w:numPr>
          <w:ilvl w:val="0"/>
          <w:numId w:val="25"/>
        </w:numPr>
        <w:spacing w:before="60" w:after="120"/>
        <w:rPr>
          <w:rFonts w:cs="Calibri Light"/>
        </w:rPr>
      </w:pPr>
      <w:r w:rsidRPr="00287B07">
        <w:rPr>
          <w:rFonts w:cs="Calibri Light"/>
        </w:rPr>
        <w:t>van C1 naar C2 na 4 jaar schaalanciënniteit in C1;</w:t>
      </w:r>
    </w:p>
    <w:p w14:paraId="29019491" w14:textId="77777777" w:rsidR="0075514F" w:rsidRPr="00566E69" w:rsidRDefault="0075514F" w:rsidP="003B1D6E">
      <w:pPr>
        <w:numPr>
          <w:ilvl w:val="0"/>
          <w:numId w:val="25"/>
        </w:numPr>
        <w:spacing w:before="60" w:after="120"/>
        <w:rPr>
          <w:rFonts w:cs="Calibri Light"/>
        </w:rPr>
      </w:pPr>
      <w:r w:rsidRPr="00566E69">
        <w:rPr>
          <w:rFonts w:cs="Calibri Light"/>
        </w:rPr>
        <w:t>van C2 naar C3 na 18 jaar gecumuleerde schaalanciënniteit in C1 en C2.</w:t>
      </w:r>
    </w:p>
    <w:p w14:paraId="31ED7479" w14:textId="682086BC" w:rsidR="00566E69" w:rsidRPr="00566E69" w:rsidRDefault="00566E69" w:rsidP="00566E69">
      <w:pPr>
        <w:spacing w:before="180"/>
        <w:rPr>
          <w:rFonts w:cs="Calibri Light"/>
          <w:u w:val="single"/>
        </w:rPr>
      </w:pPr>
      <w:r w:rsidRPr="00566E69">
        <w:rPr>
          <w:rFonts w:cs="Calibri Light"/>
          <w:u w:val="single"/>
        </w:rPr>
        <w:t xml:space="preserve">Voor de functies in de graad C1-C2: </w:t>
      </w:r>
    </w:p>
    <w:p w14:paraId="5F18A96B" w14:textId="77777777" w:rsidR="0075514F" w:rsidRPr="00566E69" w:rsidRDefault="0075514F" w:rsidP="0075514F">
      <w:pPr>
        <w:pStyle w:val="StandaardUitvullen"/>
        <w:rPr>
          <w:rFonts w:ascii="Calibri Light" w:hAnsi="Calibri Light" w:cs="Calibri Light"/>
        </w:rPr>
      </w:pPr>
      <w:r w:rsidRPr="00566E69">
        <w:rPr>
          <w:rFonts w:ascii="Calibri Light" w:hAnsi="Calibri Light" w:cs="Calibri Light"/>
        </w:rPr>
        <w:t>van C1 naar C2 na 4 jaar schaalanciënniteit in C1.</w:t>
      </w:r>
    </w:p>
    <w:p w14:paraId="5E0944DB" w14:textId="140F60DA" w:rsidR="00566E69" w:rsidRPr="00287B07" w:rsidRDefault="00566E69" w:rsidP="00566E69">
      <w:pPr>
        <w:spacing w:before="180"/>
        <w:rPr>
          <w:rFonts w:cs="Calibri Light"/>
          <w:u w:val="single"/>
        </w:rPr>
      </w:pPr>
      <w:r w:rsidRPr="00287B07">
        <w:rPr>
          <w:rFonts w:cs="Calibri Light"/>
          <w:u w:val="single"/>
        </w:rPr>
        <w:t xml:space="preserve">Voor de </w:t>
      </w:r>
      <w:r>
        <w:rPr>
          <w:rFonts w:cs="Calibri Light"/>
          <w:u w:val="single"/>
        </w:rPr>
        <w:t>functies in de graad C4-C5</w:t>
      </w:r>
      <w:r w:rsidRPr="00287B07">
        <w:rPr>
          <w:rFonts w:cs="Calibri Light"/>
          <w:u w:val="single"/>
        </w:rPr>
        <w:t xml:space="preserve">: </w:t>
      </w:r>
    </w:p>
    <w:p w14:paraId="7B0FC06B" w14:textId="77777777" w:rsidR="0075514F" w:rsidRPr="00566E69" w:rsidRDefault="0075514F" w:rsidP="0075514F">
      <w:pPr>
        <w:rPr>
          <w:rFonts w:cs="Calibri Light"/>
        </w:rPr>
      </w:pPr>
      <w:r w:rsidRPr="00566E69">
        <w:rPr>
          <w:rFonts w:cs="Calibri Light"/>
        </w:rPr>
        <w:t>C4-C5: van C4 naar C5 na 9 jaar schaalanciënniteit in C4.</w:t>
      </w:r>
    </w:p>
    <w:p w14:paraId="4534E275" w14:textId="494A41EF" w:rsidR="0075514F" w:rsidRPr="00287B07" w:rsidRDefault="0075514F" w:rsidP="00447965">
      <w:pPr>
        <w:pStyle w:val="Kop4"/>
      </w:pPr>
      <w:r w:rsidRPr="00287B07">
        <w:t xml:space="preserve">Artikel </w:t>
      </w:r>
      <w:r>
        <w:t>9</w:t>
      </w:r>
    </w:p>
    <w:p w14:paraId="18E08483" w14:textId="77777777" w:rsidR="0075514F" w:rsidRPr="00287B07" w:rsidRDefault="0075514F" w:rsidP="0075514F">
      <w:pPr>
        <w:rPr>
          <w:rFonts w:cs="Calibri Light"/>
        </w:rPr>
      </w:pPr>
      <w:r w:rsidRPr="00287B07">
        <w:rPr>
          <w:rFonts w:cs="Calibri Light"/>
        </w:rPr>
        <w:t>De functionele loopbaan en de voorwaarden voor doorstroming naar de volgende salarisschalen zijn voor het niveau D:</w:t>
      </w:r>
    </w:p>
    <w:p w14:paraId="30B8B81B" w14:textId="044B644D" w:rsidR="00DB34ED" w:rsidRPr="00CF3E0C" w:rsidRDefault="00DB34ED" w:rsidP="00DB34ED">
      <w:pPr>
        <w:spacing w:before="180"/>
        <w:rPr>
          <w:rFonts w:cs="Calibri Light"/>
          <w:u w:val="single"/>
          <w:lang w:val="nl-BE"/>
        </w:rPr>
      </w:pPr>
      <w:r w:rsidRPr="00CF3E0C">
        <w:rPr>
          <w:rFonts w:cs="Calibri Light"/>
          <w:u w:val="single"/>
          <w:lang w:val="nl-BE"/>
        </w:rPr>
        <w:t>Voor de functies in de graad D1-D2-D3:</w:t>
      </w:r>
    </w:p>
    <w:p w14:paraId="0B863C0E" w14:textId="77777777" w:rsidR="0075514F" w:rsidRPr="00287B07" w:rsidRDefault="0075514F" w:rsidP="0075514F">
      <w:pPr>
        <w:rPr>
          <w:rFonts w:cs="Calibri Light"/>
        </w:rPr>
      </w:pPr>
      <w:r w:rsidRPr="00287B07">
        <w:rPr>
          <w:rFonts w:cs="Calibri Light"/>
        </w:rPr>
        <w:t>D1-D2-D3:</w:t>
      </w:r>
    </w:p>
    <w:p w14:paraId="37BA8F92" w14:textId="77777777" w:rsidR="0075514F" w:rsidRPr="00287B07" w:rsidRDefault="0075514F" w:rsidP="003B1D6E">
      <w:pPr>
        <w:numPr>
          <w:ilvl w:val="0"/>
          <w:numId w:val="26"/>
        </w:numPr>
        <w:spacing w:before="60" w:after="120"/>
        <w:rPr>
          <w:rFonts w:cs="Calibri Light"/>
        </w:rPr>
      </w:pPr>
      <w:r w:rsidRPr="00287B07">
        <w:rPr>
          <w:rFonts w:cs="Calibri Light"/>
        </w:rPr>
        <w:t>van D1 naar D2 na 4 jaar schaalanciënniteit in D1;</w:t>
      </w:r>
    </w:p>
    <w:p w14:paraId="0B22AD82" w14:textId="77777777" w:rsidR="0075514F" w:rsidRPr="00287B07" w:rsidRDefault="0075514F" w:rsidP="003B1D6E">
      <w:pPr>
        <w:numPr>
          <w:ilvl w:val="0"/>
          <w:numId w:val="26"/>
        </w:numPr>
        <w:spacing w:before="60" w:after="120"/>
        <w:rPr>
          <w:rFonts w:cs="Calibri Light"/>
        </w:rPr>
      </w:pPr>
      <w:r w:rsidRPr="00287B07">
        <w:rPr>
          <w:rFonts w:cs="Calibri Light"/>
        </w:rPr>
        <w:t>van D2 naar D3 na 18 jaar gecumuleerde schaalanciënniteit in D1 en D2.</w:t>
      </w:r>
    </w:p>
    <w:p w14:paraId="619AD056" w14:textId="6DFA0AB6" w:rsidR="00DB34ED" w:rsidRPr="00287B07" w:rsidRDefault="00DB34ED" w:rsidP="00DB34ED">
      <w:pPr>
        <w:spacing w:before="180"/>
        <w:rPr>
          <w:rFonts w:cs="Calibri Light"/>
          <w:u w:val="single"/>
        </w:rPr>
      </w:pPr>
      <w:r w:rsidRPr="00287B07">
        <w:rPr>
          <w:rFonts w:cs="Calibri Light"/>
          <w:u w:val="single"/>
        </w:rPr>
        <w:t xml:space="preserve">Voor de </w:t>
      </w:r>
      <w:r>
        <w:rPr>
          <w:rFonts w:cs="Calibri Light"/>
          <w:u w:val="single"/>
        </w:rPr>
        <w:t>functies in de graad D4-D5</w:t>
      </w:r>
      <w:r w:rsidRPr="00287B07">
        <w:rPr>
          <w:rFonts w:cs="Calibri Light"/>
          <w:u w:val="single"/>
        </w:rPr>
        <w:t xml:space="preserve">: </w:t>
      </w:r>
    </w:p>
    <w:p w14:paraId="71A7D7FA" w14:textId="77777777" w:rsidR="0075514F" w:rsidRPr="00287B07" w:rsidRDefault="0075514F" w:rsidP="0075514F">
      <w:pPr>
        <w:rPr>
          <w:rFonts w:cs="Calibri Light"/>
        </w:rPr>
      </w:pPr>
      <w:r w:rsidRPr="00287B07">
        <w:rPr>
          <w:rFonts w:cs="Calibri Light"/>
        </w:rPr>
        <w:t>D4-D5: van D4 naar D5 na 9 jaar schaalanciënniteit in D4.</w:t>
      </w:r>
    </w:p>
    <w:p w14:paraId="23AFAB59" w14:textId="77777777" w:rsidR="00DD5519" w:rsidRDefault="00DD5519">
      <w:pPr>
        <w:rPr>
          <w:b/>
          <w:bCs/>
          <w:iCs/>
          <w:color w:val="00AFA8"/>
          <w:sz w:val="24"/>
          <w:szCs w:val="28"/>
        </w:rPr>
      </w:pPr>
      <w:r>
        <w:br w:type="page"/>
      </w:r>
    </w:p>
    <w:p w14:paraId="4F15958B" w14:textId="0727FA08" w:rsidR="0075514F" w:rsidRPr="00287B07" w:rsidRDefault="0075514F" w:rsidP="00447965">
      <w:pPr>
        <w:pStyle w:val="Kop4"/>
      </w:pPr>
      <w:r w:rsidRPr="00287B07">
        <w:t xml:space="preserve">Artikel </w:t>
      </w:r>
      <w:r>
        <w:t>10</w:t>
      </w:r>
    </w:p>
    <w:p w14:paraId="0A16DBED" w14:textId="77777777" w:rsidR="0075514F" w:rsidRPr="00287B07" w:rsidRDefault="0075514F" w:rsidP="0075514F">
      <w:pPr>
        <w:rPr>
          <w:rFonts w:cs="Calibri Light"/>
        </w:rPr>
      </w:pPr>
      <w:r w:rsidRPr="00287B07">
        <w:rPr>
          <w:rFonts w:cs="Calibri Light"/>
        </w:rPr>
        <w:t xml:space="preserve">De functionele loopbaan en de voorwaarden voor doorstroming naar de volgende salarisschalen zijn voor het niveau E: </w:t>
      </w:r>
    </w:p>
    <w:p w14:paraId="109EE0D2" w14:textId="304397E7" w:rsidR="00DB34ED" w:rsidRPr="00CF3E0C" w:rsidRDefault="00DB34ED" w:rsidP="00DB34ED">
      <w:pPr>
        <w:spacing w:before="180"/>
        <w:rPr>
          <w:rFonts w:cs="Calibri Light"/>
          <w:u w:val="single"/>
          <w:lang w:val="nl-BE"/>
        </w:rPr>
      </w:pPr>
      <w:r w:rsidRPr="00CF3E0C">
        <w:rPr>
          <w:rFonts w:cs="Calibri Light"/>
          <w:u w:val="single"/>
          <w:lang w:val="nl-BE"/>
        </w:rPr>
        <w:t>Voor de functies in de graad E1-E2-E3</w:t>
      </w:r>
      <w:r w:rsidR="00335770">
        <w:rPr>
          <w:rFonts w:cs="Calibri Light"/>
          <w:u w:val="single"/>
          <w:lang w:val="nl-BE"/>
        </w:rPr>
        <w:t xml:space="preserve"> en </w:t>
      </w:r>
      <w:r w:rsidR="00335770" w:rsidRPr="00CF3E0C">
        <w:rPr>
          <w:rFonts w:cs="Calibri Light"/>
          <w:u w:val="single"/>
          <w:lang w:val="nl-BE"/>
        </w:rPr>
        <w:t>E1</w:t>
      </w:r>
      <w:r w:rsidR="00335770">
        <w:rPr>
          <w:rFonts w:cs="Calibri Light"/>
          <w:u w:val="single"/>
          <w:lang w:val="nl-BE"/>
        </w:rPr>
        <w:t>(DC)</w:t>
      </w:r>
      <w:r w:rsidR="00335770" w:rsidRPr="00CF3E0C">
        <w:rPr>
          <w:rFonts w:cs="Calibri Light"/>
          <w:u w:val="single"/>
          <w:lang w:val="nl-BE"/>
        </w:rPr>
        <w:t>-E2</w:t>
      </w:r>
      <w:r w:rsidR="00335770">
        <w:rPr>
          <w:rFonts w:cs="Calibri Light"/>
          <w:u w:val="single"/>
          <w:lang w:val="nl-BE"/>
        </w:rPr>
        <w:t>(DC)</w:t>
      </w:r>
      <w:r w:rsidR="00335770" w:rsidRPr="00CF3E0C">
        <w:rPr>
          <w:rFonts w:cs="Calibri Light"/>
          <w:u w:val="single"/>
          <w:lang w:val="nl-BE"/>
        </w:rPr>
        <w:t>-E3</w:t>
      </w:r>
      <w:r w:rsidR="00335770">
        <w:rPr>
          <w:rFonts w:cs="Calibri Light"/>
          <w:u w:val="single"/>
          <w:lang w:val="nl-BE"/>
        </w:rPr>
        <w:t>(DC)</w:t>
      </w:r>
      <w:r w:rsidRPr="00CF3E0C">
        <w:rPr>
          <w:rFonts w:cs="Calibri Light"/>
          <w:u w:val="single"/>
          <w:lang w:val="nl-BE"/>
        </w:rPr>
        <w:t>:</w:t>
      </w:r>
    </w:p>
    <w:p w14:paraId="562F5307" w14:textId="6CA86B5F" w:rsidR="0075514F" w:rsidRPr="00287B07" w:rsidRDefault="0075514F" w:rsidP="0075514F">
      <w:pPr>
        <w:rPr>
          <w:rFonts w:cs="Calibri Light"/>
          <w:lang w:val="fr-FR"/>
        </w:rPr>
      </w:pPr>
      <w:r w:rsidRPr="00287B07">
        <w:rPr>
          <w:rFonts w:cs="Calibri Light"/>
          <w:lang w:val="fr-FR"/>
        </w:rPr>
        <w:t>E1-E2-E3</w:t>
      </w:r>
      <w:r w:rsidR="00335770">
        <w:rPr>
          <w:rFonts w:cs="Calibri Light"/>
          <w:lang w:val="fr-FR"/>
        </w:rPr>
        <w:t xml:space="preserve"> / </w:t>
      </w:r>
      <w:r w:rsidR="00335770" w:rsidRPr="00287B07">
        <w:rPr>
          <w:rFonts w:cs="Calibri Light"/>
          <w:lang w:val="fr-FR"/>
        </w:rPr>
        <w:t>E1</w:t>
      </w:r>
      <w:r w:rsidR="00335770">
        <w:rPr>
          <w:rFonts w:cs="Calibri Light"/>
          <w:lang w:val="fr-FR"/>
        </w:rPr>
        <w:t>(DC)</w:t>
      </w:r>
      <w:r w:rsidR="00335770" w:rsidRPr="00287B07">
        <w:rPr>
          <w:rFonts w:cs="Calibri Light"/>
          <w:lang w:val="fr-FR"/>
        </w:rPr>
        <w:t>-E2</w:t>
      </w:r>
      <w:r w:rsidR="00335770">
        <w:rPr>
          <w:rFonts w:cs="Calibri Light"/>
          <w:lang w:val="fr-FR"/>
        </w:rPr>
        <w:t>(DC)</w:t>
      </w:r>
      <w:r w:rsidR="00335770" w:rsidRPr="00287B07">
        <w:rPr>
          <w:rFonts w:cs="Calibri Light"/>
          <w:lang w:val="fr-FR"/>
        </w:rPr>
        <w:t>-E3</w:t>
      </w:r>
      <w:r w:rsidR="00335770">
        <w:rPr>
          <w:rFonts w:cs="Calibri Light"/>
          <w:lang w:val="fr-FR"/>
        </w:rPr>
        <w:t>(DC)</w:t>
      </w:r>
      <w:r w:rsidRPr="00287B07">
        <w:rPr>
          <w:rFonts w:cs="Calibri Light"/>
          <w:lang w:val="fr-FR"/>
        </w:rPr>
        <w:t>:</w:t>
      </w:r>
    </w:p>
    <w:p w14:paraId="70911A58" w14:textId="610C26EB" w:rsidR="0075514F" w:rsidRPr="00287B07" w:rsidRDefault="0075514F" w:rsidP="003B1D6E">
      <w:pPr>
        <w:numPr>
          <w:ilvl w:val="0"/>
          <w:numId w:val="27"/>
        </w:numPr>
        <w:spacing w:before="60" w:after="120"/>
        <w:rPr>
          <w:rFonts w:cs="Calibri Light"/>
        </w:rPr>
      </w:pPr>
      <w:r w:rsidRPr="00287B07">
        <w:rPr>
          <w:rFonts w:cs="Calibri Light"/>
        </w:rPr>
        <w:t>van E1</w:t>
      </w:r>
      <w:r w:rsidR="00335770">
        <w:rPr>
          <w:rFonts w:cs="Calibri Light"/>
        </w:rPr>
        <w:t xml:space="preserve"> / E1(DC)</w:t>
      </w:r>
      <w:r w:rsidRPr="00287B07">
        <w:rPr>
          <w:rFonts w:cs="Calibri Light"/>
        </w:rPr>
        <w:t xml:space="preserve"> naar E2</w:t>
      </w:r>
      <w:r w:rsidR="00335770">
        <w:rPr>
          <w:rFonts w:cs="Calibri Light"/>
        </w:rPr>
        <w:t xml:space="preserve"> / E2(DC)</w:t>
      </w:r>
      <w:r w:rsidRPr="00287B07">
        <w:rPr>
          <w:rFonts w:cs="Calibri Light"/>
        </w:rPr>
        <w:t xml:space="preserve"> na 4 jaar schaalanciënniteit in E1;</w:t>
      </w:r>
    </w:p>
    <w:p w14:paraId="6A636961" w14:textId="6D30BE91" w:rsidR="00412E3A" w:rsidRDefault="0075514F" w:rsidP="003B1D6E">
      <w:pPr>
        <w:numPr>
          <w:ilvl w:val="0"/>
          <w:numId w:val="27"/>
        </w:numPr>
        <w:spacing w:before="60" w:after="120"/>
        <w:rPr>
          <w:rFonts w:cs="Calibri Light"/>
        </w:rPr>
      </w:pPr>
      <w:r w:rsidRPr="00287B07">
        <w:rPr>
          <w:rFonts w:cs="Calibri Light"/>
        </w:rPr>
        <w:t xml:space="preserve">van E2 </w:t>
      </w:r>
      <w:r w:rsidR="00335770">
        <w:rPr>
          <w:rFonts w:cs="Calibri Light"/>
        </w:rPr>
        <w:t xml:space="preserve">/ E2(DC) </w:t>
      </w:r>
      <w:r w:rsidRPr="00287B07">
        <w:rPr>
          <w:rFonts w:cs="Calibri Light"/>
        </w:rPr>
        <w:t>naar E3</w:t>
      </w:r>
      <w:r w:rsidR="00335770">
        <w:rPr>
          <w:rFonts w:cs="Calibri Light"/>
        </w:rPr>
        <w:t xml:space="preserve"> / E3(DC)</w:t>
      </w:r>
      <w:r w:rsidRPr="00287B07">
        <w:rPr>
          <w:rFonts w:cs="Calibri Light"/>
        </w:rPr>
        <w:t xml:space="preserve"> na 18 jaar gecumuleerde schaalanciënniteit in E1 </w:t>
      </w:r>
      <w:r w:rsidR="00335770">
        <w:rPr>
          <w:rFonts w:cs="Calibri Light"/>
        </w:rPr>
        <w:t xml:space="preserve">/ E1(DC) </w:t>
      </w:r>
      <w:r w:rsidRPr="00287B07">
        <w:rPr>
          <w:rFonts w:cs="Calibri Light"/>
        </w:rPr>
        <w:t>en E2</w:t>
      </w:r>
      <w:r w:rsidR="00335770">
        <w:rPr>
          <w:rFonts w:cs="Calibri Light"/>
        </w:rPr>
        <w:t xml:space="preserve"> / E2(DC)</w:t>
      </w:r>
      <w:r w:rsidRPr="00287B07">
        <w:rPr>
          <w:rFonts w:cs="Calibri Light"/>
        </w:rPr>
        <w:t>.</w:t>
      </w:r>
    </w:p>
    <w:p w14:paraId="2E9A4143" w14:textId="77777777" w:rsidR="00A45386" w:rsidRDefault="00A45386">
      <w:pPr>
        <w:rPr>
          <w:rFonts w:cs="Calibri Light"/>
        </w:rPr>
      </w:pPr>
      <w:r>
        <w:rPr>
          <w:rFonts w:cs="Calibri Light"/>
          <w:b/>
          <w:bCs/>
          <w:smallCaps/>
        </w:rPr>
        <w:br w:type="page"/>
      </w:r>
    </w:p>
    <w:p w14:paraId="05A87E81" w14:textId="6493EDB8" w:rsidR="00412E3A" w:rsidRPr="00287B07" w:rsidRDefault="00412E3A" w:rsidP="00412E3A">
      <w:pPr>
        <w:pStyle w:val="Kop2"/>
        <w:rPr>
          <w:rFonts w:cs="Calibri Light"/>
        </w:rPr>
      </w:pPr>
      <w:bookmarkStart w:id="56" w:name="_Toc159229601"/>
      <w:bookmarkStart w:id="57" w:name="_Toc209789874"/>
      <w:r w:rsidRPr="00287B07">
        <w:rPr>
          <w:rFonts w:cs="Calibri Light"/>
        </w:rPr>
        <w:t xml:space="preserve">Hoofdstuk </w:t>
      </w:r>
      <w:r>
        <w:rPr>
          <w:rFonts w:cs="Calibri Light"/>
        </w:rPr>
        <w:t>II</w:t>
      </w:r>
      <w:r w:rsidRPr="00287B07">
        <w:rPr>
          <w:rFonts w:cs="Calibri Light"/>
        </w:rPr>
        <w:t xml:space="preserve">. </w:t>
      </w:r>
      <w:r w:rsidR="00B15C54">
        <w:rPr>
          <w:rFonts w:cs="Calibri Light"/>
        </w:rPr>
        <w:t>Invullen</w:t>
      </w:r>
      <w:r w:rsidR="00224820">
        <w:rPr>
          <w:rFonts w:cs="Calibri Light"/>
        </w:rPr>
        <w:t xml:space="preserve"> van </w:t>
      </w:r>
      <w:r w:rsidR="00754FAC">
        <w:rPr>
          <w:rFonts w:cs="Calibri Light"/>
        </w:rPr>
        <w:t>een functie</w:t>
      </w:r>
      <w:bookmarkEnd w:id="56"/>
      <w:bookmarkEnd w:id="57"/>
    </w:p>
    <w:p w14:paraId="619593EF" w14:textId="49341C4B" w:rsidR="00C150C2" w:rsidRPr="00660FBD" w:rsidRDefault="00C150C2" w:rsidP="00660FBD">
      <w:pPr>
        <w:pStyle w:val="Kop3"/>
        <w:rPr>
          <w:rFonts w:cs="Calibri Light"/>
        </w:rPr>
      </w:pPr>
      <w:bookmarkStart w:id="58" w:name="_Toc159229602"/>
      <w:bookmarkStart w:id="59" w:name="_Toc209789875"/>
      <w:r w:rsidRPr="00660FBD">
        <w:rPr>
          <w:rFonts w:cs="Calibri Light"/>
        </w:rPr>
        <w:t>Afdeling 1</w:t>
      </w:r>
      <w:r w:rsidR="00660FBD" w:rsidRPr="00660FBD">
        <w:rPr>
          <w:rFonts w:cs="Calibri Light"/>
        </w:rPr>
        <w:t xml:space="preserve">. </w:t>
      </w:r>
      <w:bookmarkEnd w:id="58"/>
      <w:r w:rsidR="00D56A5F">
        <w:rPr>
          <w:rFonts w:cs="Calibri Light"/>
        </w:rPr>
        <w:t>Oproep</w:t>
      </w:r>
      <w:bookmarkEnd w:id="59"/>
    </w:p>
    <w:p w14:paraId="1CCB2109" w14:textId="76EC4810" w:rsidR="00732006" w:rsidRPr="00287B07" w:rsidRDefault="00732006" w:rsidP="00447965">
      <w:pPr>
        <w:pStyle w:val="Kop4"/>
      </w:pPr>
      <w:r w:rsidRPr="00287B07">
        <w:t xml:space="preserve">Artikel </w:t>
      </w:r>
      <w:r w:rsidR="00A45386">
        <w:t>11</w:t>
      </w:r>
    </w:p>
    <w:p w14:paraId="37BF259F" w14:textId="77777777" w:rsidR="00732006" w:rsidRPr="00287B07" w:rsidRDefault="00732006" w:rsidP="00447965">
      <w:pPr>
        <w:pStyle w:val="Kop5"/>
      </w:pPr>
      <w:r w:rsidRPr="00287B07">
        <w:t>Paragraaf 1</w:t>
      </w:r>
    </w:p>
    <w:p w14:paraId="3B1305F3" w14:textId="792F3953" w:rsidR="00732006" w:rsidRPr="00287B07" w:rsidRDefault="00732006" w:rsidP="00732006">
      <w:pPr>
        <w:rPr>
          <w:rFonts w:cs="Calibri Light"/>
        </w:rPr>
      </w:pPr>
      <w:r w:rsidRPr="00287B07">
        <w:rPr>
          <w:rFonts w:cs="Calibri Light"/>
        </w:rPr>
        <w:t xml:space="preserve">De aanstellende overheid </w:t>
      </w:r>
      <w:r w:rsidRPr="00732006">
        <w:rPr>
          <w:rFonts w:cs="Calibri Light"/>
        </w:rPr>
        <w:t>doet een oproep via:</w:t>
      </w:r>
    </w:p>
    <w:p w14:paraId="63D8162A" w14:textId="77777777" w:rsidR="00732006" w:rsidRPr="00287B07" w:rsidRDefault="00732006" w:rsidP="00107926">
      <w:pPr>
        <w:numPr>
          <w:ilvl w:val="0"/>
          <w:numId w:val="2"/>
        </w:numPr>
        <w:spacing w:after="0"/>
        <w:ind w:left="1208" w:hanging="357"/>
        <w:rPr>
          <w:rFonts w:cs="Calibri Light"/>
        </w:rPr>
      </w:pPr>
      <w:r w:rsidRPr="00287B07">
        <w:rPr>
          <w:rFonts w:cs="Calibri Light"/>
        </w:rPr>
        <w:t>een aanwervingsprocedure;</w:t>
      </w:r>
    </w:p>
    <w:p w14:paraId="73D72FC2" w14:textId="77777777" w:rsidR="00732006" w:rsidRPr="0010680E" w:rsidRDefault="00732006" w:rsidP="00107926">
      <w:pPr>
        <w:numPr>
          <w:ilvl w:val="0"/>
          <w:numId w:val="2"/>
        </w:numPr>
        <w:spacing w:after="0"/>
        <w:ind w:left="1208" w:hanging="357"/>
        <w:rPr>
          <w:rFonts w:cs="Calibri Light"/>
        </w:rPr>
      </w:pPr>
      <w:r w:rsidRPr="00287B07">
        <w:rPr>
          <w:rFonts w:cs="Calibri Light"/>
        </w:rPr>
        <w:t>een bevorderingsprocedure;</w:t>
      </w:r>
    </w:p>
    <w:p w14:paraId="215011E6" w14:textId="77777777" w:rsidR="00732006" w:rsidRPr="0010680E" w:rsidRDefault="00732006" w:rsidP="00107926">
      <w:pPr>
        <w:numPr>
          <w:ilvl w:val="0"/>
          <w:numId w:val="2"/>
        </w:numPr>
        <w:spacing w:after="0"/>
        <w:ind w:left="1208" w:hanging="357"/>
        <w:rPr>
          <w:rFonts w:cs="Calibri Light"/>
        </w:rPr>
      </w:pPr>
      <w:r w:rsidRPr="0010680E">
        <w:rPr>
          <w:rFonts w:cs="Calibri Light"/>
        </w:rPr>
        <w:t>een procedure van interne mobiliteit;</w:t>
      </w:r>
    </w:p>
    <w:p w14:paraId="17CB781A" w14:textId="77777777" w:rsidR="00732006" w:rsidRPr="0010680E" w:rsidRDefault="00732006" w:rsidP="00107926">
      <w:pPr>
        <w:numPr>
          <w:ilvl w:val="0"/>
          <w:numId w:val="2"/>
        </w:numPr>
        <w:spacing w:after="0"/>
        <w:ind w:left="1208" w:hanging="357"/>
        <w:rPr>
          <w:rFonts w:cs="Calibri Light"/>
        </w:rPr>
      </w:pPr>
      <w:r w:rsidRPr="0010680E">
        <w:rPr>
          <w:rFonts w:cs="Calibri Light"/>
        </w:rPr>
        <w:t>een procedure van externe personeelsmobiliteit;</w:t>
      </w:r>
    </w:p>
    <w:p w14:paraId="73CB4539" w14:textId="77777777" w:rsidR="00732006" w:rsidRPr="00287B07" w:rsidRDefault="00732006" w:rsidP="00107926">
      <w:pPr>
        <w:numPr>
          <w:ilvl w:val="0"/>
          <w:numId w:val="2"/>
        </w:numPr>
        <w:spacing w:after="0"/>
        <w:ind w:left="1208" w:hanging="357"/>
        <w:rPr>
          <w:rFonts w:cs="Calibri Light"/>
        </w:rPr>
      </w:pPr>
      <w:r w:rsidRPr="00287B07">
        <w:rPr>
          <w:rFonts w:cs="Calibri Light"/>
        </w:rPr>
        <w:t>een combinatie van procedures;</w:t>
      </w:r>
    </w:p>
    <w:p w14:paraId="582B9C5C" w14:textId="77777777" w:rsidR="00732006" w:rsidRPr="00287B07" w:rsidRDefault="00732006" w:rsidP="00107926">
      <w:pPr>
        <w:numPr>
          <w:ilvl w:val="0"/>
          <w:numId w:val="2"/>
        </w:numPr>
        <w:spacing w:after="0"/>
        <w:ind w:left="1208" w:hanging="357"/>
        <w:rPr>
          <w:rFonts w:cs="Calibri Light"/>
        </w:rPr>
      </w:pPr>
      <w:r w:rsidRPr="00287B07">
        <w:rPr>
          <w:rFonts w:cs="Calibri Light"/>
        </w:rPr>
        <w:t>een uitbreiding van de wekelijkse prestaties van een deeltijdse betrekking of via omzetting van een deeltijdse betrekking in een voltijdse betrekking.</w:t>
      </w:r>
    </w:p>
    <w:p w14:paraId="1C1A4A9E" w14:textId="77777777" w:rsidR="00732006" w:rsidRDefault="00732006" w:rsidP="00732006">
      <w:pPr>
        <w:spacing w:after="120"/>
        <w:rPr>
          <w:rFonts w:cs="Calibri Light"/>
        </w:rPr>
      </w:pPr>
      <w:r w:rsidRPr="00287B07">
        <w:rPr>
          <w:rFonts w:cs="Calibri Light"/>
        </w:rPr>
        <w:t>Zij houdt hierbij redelijkerwijze rekening met het eigen personeelsbestand.</w:t>
      </w:r>
    </w:p>
    <w:p w14:paraId="7363784F" w14:textId="77777777" w:rsidR="00F40968" w:rsidRPr="00287B07" w:rsidRDefault="00F40968" w:rsidP="00F40968">
      <w:pPr>
        <w:spacing w:after="120"/>
        <w:rPr>
          <w:rFonts w:cs="Calibri Light"/>
        </w:rPr>
      </w:pPr>
      <w:r w:rsidRPr="004274EA">
        <w:rPr>
          <w:rFonts w:cs="Calibri Light"/>
        </w:rPr>
        <w:t>De oproep en functiebenamingen zijn genderneutraal.</w:t>
      </w:r>
    </w:p>
    <w:p w14:paraId="37AD5708" w14:textId="77777777" w:rsidR="00732006" w:rsidRPr="00287B07" w:rsidRDefault="00732006" w:rsidP="00447965">
      <w:pPr>
        <w:pStyle w:val="Kop5"/>
      </w:pPr>
      <w:r w:rsidRPr="00287B07">
        <w:t>Paragraaf 2</w:t>
      </w:r>
    </w:p>
    <w:p w14:paraId="756E1FE9" w14:textId="020BA742" w:rsidR="00732006" w:rsidRDefault="00732006" w:rsidP="00732006">
      <w:pPr>
        <w:pStyle w:val="StandaardUitvullen"/>
        <w:rPr>
          <w:rFonts w:ascii="Calibri Light" w:hAnsi="Calibri Light" w:cs="Calibri Light"/>
        </w:rPr>
      </w:pPr>
      <w:r w:rsidRPr="00E54A16">
        <w:rPr>
          <w:rFonts w:ascii="Calibri Light" w:hAnsi="Calibri Light" w:cs="Calibri Light"/>
        </w:rPr>
        <w:t>Bij een combinatie van procedures blijven de specifieke regels van elke procedure gelden, maar worden alle kandidaten onderworpen aan dezelfde selectieprocedure.</w:t>
      </w:r>
    </w:p>
    <w:p w14:paraId="3DDB58E6" w14:textId="35E99C4C" w:rsidR="004324A0" w:rsidRPr="00287B07" w:rsidRDefault="004324A0" w:rsidP="00447965">
      <w:pPr>
        <w:pStyle w:val="Kop5"/>
      </w:pPr>
      <w:r w:rsidRPr="00287B07">
        <w:t xml:space="preserve">Paragraaf </w:t>
      </w:r>
      <w:r w:rsidR="00557C37">
        <w:t>3</w:t>
      </w:r>
    </w:p>
    <w:p w14:paraId="3785BC54" w14:textId="5769AE62" w:rsidR="004324A0" w:rsidRDefault="004324A0" w:rsidP="004324A0">
      <w:pPr>
        <w:rPr>
          <w:rFonts w:cs="Calibri Light"/>
        </w:rPr>
      </w:pPr>
      <w:bookmarkStart w:id="60" w:name="_Hlk96977371"/>
      <w:r w:rsidRPr="00287B07">
        <w:rPr>
          <w:rFonts w:cs="Calibri Light"/>
        </w:rPr>
        <w:t xml:space="preserve">Met toepassing van artikel 196 §1 DLB kan de aanstellende overheid </w:t>
      </w:r>
      <w:r w:rsidRPr="0010680E">
        <w:rPr>
          <w:rFonts w:cs="Calibri Light"/>
        </w:rPr>
        <w:t>met een of meer overheden een samenwerkingsovereenkomst sluit</w:t>
      </w:r>
      <w:r w:rsidRPr="00287B07">
        <w:rPr>
          <w:rFonts w:cs="Calibri Light"/>
        </w:rPr>
        <w:t>en voor de gezamenlijke werving en selectie van hun personeel en, in voorkomend geval, voor het aanleggen van gemeenschappelijke wervingsreserves.</w:t>
      </w:r>
      <w:bookmarkEnd w:id="60"/>
    </w:p>
    <w:p w14:paraId="25F89467" w14:textId="77777777" w:rsidR="00825870" w:rsidRPr="00A55343" w:rsidRDefault="00825870" w:rsidP="00447965">
      <w:pPr>
        <w:pStyle w:val="Kop5"/>
      </w:pPr>
      <w:r w:rsidRPr="00D044B9">
        <w:t>Paragraaf 4</w:t>
      </w:r>
    </w:p>
    <w:p w14:paraId="4C61EEB0" w14:textId="77777777" w:rsidR="00825870" w:rsidRDefault="00825870" w:rsidP="00825870">
      <w:pPr>
        <w:rPr>
          <w:rFonts w:cs="Calibri Light"/>
        </w:rPr>
      </w:pPr>
      <w:r w:rsidRPr="00A55343">
        <w:rPr>
          <w:rFonts w:cs="Calibri Light"/>
        </w:rPr>
        <w:t>Tussen de bekendmaking van de oproep en de uiterste datum voor de indiening van de kandidaturen,</w:t>
      </w:r>
      <w:r>
        <w:rPr>
          <w:rFonts w:cs="Calibri Light"/>
        </w:rPr>
        <w:t xml:space="preserve"> </w:t>
      </w:r>
      <w:r w:rsidRPr="00A55343">
        <w:rPr>
          <w:rFonts w:cs="Calibri Light"/>
        </w:rPr>
        <w:t>verlopen minstens zeven kalenderdagen. Uitzonderlijk kan bij de oproep van deze termijn worden</w:t>
      </w:r>
      <w:r>
        <w:rPr>
          <w:rFonts w:cs="Calibri Light"/>
        </w:rPr>
        <w:t xml:space="preserve"> </w:t>
      </w:r>
      <w:r w:rsidRPr="00A55343">
        <w:rPr>
          <w:rFonts w:cs="Calibri Light"/>
        </w:rPr>
        <w:t>afgeweken. De dag van de bekendmaking van de oproep is niet in de termijn begrepen, de uiterste</w:t>
      </w:r>
      <w:r>
        <w:rPr>
          <w:rFonts w:cs="Calibri Light"/>
        </w:rPr>
        <w:t xml:space="preserve"> </w:t>
      </w:r>
      <w:r w:rsidRPr="00A55343">
        <w:rPr>
          <w:rFonts w:cs="Calibri Light"/>
        </w:rPr>
        <w:t>datum voor de indiening van de kandidaturen wel.</w:t>
      </w:r>
      <w:r>
        <w:rPr>
          <w:rFonts w:cs="Calibri Light"/>
        </w:rPr>
        <w:t xml:space="preserve"> </w:t>
      </w:r>
    </w:p>
    <w:p w14:paraId="640EA369" w14:textId="77777777" w:rsidR="00825870" w:rsidRDefault="00825870" w:rsidP="00825870">
      <w:pPr>
        <w:rPr>
          <w:rFonts w:cs="Calibri Light"/>
        </w:rPr>
      </w:pPr>
      <w:r w:rsidRPr="00A55343">
        <w:rPr>
          <w:rFonts w:cs="Calibri Light"/>
        </w:rPr>
        <w:t>De datum van de verzending van de kandidatuur wordt beschouwd als de datum waarop de kandidatuur</w:t>
      </w:r>
      <w:r>
        <w:rPr>
          <w:rFonts w:cs="Calibri Light"/>
        </w:rPr>
        <w:t xml:space="preserve"> </w:t>
      </w:r>
      <w:r w:rsidRPr="00A55343">
        <w:rPr>
          <w:rFonts w:cs="Calibri Light"/>
        </w:rPr>
        <w:t>is ingediend.</w:t>
      </w:r>
    </w:p>
    <w:p w14:paraId="209FEC4E" w14:textId="77777777" w:rsidR="00825870" w:rsidRPr="00D044B9" w:rsidRDefault="00825870" w:rsidP="00447965">
      <w:pPr>
        <w:pStyle w:val="Kop5"/>
      </w:pPr>
      <w:r w:rsidRPr="00D044B9">
        <w:t>Paragraaf 5</w:t>
      </w:r>
    </w:p>
    <w:p w14:paraId="32393B29" w14:textId="77777777" w:rsidR="00825870" w:rsidRPr="00287B07" w:rsidRDefault="00825870" w:rsidP="00825870">
      <w:pPr>
        <w:rPr>
          <w:rFonts w:cs="Calibri Light"/>
        </w:rPr>
      </w:pPr>
      <w:r w:rsidRPr="008E6646">
        <w:rPr>
          <w:rFonts w:cs="Calibri Light"/>
        </w:rPr>
        <w:t>De personeelsdienst beoordeelt</w:t>
      </w:r>
      <w:r w:rsidRPr="00287B07">
        <w:rPr>
          <w:rFonts w:cs="Calibri Light"/>
        </w:rPr>
        <w:t xml:space="preserve"> de geldigheid van de voorgelegde bewijzen</w:t>
      </w:r>
      <w:r>
        <w:rPr>
          <w:rFonts w:cs="Calibri Light"/>
        </w:rPr>
        <w:t xml:space="preserve"> en </w:t>
      </w:r>
      <w:r w:rsidRPr="00287B07">
        <w:rPr>
          <w:rFonts w:cs="Calibri Light"/>
        </w:rPr>
        <w:t>beslist welke kandidaten tot de selectieprocedure worden toegelaten. De kandidaten die geweigerd worden, worden daarvan schriftelijk op de hoogte gebracht met vermelding van de reden voor de weigering.</w:t>
      </w:r>
    </w:p>
    <w:p w14:paraId="589F7107" w14:textId="77777777" w:rsidR="00825870" w:rsidRPr="00287B07" w:rsidRDefault="00825870" w:rsidP="00825870">
      <w:pPr>
        <w:rPr>
          <w:rFonts w:cs="Calibri Light"/>
        </w:rPr>
      </w:pPr>
      <w:r w:rsidRPr="00287B07">
        <w:rPr>
          <w:rFonts w:cs="Calibri Light"/>
        </w:rPr>
        <w:t>Om te kunnen deelnemen aan de selectieprocedure volstaat een kopie of een gewoon afschrift voor de bewijzen.</w:t>
      </w:r>
    </w:p>
    <w:p w14:paraId="46598E3E" w14:textId="7EE9A57C" w:rsidR="00B923DC" w:rsidRPr="0024416B" w:rsidRDefault="00B923DC" w:rsidP="00447965">
      <w:pPr>
        <w:pStyle w:val="Kop4"/>
      </w:pPr>
      <w:r w:rsidRPr="00287B07">
        <w:t xml:space="preserve">Artikel </w:t>
      </w:r>
      <w:r>
        <w:t>12</w:t>
      </w:r>
    </w:p>
    <w:p w14:paraId="7E7B9C37" w14:textId="77777777" w:rsidR="00870921" w:rsidRPr="00670132" w:rsidRDefault="00870921" w:rsidP="00870921">
      <w:pPr>
        <w:pStyle w:val="StandaardUitvullen"/>
        <w:rPr>
          <w:rFonts w:ascii="Calibri Light" w:hAnsi="Calibri Light" w:cs="Calibri Light"/>
        </w:rPr>
      </w:pPr>
      <w:bookmarkStart w:id="61" w:name="_Toc159229609"/>
      <w:r w:rsidRPr="00670132">
        <w:rPr>
          <w:rFonts w:ascii="Calibri Light" w:hAnsi="Calibri Light" w:cs="Calibri Light"/>
        </w:rPr>
        <w:t>Ten minste 2% van het totale aantal personeelsleden binnen het bestuur, uitgedrukt in voltijdsequivalenten, bestaat uit personen met een handicap, met inbegrip van een chronische ziekte, die minstens behoren tot een van de volgende categorieën:</w:t>
      </w:r>
    </w:p>
    <w:p w14:paraId="6724E3D0" w14:textId="77777777" w:rsidR="00870921" w:rsidRPr="00670132" w:rsidRDefault="00870921" w:rsidP="00870921">
      <w:pPr>
        <w:pStyle w:val="StandaardUitvullen"/>
        <w:numPr>
          <w:ilvl w:val="0"/>
          <w:numId w:val="81"/>
        </w:numPr>
        <w:rPr>
          <w:rFonts w:ascii="Calibri Light" w:hAnsi="Calibri Light" w:cs="Calibri Light"/>
        </w:rPr>
      </w:pPr>
      <w:r w:rsidRPr="00670132">
        <w:rPr>
          <w:rFonts w:ascii="Calibri Light" w:hAnsi="Calibri Light" w:cs="Calibri Light"/>
        </w:rPr>
        <w:t>personen met een handicap, met inbegrip van een chronische ziekte, die erkend zijn door het Vlaams Agentschap voor Personen met een Handicap;</w:t>
      </w:r>
    </w:p>
    <w:p w14:paraId="0D4489E4" w14:textId="77777777" w:rsidR="00870921" w:rsidRPr="00670132" w:rsidRDefault="00870921" w:rsidP="00870921">
      <w:pPr>
        <w:pStyle w:val="StandaardUitvullen"/>
        <w:numPr>
          <w:ilvl w:val="0"/>
          <w:numId w:val="81"/>
        </w:numPr>
        <w:rPr>
          <w:rFonts w:ascii="Calibri Light" w:hAnsi="Calibri Light" w:cs="Calibri Light"/>
        </w:rPr>
      </w:pPr>
      <w:r w:rsidRPr="00670132">
        <w:rPr>
          <w:rFonts w:ascii="Calibri Light" w:hAnsi="Calibri Light" w:cs="Calibri Light"/>
        </w:rPr>
        <w:t>personen met een verslag voor een gemeenschappelijk of individueel aangepast curriculum of een verslag voor opleidingsvorm 4 of personen die gewezen leerling zijn van het buitengewoon onderwijs, het geïntegreerd onderwijs of die een aangepast individueel curriculum hebben gevolgd in het reguliere onderwijs;</w:t>
      </w:r>
    </w:p>
    <w:p w14:paraId="196AB5D0" w14:textId="77777777" w:rsidR="00870921" w:rsidRPr="00670132" w:rsidRDefault="00870921" w:rsidP="00870921">
      <w:pPr>
        <w:pStyle w:val="StandaardUitvullen"/>
        <w:numPr>
          <w:ilvl w:val="0"/>
          <w:numId w:val="81"/>
        </w:numPr>
        <w:rPr>
          <w:rFonts w:ascii="Calibri Light" w:hAnsi="Calibri Light" w:cs="Calibri Light"/>
        </w:rPr>
      </w:pPr>
      <w:r w:rsidRPr="00670132">
        <w:rPr>
          <w:rFonts w:ascii="Calibri Light" w:hAnsi="Calibri Light" w:cs="Calibri Light"/>
        </w:rPr>
        <w:t>personen met een arbeidsbeperking die de Vlaamse Dienst voor Arbeidsbemiddeling en Beroepsopleiding heeft vastgesteld en die recht hebben op een of meer bijzondere tewerkstellingsondersteunende maatregelen, individueel maatwerk of collectief maatwerk;</w:t>
      </w:r>
    </w:p>
    <w:p w14:paraId="2DCDB911" w14:textId="77777777" w:rsidR="00870921" w:rsidRPr="00670132" w:rsidRDefault="00870921" w:rsidP="00870921">
      <w:pPr>
        <w:pStyle w:val="StandaardUitvullen"/>
        <w:numPr>
          <w:ilvl w:val="0"/>
          <w:numId w:val="81"/>
        </w:numPr>
        <w:rPr>
          <w:rFonts w:ascii="Calibri Light" w:hAnsi="Calibri Light" w:cs="Calibri Light"/>
        </w:rPr>
      </w:pPr>
      <w:r w:rsidRPr="00670132">
        <w:rPr>
          <w:rFonts w:ascii="Calibri Light" w:hAnsi="Calibri Light" w:cs="Calibri Light"/>
        </w:rPr>
        <w:t>personen die op basis van hun handicap in aanmerking komen voor een inkomensvervangende tegemoetkoming of voor een integratietegemoetkoming die verstrekt wordt aan personen met een handicap op basis van de wet van 27 februari 1987 betreffende de tegemoetkomingen aan personen met een handicap;</w:t>
      </w:r>
    </w:p>
    <w:p w14:paraId="4841861C" w14:textId="77777777" w:rsidR="00870921" w:rsidRPr="00670132" w:rsidRDefault="00870921" w:rsidP="00870921">
      <w:pPr>
        <w:pStyle w:val="StandaardUitvullen"/>
        <w:numPr>
          <w:ilvl w:val="0"/>
          <w:numId w:val="81"/>
        </w:numPr>
        <w:rPr>
          <w:rFonts w:ascii="Calibri Light" w:hAnsi="Calibri Light" w:cs="Calibri Light"/>
        </w:rPr>
      </w:pPr>
      <w:r w:rsidRPr="00670132">
        <w:rPr>
          <w:rFonts w:ascii="Calibri Light" w:hAnsi="Calibri Light" w:cs="Calibri Light"/>
        </w:rPr>
        <w:t>personen die in het bezit zijn van een afschrift van een definitief geworden gerechtelijke beslissing of van een attest van een bevoegde federale instelling waaruit een arbeidsongeschiktheid van minstens 66% blijkt;</w:t>
      </w:r>
    </w:p>
    <w:p w14:paraId="14C2BE36" w14:textId="77777777" w:rsidR="00870921" w:rsidRPr="00670132" w:rsidRDefault="00870921" w:rsidP="00870921">
      <w:pPr>
        <w:pStyle w:val="StandaardUitvullen"/>
        <w:numPr>
          <w:ilvl w:val="0"/>
          <w:numId w:val="81"/>
        </w:numPr>
        <w:rPr>
          <w:rFonts w:ascii="Calibri Light" w:hAnsi="Calibri Light" w:cs="Calibri Light"/>
        </w:rPr>
      </w:pPr>
      <w:r w:rsidRPr="00670132">
        <w:rPr>
          <w:rFonts w:ascii="Calibri Light" w:hAnsi="Calibri Light" w:cs="Calibri Light"/>
        </w:rPr>
        <w:t>personen die een invaliditeitsuitkering ontvangen op basis van het koninklijk besluit van 3 juli 1996 tot uitvoering van de wet betreffende de verplichte verzekering voor geneeskundige verzorging en uitkeringen, gecoördineerd op 14 juli 1994;</w:t>
      </w:r>
    </w:p>
    <w:p w14:paraId="0E07CF86" w14:textId="77777777" w:rsidR="00870921" w:rsidRPr="00670132" w:rsidRDefault="00870921" w:rsidP="00870921">
      <w:pPr>
        <w:pStyle w:val="StandaardUitvullen"/>
        <w:numPr>
          <w:ilvl w:val="0"/>
          <w:numId w:val="81"/>
        </w:numPr>
        <w:rPr>
          <w:rFonts w:ascii="Calibri Light" w:hAnsi="Calibri Light" w:cs="Calibri Light"/>
        </w:rPr>
      </w:pPr>
      <w:r w:rsidRPr="00670132">
        <w:rPr>
          <w:rFonts w:ascii="Calibri Light" w:hAnsi="Calibri Light" w:cs="Calibri Light"/>
        </w:rPr>
        <w:t>personen met een attest van de preventieadviseur-arbeidsarts die werkt in opdracht van het lokaal of provinciaal bestuur, waaruit blijkt dat er blijvende aandacht moet zijn voor de effecten van de handicap, met inbegrip van een chronische ziekte, op de taken, de arbeidsomstandigheden of het rendement;</w:t>
      </w:r>
    </w:p>
    <w:p w14:paraId="5CB0FA1B" w14:textId="77777777" w:rsidR="00870921" w:rsidRPr="00670132" w:rsidRDefault="00870921" w:rsidP="00870921">
      <w:pPr>
        <w:pStyle w:val="StandaardUitvullen"/>
        <w:numPr>
          <w:ilvl w:val="0"/>
          <w:numId w:val="81"/>
        </w:numPr>
        <w:rPr>
          <w:rFonts w:ascii="Calibri Light" w:hAnsi="Calibri Light" w:cs="Calibri Light"/>
        </w:rPr>
      </w:pPr>
      <w:r w:rsidRPr="00670132">
        <w:rPr>
          <w:rFonts w:ascii="Calibri Light" w:hAnsi="Calibri Light" w:cs="Calibri Light"/>
        </w:rPr>
        <w:t>personen met een handicap, met inbegrip van een chronische ziekte, die erkend zijn door de Federale Overheidsdienst Sociale Zekerheid;</w:t>
      </w:r>
    </w:p>
    <w:p w14:paraId="0C77C104" w14:textId="77777777" w:rsidR="00870921" w:rsidRPr="00670132" w:rsidRDefault="00870921" w:rsidP="00870921">
      <w:pPr>
        <w:pStyle w:val="StandaardUitvullen"/>
        <w:numPr>
          <w:ilvl w:val="0"/>
          <w:numId w:val="81"/>
        </w:numPr>
        <w:rPr>
          <w:rFonts w:ascii="Calibri Light" w:hAnsi="Calibri Light" w:cs="Calibri Light"/>
        </w:rPr>
      </w:pPr>
      <w:r w:rsidRPr="00670132">
        <w:rPr>
          <w:rFonts w:ascii="Calibri Light" w:hAnsi="Calibri Light" w:cs="Calibri Light"/>
        </w:rPr>
        <w:t>personen met een handicap, met inbegrip van een chronische ziekte, die erkend zijn door de Service bruxellois francophone des personnes handicapées, de Bicommunautaire Dienst voor Gezondheid, Bijstand aan Personen en Gezingsbijslag van het tweetalige gebied Brussel-Hoofdstad, de Diensten van het Verenigd College van de Gemeenschappelijke Gemeenschapscommissie van het tweetalige gebied Brussel-Hoofdstad, de Brusselse Gewestelijke Dienst voor Arbeidsbemiddeling of een andere dienst die bevoegd is voor de erkenning van personen met een handicap, met inbegrip van een chronische ziekte, in het Brusselse Hoofdstedelijke Gewest;</w:t>
      </w:r>
    </w:p>
    <w:p w14:paraId="69347CCF" w14:textId="77777777" w:rsidR="00870921" w:rsidRPr="00670132" w:rsidRDefault="00870921" w:rsidP="00870921">
      <w:pPr>
        <w:pStyle w:val="StandaardUitvullen"/>
        <w:numPr>
          <w:ilvl w:val="0"/>
          <w:numId w:val="81"/>
        </w:numPr>
        <w:rPr>
          <w:rFonts w:ascii="Calibri Light" w:hAnsi="Calibri Light" w:cs="Calibri Light"/>
        </w:rPr>
      </w:pPr>
      <w:r w:rsidRPr="00670132">
        <w:rPr>
          <w:rFonts w:ascii="Calibri Light" w:hAnsi="Calibri Light" w:cs="Calibri Light"/>
        </w:rPr>
        <w:t>personen met een handicap, met inbegrip van een chronische ziekte, die een tegemoetkoming ontvangen van de erkende Brusselse verzekeringsinstellingen conform de ordonnantie van 21 december 2018 betreffende de Brusselse verzekeringsinstellingen in het domein van de gezondheidszorg en de hulp aan personen;</w:t>
      </w:r>
    </w:p>
    <w:p w14:paraId="1DA5008C" w14:textId="77777777" w:rsidR="00870921" w:rsidRPr="00670132" w:rsidRDefault="00870921" w:rsidP="00870921">
      <w:pPr>
        <w:pStyle w:val="StandaardUitvullen"/>
        <w:numPr>
          <w:ilvl w:val="0"/>
          <w:numId w:val="81"/>
        </w:numPr>
        <w:rPr>
          <w:rFonts w:ascii="Calibri Light" w:hAnsi="Calibri Light" w:cs="Calibri Light"/>
        </w:rPr>
      </w:pPr>
      <w:r w:rsidRPr="00670132">
        <w:rPr>
          <w:rFonts w:ascii="Calibri Light" w:hAnsi="Calibri Light" w:cs="Calibri Light"/>
        </w:rPr>
        <w:t>personen met een handicap, met inbegrip van een chronische ziekte, die erkend zijn door het Agence pour une Vie de Qualité;</w:t>
      </w:r>
    </w:p>
    <w:p w14:paraId="5E12AB30" w14:textId="77777777" w:rsidR="00870921" w:rsidRPr="00670132" w:rsidRDefault="00870921" w:rsidP="00870921">
      <w:pPr>
        <w:pStyle w:val="StandaardUitvullen"/>
        <w:numPr>
          <w:ilvl w:val="0"/>
          <w:numId w:val="81"/>
        </w:numPr>
        <w:rPr>
          <w:rFonts w:ascii="Calibri Light" w:hAnsi="Calibri Light" w:cs="Calibri Light"/>
        </w:rPr>
      </w:pPr>
      <w:r w:rsidRPr="00670132">
        <w:rPr>
          <w:rFonts w:ascii="Calibri Light" w:hAnsi="Calibri Light" w:cs="Calibri Light"/>
        </w:rPr>
        <w:t>personen met een handicap, met inbegrip van een chronische ziekte, die erkend zijn door de Dienststelle für Selbstbestimmtes Leben;</w:t>
      </w:r>
    </w:p>
    <w:p w14:paraId="0D3E3059" w14:textId="77777777" w:rsidR="00870921" w:rsidRPr="00670132" w:rsidRDefault="00870921" w:rsidP="00870921">
      <w:pPr>
        <w:pStyle w:val="StandaardUitvullen"/>
        <w:numPr>
          <w:ilvl w:val="0"/>
          <w:numId w:val="81"/>
        </w:numPr>
        <w:rPr>
          <w:rFonts w:ascii="Calibri Light" w:hAnsi="Calibri Light" w:cs="Calibri Light"/>
        </w:rPr>
      </w:pPr>
      <w:r w:rsidRPr="00670132">
        <w:rPr>
          <w:rFonts w:ascii="Calibri Light" w:hAnsi="Calibri Light" w:cs="Calibri Light"/>
        </w:rPr>
        <w:t>personen die het slachtoffer zijn geweest van een arbeidsongeval of een beroepsziekte en die een attest hebben dat is afgegeven door het Agentschap voor Onderwijsdiensten, het Federaal Agentschap voor Beroepsrisico’s of door het Bestuur medische expertise in het kader van de toepassing van de wet van 3 juli 1967 betreffende de preventie van of de schadevergoeding voor arbeidsongevallen, voor ongevallen op de weg naar en van het werk en voor beroepsziekten in de overheidssector, waaruit een blijvende arbeidsongeschiktheid van minstens 66% blijkt;</w:t>
      </w:r>
    </w:p>
    <w:p w14:paraId="25D18CFE" w14:textId="77777777" w:rsidR="00870921" w:rsidRPr="00670132" w:rsidRDefault="00870921" w:rsidP="00870921">
      <w:pPr>
        <w:pStyle w:val="StandaardUitvullen"/>
        <w:numPr>
          <w:ilvl w:val="0"/>
          <w:numId w:val="81"/>
        </w:numPr>
        <w:rPr>
          <w:rFonts w:ascii="Calibri Light" w:hAnsi="Calibri Light" w:cs="Calibri Light"/>
        </w:rPr>
      </w:pPr>
      <w:r w:rsidRPr="00670132">
        <w:rPr>
          <w:rFonts w:ascii="Calibri Light" w:hAnsi="Calibri Light" w:cs="Calibri Light"/>
        </w:rPr>
        <w:t>personen die het slachtoffer zijn geweest van een ongeval van gemeen recht en die een afschrift van een vonnis hebben dat is afgegeven door de griffie van de rechtbank en waaruit een blijvende handicap of arbeidsongeschiktheid van minstens 66% blijkt;</w:t>
      </w:r>
    </w:p>
    <w:p w14:paraId="731AAAC3" w14:textId="77777777" w:rsidR="00870921" w:rsidRPr="00670132" w:rsidRDefault="00870921" w:rsidP="00870921">
      <w:pPr>
        <w:pStyle w:val="StandaardUitvullen"/>
        <w:numPr>
          <w:ilvl w:val="0"/>
          <w:numId w:val="81"/>
        </w:numPr>
        <w:rPr>
          <w:rFonts w:ascii="Calibri Light" w:hAnsi="Calibri Light" w:cs="Calibri Light"/>
        </w:rPr>
      </w:pPr>
      <w:r w:rsidRPr="00670132">
        <w:rPr>
          <w:rFonts w:ascii="Calibri Light" w:hAnsi="Calibri Light" w:cs="Calibri Light"/>
        </w:rPr>
        <w:t>personen die het slachtoffer zijn geweest van een thuisongeval en die een afschrift van de beslissing van de verzekeringsinstelling hebben waaruit een blijvende arbeidsongeschiktheid van minstens 66% blijkt.</w:t>
      </w:r>
    </w:p>
    <w:p w14:paraId="6115E769" w14:textId="77777777" w:rsidR="00870921" w:rsidRDefault="00870921" w:rsidP="00870921">
      <w:pPr>
        <w:pStyle w:val="StandaardUitvullen"/>
        <w:rPr>
          <w:rFonts w:ascii="Calibri Light" w:hAnsi="Calibri Light" w:cs="Calibri Light"/>
        </w:rPr>
      </w:pPr>
      <w:r w:rsidRPr="00670132">
        <w:rPr>
          <w:rFonts w:ascii="Calibri Light" w:hAnsi="Calibri Light" w:cs="Calibri Light"/>
        </w:rPr>
        <w:t>Bij de berekening van het percentage van 2%, vermeld in het eerste lid, worden bij de openbare centra voor maatschappelijk welzijn de functies van het verplegend en verzorgend personeel niet meegerekend.</w:t>
      </w:r>
      <w:r w:rsidRPr="00287B07">
        <w:rPr>
          <w:rFonts w:ascii="Calibri Light" w:hAnsi="Calibri Light" w:cs="Calibri Light"/>
        </w:rPr>
        <w:t xml:space="preserve"> </w:t>
      </w:r>
    </w:p>
    <w:p w14:paraId="231B9059" w14:textId="75244DB8" w:rsidR="00D6145A" w:rsidRDefault="00D6145A" w:rsidP="00D6145A">
      <w:pPr>
        <w:pStyle w:val="Kop3"/>
        <w:rPr>
          <w:rFonts w:cs="Calibri Light"/>
        </w:rPr>
      </w:pPr>
      <w:bookmarkStart w:id="62" w:name="_Toc209789876"/>
      <w:r w:rsidRPr="00E93BE2">
        <w:rPr>
          <w:rFonts w:cs="Calibri Light"/>
        </w:rPr>
        <w:t xml:space="preserve">Afdeling </w:t>
      </w:r>
      <w:r>
        <w:rPr>
          <w:rFonts w:cs="Calibri Light"/>
        </w:rPr>
        <w:t xml:space="preserve">2. Algemene </w:t>
      </w:r>
      <w:r w:rsidR="00565DA5">
        <w:rPr>
          <w:rFonts w:cs="Calibri Light"/>
        </w:rPr>
        <w:t>toelatings</w:t>
      </w:r>
      <w:r>
        <w:rPr>
          <w:rFonts w:cs="Calibri Light"/>
        </w:rPr>
        <w:t>voorwaarden</w:t>
      </w:r>
      <w:bookmarkEnd w:id="61"/>
      <w:bookmarkEnd w:id="62"/>
    </w:p>
    <w:p w14:paraId="2833A051" w14:textId="77777777" w:rsidR="00C049B0" w:rsidRPr="00287B07" w:rsidRDefault="00C049B0" w:rsidP="00447965">
      <w:pPr>
        <w:pStyle w:val="Kop4"/>
      </w:pPr>
      <w:bookmarkStart w:id="63" w:name="_Toc159229603"/>
      <w:r w:rsidRPr="00287B07">
        <w:t xml:space="preserve">Artikel </w:t>
      </w:r>
      <w:r>
        <w:t>13</w:t>
      </w:r>
    </w:p>
    <w:p w14:paraId="5F9A1DA3" w14:textId="77777777" w:rsidR="00C049B0" w:rsidRPr="00287B07" w:rsidRDefault="00C049B0" w:rsidP="00C049B0">
      <w:pPr>
        <w:rPr>
          <w:rFonts w:cs="Calibri Light"/>
        </w:rPr>
      </w:pPr>
      <w:r w:rsidRPr="00287B07">
        <w:rPr>
          <w:rFonts w:cs="Calibri Light"/>
        </w:rPr>
        <w:t>Om in aanmerking te komen voor een functie moeten de kandidaten:</w:t>
      </w:r>
    </w:p>
    <w:p w14:paraId="366FEABB" w14:textId="77777777" w:rsidR="00C049B0" w:rsidRPr="00287B07" w:rsidRDefault="00C049B0" w:rsidP="00C049B0">
      <w:pPr>
        <w:numPr>
          <w:ilvl w:val="0"/>
          <w:numId w:val="8"/>
        </w:numPr>
        <w:rPr>
          <w:rFonts w:cs="Calibri Light"/>
        </w:rPr>
      </w:pPr>
      <w:r>
        <w:rPr>
          <w:rFonts w:cs="Calibri Light"/>
        </w:rPr>
        <w:t>e</w:t>
      </w:r>
      <w:r w:rsidRPr="00287B07">
        <w:rPr>
          <w:rFonts w:cs="Calibri Light"/>
        </w:rPr>
        <w:t>en gedrag vertonen dat in overeenstemming is met de eisen van de functie waarvoor ze solliciteren</w:t>
      </w:r>
      <w:r>
        <w:rPr>
          <w:rFonts w:cs="Calibri Light"/>
        </w:rPr>
        <w:t>;</w:t>
      </w:r>
    </w:p>
    <w:p w14:paraId="7E8CCCB7" w14:textId="77777777" w:rsidR="00C049B0" w:rsidRDefault="00C049B0" w:rsidP="00C049B0">
      <w:pPr>
        <w:numPr>
          <w:ilvl w:val="0"/>
          <w:numId w:val="8"/>
        </w:numPr>
        <w:rPr>
          <w:rFonts w:cs="Calibri Light"/>
        </w:rPr>
      </w:pPr>
      <w:r>
        <w:rPr>
          <w:rFonts w:cs="Calibri Light"/>
        </w:rPr>
        <w:t>d</w:t>
      </w:r>
      <w:r w:rsidRPr="00287B07">
        <w:rPr>
          <w:rFonts w:cs="Calibri Light"/>
        </w:rPr>
        <w:t>e burgerlijke en politieke rechten genieten</w:t>
      </w:r>
      <w:r>
        <w:rPr>
          <w:rFonts w:cs="Calibri Light"/>
        </w:rPr>
        <w:t>;</w:t>
      </w:r>
    </w:p>
    <w:p w14:paraId="7A967EF0" w14:textId="77777777" w:rsidR="00C049B0" w:rsidRDefault="00C049B0" w:rsidP="00C049B0">
      <w:pPr>
        <w:numPr>
          <w:ilvl w:val="0"/>
          <w:numId w:val="8"/>
        </w:numPr>
        <w:rPr>
          <w:rFonts w:cs="Calibri Light"/>
        </w:rPr>
      </w:pPr>
      <w:r>
        <w:rPr>
          <w:rFonts w:cs="Calibri Light"/>
        </w:rPr>
        <w:t>medisch geschikt zijn (indien van toepassing);</w:t>
      </w:r>
    </w:p>
    <w:p w14:paraId="7A90C421" w14:textId="77777777" w:rsidR="00C049B0" w:rsidRDefault="00C049B0" w:rsidP="00C049B0">
      <w:pPr>
        <w:numPr>
          <w:ilvl w:val="0"/>
          <w:numId w:val="8"/>
        </w:numPr>
        <w:rPr>
          <w:rFonts w:cs="Calibri Light"/>
        </w:rPr>
      </w:pPr>
      <w:r>
        <w:rPr>
          <w:rFonts w:cs="Calibri Light"/>
        </w:rPr>
        <w:t>voldoen aan de nationaliteitsvereiste;</w:t>
      </w:r>
    </w:p>
    <w:p w14:paraId="1EC12B70" w14:textId="77777777" w:rsidR="00C049B0" w:rsidRDefault="00C049B0" w:rsidP="00C049B0">
      <w:pPr>
        <w:numPr>
          <w:ilvl w:val="0"/>
          <w:numId w:val="8"/>
        </w:numPr>
        <w:rPr>
          <w:rFonts w:cs="Calibri Light"/>
        </w:rPr>
      </w:pPr>
      <w:r w:rsidRPr="00287B07">
        <w:rPr>
          <w:rFonts w:cs="Calibri Light"/>
        </w:rPr>
        <w:t>voldoen aan de vereiste over de taalkennis opgelegd door de wetten op het gebruik der talen in bestuurszaken, gecoördineerd op 18 juli 1966</w:t>
      </w:r>
      <w:r>
        <w:rPr>
          <w:rFonts w:cs="Calibri Light"/>
        </w:rPr>
        <w:t>;</w:t>
      </w:r>
    </w:p>
    <w:p w14:paraId="73AC2E7E" w14:textId="77777777" w:rsidR="00C049B0" w:rsidRPr="00287B07" w:rsidRDefault="00C049B0" w:rsidP="00C049B0">
      <w:pPr>
        <w:numPr>
          <w:ilvl w:val="0"/>
          <w:numId w:val="8"/>
        </w:numPr>
        <w:rPr>
          <w:rFonts w:cs="Calibri Light"/>
        </w:rPr>
      </w:pPr>
      <w:r>
        <w:rPr>
          <w:rFonts w:cs="Calibri Light"/>
        </w:rPr>
        <w:t>slagen voor de selectieprocedure.</w:t>
      </w:r>
    </w:p>
    <w:p w14:paraId="74198BED" w14:textId="77777777" w:rsidR="00FF34ED" w:rsidRDefault="00FF34ED">
      <w:pPr>
        <w:rPr>
          <w:b/>
          <w:bCs/>
          <w:iCs/>
          <w:color w:val="00AFA8"/>
          <w:sz w:val="24"/>
          <w:szCs w:val="28"/>
        </w:rPr>
      </w:pPr>
      <w:r>
        <w:br w:type="page"/>
      </w:r>
    </w:p>
    <w:p w14:paraId="2F808A91" w14:textId="2B5EEF92" w:rsidR="00C049B0" w:rsidRPr="00287B07" w:rsidRDefault="00C049B0" w:rsidP="00447965">
      <w:pPr>
        <w:pStyle w:val="Kop4"/>
      </w:pPr>
      <w:r w:rsidRPr="00287B07">
        <w:t xml:space="preserve">Artikel </w:t>
      </w:r>
      <w:r>
        <w:t>14</w:t>
      </w:r>
    </w:p>
    <w:p w14:paraId="71509AA4" w14:textId="77777777" w:rsidR="00C049B0" w:rsidRPr="00287B07" w:rsidRDefault="00C049B0" w:rsidP="00447965">
      <w:pPr>
        <w:pStyle w:val="Kop5"/>
      </w:pPr>
      <w:r w:rsidRPr="00287B07">
        <w:t xml:space="preserve">Paragraaf </w:t>
      </w:r>
      <w:r>
        <w:t>1</w:t>
      </w:r>
    </w:p>
    <w:p w14:paraId="3C4967BC" w14:textId="77777777" w:rsidR="00C049B0" w:rsidRPr="00AD385D" w:rsidRDefault="00C049B0" w:rsidP="00C049B0">
      <w:pPr>
        <w:rPr>
          <w:rFonts w:cs="Calibri Light"/>
        </w:rPr>
      </w:pPr>
      <w:r w:rsidRPr="00AD385D">
        <w:rPr>
          <w:rFonts w:cs="Calibri Light"/>
        </w:rPr>
        <w:t xml:space="preserve">Het passend gedrag wordt getoetst aan de hand van een uittreksel uit het strafregister type 595 (algemeen model) of het minderjarigenmodel type 596.2 voor functies waarbij er specifieke contacten met kinderen en jongeren voorkomen. Het uittreksel uit het strafregister mag niet ouder </w:t>
      </w:r>
      <w:r w:rsidRPr="00D420EF">
        <w:rPr>
          <w:rFonts w:cs="Calibri Light"/>
        </w:rPr>
        <w:t>zijn dan 1 maand op het moment van de aanstelling. Als daarop een ongunstige vermelding voorkomt, mag de kandidaat daarover een schriftelijke toelichting voorleggen.</w:t>
      </w:r>
    </w:p>
    <w:p w14:paraId="671D6F56" w14:textId="77777777" w:rsidR="00C049B0" w:rsidRDefault="00C049B0" w:rsidP="00C049B0">
      <w:pPr>
        <w:rPr>
          <w:rFonts w:cs="Calibri Light"/>
        </w:rPr>
      </w:pPr>
      <w:r w:rsidRPr="00AD385D">
        <w:rPr>
          <w:rFonts w:cs="Calibri Light"/>
        </w:rPr>
        <w:t>De kandidaten die niet in België ingeschreven zijn, dienen een gelijkwaardig document aan het uittreksel uit het strafregister (type 595 of 596.2), verleend door andere lidstaten van de Europese Unie of door staten die ermee gelijkgesteld zijn op vlak van toegang tot het uitoefenen van beroepswerkzaamheden, af te leveren.</w:t>
      </w:r>
    </w:p>
    <w:p w14:paraId="6F45207D" w14:textId="77777777" w:rsidR="00C049B0" w:rsidRPr="005D3BB1" w:rsidRDefault="00C049B0" w:rsidP="00447965">
      <w:pPr>
        <w:pStyle w:val="Kop5"/>
      </w:pPr>
      <w:r w:rsidRPr="005D3BB1">
        <w:t>Paragraaf 2</w:t>
      </w:r>
    </w:p>
    <w:p w14:paraId="49FC4AFA" w14:textId="77777777" w:rsidR="00C049B0" w:rsidRDefault="00C049B0" w:rsidP="00C049B0">
      <w:pPr>
        <w:rPr>
          <w:rFonts w:cs="Calibri Light"/>
        </w:rPr>
      </w:pPr>
      <w:r w:rsidRPr="005D3BB1">
        <w:rPr>
          <w:rFonts w:cs="Calibri Light"/>
        </w:rPr>
        <w:t>Medische controle van de kandidaat-personeelsleden kan alleen maar als de bevoegde preventieadviseur-arbeidsgeneesheer, na de voorgeschreven risicoanalyse, de functie heeft uitgeroepen tot hetzij een veiligheidsfunctie, een functie met verhoogde waakzaamheid of een activiteit met welbepaald risico.</w:t>
      </w:r>
    </w:p>
    <w:p w14:paraId="6ED5447D" w14:textId="77777777" w:rsidR="00C049B0" w:rsidRPr="00287B07" w:rsidRDefault="00C049B0" w:rsidP="00447965">
      <w:pPr>
        <w:pStyle w:val="Kop5"/>
      </w:pPr>
      <w:r w:rsidRPr="00287B07">
        <w:t xml:space="preserve">Paragraaf </w:t>
      </w:r>
      <w:r>
        <w:t>3</w:t>
      </w:r>
    </w:p>
    <w:p w14:paraId="06B1704A" w14:textId="77777777" w:rsidR="00C049B0" w:rsidRPr="00287B07" w:rsidRDefault="00C049B0" w:rsidP="00C049B0">
      <w:pPr>
        <w:rPr>
          <w:rFonts w:cs="Calibri Light"/>
        </w:rPr>
      </w:pPr>
      <w:r w:rsidRPr="00287B07">
        <w:rPr>
          <w:rFonts w:cs="Calibri Light"/>
        </w:rPr>
        <w:t>De volgende functies zijn voorbehouden voor Belgen, omdat uit de functiebeschrijving blijkt dat ze een rechtstreekse of onrechtstreekse deelname aan de uitoefening van het openbaar gezag inhouden of werkzaamheden omvatten die strekken tot de bescherming van de belangen van het bestuur:</w:t>
      </w:r>
    </w:p>
    <w:p w14:paraId="602D8A8B" w14:textId="77777777" w:rsidR="00C049B0" w:rsidRPr="00AD385D" w:rsidRDefault="00C049B0" w:rsidP="00C049B0">
      <w:pPr>
        <w:numPr>
          <w:ilvl w:val="0"/>
          <w:numId w:val="9"/>
        </w:numPr>
        <w:rPr>
          <w:rFonts w:cs="Calibri Light"/>
        </w:rPr>
      </w:pPr>
      <w:r w:rsidRPr="00AD385D">
        <w:rPr>
          <w:rFonts w:cs="Calibri Light"/>
        </w:rPr>
        <w:t>algemeen directeur</w:t>
      </w:r>
      <w:r>
        <w:rPr>
          <w:rFonts w:cs="Calibri Light"/>
        </w:rPr>
        <w:t>;</w:t>
      </w:r>
    </w:p>
    <w:p w14:paraId="4E28D129" w14:textId="77777777" w:rsidR="00C049B0" w:rsidRPr="00AD385D" w:rsidRDefault="00C049B0" w:rsidP="00C049B0">
      <w:pPr>
        <w:numPr>
          <w:ilvl w:val="0"/>
          <w:numId w:val="9"/>
        </w:numPr>
        <w:rPr>
          <w:rFonts w:cs="Calibri Light"/>
        </w:rPr>
      </w:pPr>
      <w:r w:rsidRPr="00AD385D">
        <w:rPr>
          <w:rFonts w:cs="Calibri Light"/>
        </w:rPr>
        <w:t>financieel directeur</w:t>
      </w:r>
      <w:r>
        <w:rPr>
          <w:rFonts w:cs="Calibri Light"/>
        </w:rPr>
        <w:t>;</w:t>
      </w:r>
    </w:p>
    <w:p w14:paraId="0EECE37F" w14:textId="77777777" w:rsidR="00C049B0" w:rsidRPr="00215877" w:rsidRDefault="00C049B0" w:rsidP="00C049B0">
      <w:pPr>
        <w:numPr>
          <w:ilvl w:val="0"/>
          <w:numId w:val="9"/>
        </w:numPr>
        <w:rPr>
          <w:rFonts w:cs="Calibri Light"/>
        </w:rPr>
      </w:pPr>
      <w:r w:rsidRPr="00215877">
        <w:rPr>
          <w:rFonts w:cs="Calibri Light"/>
        </w:rPr>
        <w:t>GAS-ambtenaren.</w:t>
      </w:r>
    </w:p>
    <w:p w14:paraId="30E02B32" w14:textId="77777777" w:rsidR="00C049B0" w:rsidRPr="00287B07" w:rsidRDefault="00C049B0" w:rsidP="00447965">
      <w:pPr>
        <w:pStyle w:val="Kop5"/>
      </w:pPr>
      <w:r w:rsidRPr="00287B07">
        <w:t xml:space="preserve">Paragraaf </w:t>
      </w:r>
      <w:r>
        <w:t>4</w:t>
      </w:r>
    </w:p>
    <w:p w14:paraId="22E5EF83" w14:textId="77777777" w:rsidR="00C049B0" w:rsidRPr="00287B07" w:rsidRDefault="00C049B0" w:rsidP="00C049B0">
      <w:pPr>
        <w:rPr>
          <w:rFonts w:cs="Calibri Light"/>
        </w:rPr>
      </w:pPr>
      <w:r w:rsidRPr="00287B07">
        <w:rPr>
          <w:rFonts w:cs="Calibri Light"/>
        </w:rPr>
        <w:t>In de andere gevallen dan §</w:t>
      </w:r>
      <w:r>
        <w:rPr>
          <w:rFonts w:cs="Calibri Light"/>
        </w:rPr>
        <w:t>3</w:t>
      </w:r>
      <w:r w:rsidRPr="00287B07">
        <w:rPr>
          <w:rFonts w:cs="Calibri Light"/>
        </w:rPr>
        <w:t xml:space="preserve"> moeten de kandidaten voor statutaire functies onderdaan zijn van de EER of van de Zwitserse Bondsstaat.</w:t>
      </w:r>
    </w:p>
    <w:p w14:paraId="6A223FF7" w14:textId="3B7CD0EB" w:rsidR="00C049B0" w:rsidRDefault="00C049B0" w:rsidP="00C049B0">
      <w:pPr>
        <w:rPr>
          <w:rFonts w:cs="Calibri Light"/>
        </w:rPr>
      </w:pPr>
      <w:r w:rsidRPr="002471B1">
        <w:rPr>
          <w:rFonts w:cs="Calibri Light"/>
        </w:rPr>
        <w:t>In de andere gevallen dan §</w:t>
      </w:r>
      <w:r w:rsidR="00D825B7">
        <w:rPr>
          <w:rFonts w:cs="Calibri Light"/>
        </w:rPr>
        <w:t>3</w:t>
      </w:r>
      <w:r w:rsidRPr="002471B1">
        <w:rPr>
          <w:rFonts w:cs="Calibri Light"/>
        </w:rPr>
        <w:t xml:space="preserve"> geldt voor de contractuele functies geen nationaliteitsvereiste. Zij </w:t>
      </w:r>
      <w:r>
        <w:rPr>
          <w:rFonts w:cs="Calibri Light"/>
        </w:rPr>
        <w:t xml:space="preserve">zijn </w:t>
      </w:r>
      <w:r w:rsidRPr="002471B1">
        <w:rPr>
          <w:rFonts w:cs="Calibri Light"/>
        </w:rPr>
        <w:t>slechts toegankelijk voor kandidaten die tot het wettige verblijf in België zijn toegelaten en een algemene toegang hebben tot de arbeidsmarkt.</w:t>
      </w:r>
    </w:p>
    <w:p w14:paraId="3EFCDC98" w14:textId="77777777" w:rsidR="00C049B0" w:rsidRPr="00287B07" w:rsidRDefault="00C049B0" w:rsidP="00447965">
      <w:pPr>
        <w:pStyle w:val="Kop4"/>
      </w:pPr>
      <w:r w:rsidRPr="00287B07">
        <w:t xml:space="preserve">Artikel </w:t>
      </w:r>
      <w:r>
        <w:t>15</w:t>
      </w:r>
    </w:p>
    <w:p w14:paraId="32B6DA24" w14:textId="2016EFC6" w:rsidR="00195579" w:rsidRPr="00287B07" w:rsidRDefault="00195579" w:rsidP="00195579">
      <w:pPr>
        <w:pStyle w:val="Kop5"/>
      </w:pPr>
      <w:r w:rsidRPr="00287B07">
        <w:t xml:space="preserve">Paragraaf </w:t>
      </w:r>
      <w:r>
        <w:t>1</w:t>
      </w:r>
    </w:p>
    <w:p w14:paraId="06403C9E" w14:textId="77777777" w:rsidR="00C049B0" w:rsidRDefault="00C049B0" w:rsidP="00C049B0">
      <w:pPr>
        <w:rPr>
          <w:rFonts w:cs="Calibri Light"/>
        </w:rPr>
      </w:pPr>
      <w:r w:rsidRPr="00287B07">
        <w:rPr>
          <w:rFonts w:cs="Calibri Light"/>
        </w:rPr>
        <w:t>Het personeelslid dat tewerkgesteld is in een deeltijdse functie nadat het geslaagd is voor selectieproeven, is vrijgesteld van nieuwe selectieproeven wanneer de wekelijkse prestaties binnen die functie uitgebreid worden of wanneer de functie voltijds wordt.</w:t>
      </w:r>
    </w:p>
    <w:p w14:paraId="19AECE1D" w14:textId="77777777" w:rsidR="009A4728" w:rsidRPr="00287B07" w:rsidRDefault="009A4728" w:rsidP="009A4728">
      <w:pPr>
        <w:pStyle w:val="Kop5"/>
      </w:pPr>
      <w:r w:rsidRPr="00287B07">
        <w:t xml:space="preserve">Paragraaf </w:t>
      </w:r>
      <w:r>
        <w:t>2</w:t>
      </w:r>
    </w:p>
    <w:p w14:paraId="6225EC6D" w14:textId="170D9443" w:rsidR="009A4728" w:rsidRPr="00893A3A" w:rsidRDefault="009A4728" w:rsidP="009A4728">
      <w:r w:rsidRPr="009A4728">
        <w:rPr>
          <w:rFonts w:cs="Calibri Light"/>
        </w:rPr>
        <w:t>Een kandidaat die eerder heeft deelgenomen aan een gelijkwaardige selectieprocedure bij het bestuur in dezelfde graad als de functie die wordt ingevuld, wordt niet vrijgesteld van de deelname aan de proeven van de nieuwe selectieprocedure, met uitzondering van eventuele psychotechnische proeven waarvoor een vrijstelling</w:t>
      </w:r>
      <w:r w:rsidR="008A5176">
        <w:rPr>
          <w:rFonts w:cs="Calibri Light"/>
        </w:rPr>
        <w:t xml:space="preserve"> van één jaar kan gelden</w:t>
      </w:r>
      <w:r w:rsidRPr="009A4728">
        <w:rPr>
          <w:rFonts w:cs="Calibri Light"/>
        </w:rPr>
        <w:t>.</w:t>
      </w:r>
    </w:p>
    <w:p w14:paraId="0BACFF33" w14:textId="43D81C9E" w:rsidR="00320C3A" w:rsidRPr="00287B07" w:rsidRDefault="00320C3A" w:rsidP="00320C3A">
      <w:pPr>
        <w:pStyle w:val="Kop3"/>
        <w:rPr>
          <w:rFonts w:cs="Calibri Light"/>
        </w:rPr>
      </w:pPr>
      <w:bookmarkStart w:id="64" w:name="_Toc209789877"/>
      <w:r w:rsidRPr="00287B07">
        <w:rPr>
          <w:rFonts w:cs="Calibri Light"/>
        </w:rPr>
        <w:t xml:space="preserve">Afdeling </w:t>
      </w:r>
      <w:r w:rsidR="00185B54">
        <w:rPr>
          <w:rFonts w:cs="Calibri Light"/>
        </w:rPr>
        <w:t>3</w:t>
      </w:r>
      <w:r w:rsidRPr="00287B07">
        <w:rPr>
          <w:rFonts w:cs="Calibri Light"/>
        </w:rPr>
        <w:t xml:space="preserve">. </w:t>
      </w:r>
      <w:r w:rsidR="006766C3">
        <w:rPr>
          <w:rFonts w:cs="Calibri Light"/>
        </w:rPr>
        <w:t>S</w:t>
      </w:r>
      <w:r w:rsidRPr="00287B07">
        <w:rPr>
          <w:rFonts w:cs="Calibri Light"/>
        </w:rPr>
        <w:t xml:space="preserve">pecifieke </w:t>
      </w:r>
      <w:r w:rsidR="00B85F0F">
        <w:rPr>
          <w:rFonts w:cs="Calibri Light"/>
        </w:rPr>
        <w:t>toelatings</w:t>
      </w:r>
      <w:r w:rsidRPr="00287B07">
        <w:rPr>
          <w:rFonts w:cs="Calibri Light"/>
        </w:rPr>
        <w:t>voorwaarden</w:t>
      </w:r>
      <w:bookmarkEnd w:id="63"/>
      <w:bookmarkEnd w:id="64"/>
    </w:p>
    <w:p w14:paraId="06C71070" w14:textId="30D45D1C" w:rsidR="00320C3A" w:rsidRDefault="00320C3A" w:rsidP="00447965">
      <w:pPr>
        <w:pStyle w:val="Kop4"/>
      </w:pPr>
      <w:r w:rsidRPr="00287B07">
        <w:t xml:space="preserve">Artikel </w:t>
      </w:r>
      <w:r w:rsidR="00940C3B">
        <w:t>16</w:t>
      </w:r>
    </w:p>
    <w:p w14:paraId="1DCE420D" w14:textId="3BAF2C5E" w:rsidR="00320C3A" w:rsidRPr="00287B07" w:rsidRDefault="00320C3A" w:rsidP="00320C3A">
      <w:pPr>
        <w:rPr>
          <w:rFonts w:cs="Calibri Light"/>
          <w:b/>
          <w:i/>
        </w:rPr>
      </w:pPr>
      <w:r w:rsidRPr="00287B07">
        <w:rPr>
          <w:rFonts w:cs="Calibri Light"/>
        </w:rPr>
        <w:t xml:space="preserve">De aanstellende overheid kan, indien nodig of gewenst, op een objectieve en gemotiveerde basis volgende aanvullende </w:t>
      </w:r>
      <w:r w:rsidRPr="00B803CE">
        <w:rPr>
          <w:rFonts w:cs="Calibri Light"/>
        </w:rPr>
        <w:t>voorwaarden</w:t>
      </w:r>
      <w:r w:rsidRPr="00287B07">
        <w:rPr>
          <w:rFonts w:cs="Calibri Light"/>
        </w:rPr>
        <w:t xml:space="preserve"> vaststellen, met respect voor de bepalingen van de wet van 19 december 1974 tot regeling van de betrekkingen tussen de overheid en de vakbonden van haar personeel:</w:t>
      </w:r>
      <w:r w:rsidRPr="00287B07">
        <w:rPr>
          <w:rFonts w:cs="Calibri Light"/>
          <w:b/>
        </w:rPr>
        <w:t xml:space="preserve"> </w:t>
      </w:r>
    </w:p>
    <w:p w14:paraId="0CC8AA64" w14:textId="7B7623E7" w:rsidR="00320C3A" w:rsidRPr="00287B07" w:rsidRDefault="00511474" w:rsidP="00CD5696">
      <w:pPr>
        <w:numPr>
          <w:ilvl w:val="0"/>
          <w:numId w:val="10"/>
        </w:numPr>
        <w:rPr>
          <w:rFonts w:cs="Calibri Light"/>
        </w:rPr>
      </w:pPr>
      <w:r>
        <w:rPr>
          <w:rFonts w:cs="Calibri Light"/>
        </w:rPr>
        <w:t>e</w:t>
      </w:r>
      <w:r w:rsidR="00320C3A" w:rsidRPr="00287B07">
        <w:rPr>
          <w:rFonts w:cs="Calibri Light"/>
        </w:rPr>
        <w:t>en bepaalde vorming, training of opleiding;</w:t>
      </w:r>
    </w:p>
    <w:p w14:paraId="093D849D" w14:textId="53616173" w:rsidR="00320C3A" w:rsidRPr="00287B07" w:rsidRDefault="00511474" w:rsidP="00CD5696">
      <w:pPr>
        <w:numPr>
          <w:ilvl w:val="0"/>
          <w:numId w:val="10"/>
        </w:numPr>
        <w:rPr>
          <w:rFonts w:cs="Calibri Light"/>
        </w:rPr>
      </w:pPr>
      <w:r>
        <w:rPr>
          <w:rFonts w:cs="Calibri Light"/>
        </w:rPr>
        <w:t>e</w:t>
      </w:r>
      <w:r w:rsidR="00320C3A" w:rsidRPr="00287B07">
        <w:rPr>
          <w:rFonts w:cs="Calibri Light"/>
        </w:rPr>
        <w:t>en aantal jaren relevante beroepservaring, al dan niet in een bepaalde functie;</w:t>
      </w:r>
    </w:p>
    <w:p w14:paraId="18153D0D" w14:textId="2A72A458" w:rsidR="00320C3A" w:rsidRPr="00287B07" w:rsidRDefault="00511474" w:rsidP="00CD5696">
      <w:pPr>
        <w:numPr>
          <w:ilvl w:val="0"/>
          <w:numId w:val="10"/>
        </w:numPr>
        <w:rPr>
          <w:rFonts w:cs="Calibri Light"/>
        </w:rPr>
      </w:pPr>
      <w:r>
        <w:rPr>
          <w:rFonts w:cs="Calibri Light"/>
        </w:rPr>
        <w:t>b</w:t>
      </w:r>
      <w:r w:rsidR="00320C3A" w:rsidRPr="00287B07">
        <w:rPr>
          <w:rFonts w:cs="Calibri Light"/>
        </w:rPr>
        <w:t>epaalde diploma’s, getuigschriften, attesten of brevetten;</w:t>
      </w:r>
    </w:p>
    <w:p w14:paraId="01D3D02D" w14:textId="21114246" w:rsidR="00320C3A" w:rsidRPr="00287B07" w:rsidRDefault="00511474" w:rsidP="00CD5696">
      <w:pPr>
        <w:numPr>
          <w:ilvl w:val="0"/>
          <w:numId w:val="10"/>
        </w:numPr>
        <w:rPr>
          <w:rFonts w:cs="Calibri Light"/>
        </w:rPr>
      </w:pPr>
      <w:r>
        <w:rPr>
          <w:rFonts w:cs="Calibri Light"/>
        </w:rPr>
        <w:t>b</w:t>
      </w:r>
      <w:r w:rsidR="00320C3A" w:rsidRPr="00287B07">
        <w:rPr>
          <w:rFonts w:cs="Calibri Light"/>
        </w:rPr>
        <w:t>epaalde relevante competenties;</w:t>
      </w:r>
    </w:p>
    <w:p w14:paraId="35E60785" w14:textId="593EB2B5" w:rsidR="00320C3A" w:rsidRDefault="00511474" w:rsidP="00CD5696">
      <w:pPr>
        <w:numPr>
          <w:ilvl w:val="0"/>
          <w:numId w:val="10"/>
        </w:numPr>
        <w:rPr>
          <w:rFonts w:cs="Calibri Light"/>
        </w:rPr>
      </w:pPr>
      <w:r>
        <w:rPr>
          <w:rFonts w:cs="Calibri Light"/>
        </w:rPr>
        <w:t>b</w:t>
      </w:r>
      <w:r w:rsidR="00320C3A" w:rsidRPr="00287B07">
        <w:rPr>
          <w:rFonts w:cs="Calibri Light"/>
        </w:rPr>
        <w:t>epaalde expertise.</w:t>
      </w:r>
    </w:p>
    <w:p w14:paraId="5C1558AE" w14:textId="22E5D9C2" w:rsidR="00A475A4" w:rsidRPr="00287B07" w:rsidRDefault="00A475A4" w:rsidP="00A475A4">
      <w:pPr>
        <w:pStyle w:val="Kop3"/>
        <w:rPr>
          <w:rFonts w:cs="Calibri Light"/>
        </w:rPr>
      </w:pPr>
      <w:bookmarkStart w:id="65" w:name="_Toc159229605"/>
      <w:bookmarkStart w:id="66" w:name="_Toc209789878"/>
      <w:bookmarkStart w:id="67" w:name="_Hlk198032488"/>
      <w:r w:rsidRPr="00287B07">
        <w:rPr>
          <w:rFonts w:cs="Calibri Light"/>
        </w:rPr>
        <w:t xml:space="preserve">Afdeling </w:t>
      </w:r>
      <w:r w:rsidR="00185B54">
        <w:rPr>
          <w:rFonts w:cs="Calibri Light"/>
        </w:rPr>
        <w:t>4</w:t>
      </w:r>
      <w:r w:rsidRPr="00287B07">
        <w:rPr>
          <w:rFonts w:cs="Calibri Light"/>
        </w:rPr>
        <w:t>. Algemene regels voor de selecties</w:t>
      </w:r>
      <w:bookmarkEnd w:id="65"/>
      <w:bookmarkEnd w:id="66"/>
    </w:p>
    <w:bookmarkEnd w:id="67"/>
    <w:p w14:paraId="39F7EBDE" w14:textId="0CD582E6" w:rsidR="00A475A4" w:rsidRPr="00287B07" w:rsidRDefault="00A475A4" w:rsidP="00447965">
      <w:pPr>
        <w:pStyle w:val="Kop4"/>
      </w:pPr>
      <w:r w:rsidRPr="00287B07">
        <w:t xml:space="preserve">Artikel </w:t>
      </w:r>
      <w:r w:rsidR="00940C3B">
        <w:t>17</w:t>
      </w:r>
    </w:p>
    <w:p w14:paraId="3202FE5D" w14:textId="77777777" w:rsidR="00A8384A" w:rsidRPr="00670132" w:rsidRDefault="00A8384A" w:rsidP="00A8384A">
      <w:pPr>
        <w:pStyle w:val="Kop5"/>
      </w:pPr>
      <w:r w:rsidRPr="00670132">
        <w:t>Paragraaf 1</w:t>
      </w:r>
    </w:p>
    <w:p w14:paraId="37E5097B" w14:textId="77777777" w:rsidR="00A8384A" w:rsidRPr="00670132" w:rsidRDefault="00A8384A" w:rsidP="00A8384A">
      <w:r w:rsidRPr="00670132">
        <w:t>De selectieprocedure is genderneutraal en wordt op niet-discriminerende wijze gevoerd zodat het recht op gelijke beloning voor gelijke of gelijkwaardige arbeid niet wordt ondermijnd.</w:t>
      </w:r>
    </w:p>
    <w:p w14:paraId="7720899F" w14:textId="1A2E43C0" w:rsidR="00A475A4" w:rsidRPr="00287B07" w:rsidRDefault="00A475A4" w:rsidP="00447965">
      <w:pPr>
        <w:pStyle w:val="Kop5"/>
      </w:pPr>
      <w:r w:rsidRPr="00670132">
        <w:t xml:space="preserve">Paragraaf </w:t>
      </w:r>
      <w:r w:rsidR="00A8384A" w:rsidRPr="00670132">
        <w:t>2</w:t>
      </w:r>
    </w:p>
    <w:p w14:paraId="364CA122" w14:textId="77777777" w:rsidR="00A475A4" w:rsidRPr="00287B07" w:rsidRDefault="00A475A4" w:rsidP="00A475A4">
      <w:pPr>
        <w:rPr>
          <w:rFonts w:cs="Calibri Light"/>
        </w:rPr>
      </w:pPr>
      <w:r w:rsidRPr="00287B07">
        <w:rPr>
          <w:rFonts w:cs="Calibri Light"/>
        </w:rPr>
        <w:t>Elke selectie wordt uitgevoerd op basis van selectiecriteria en met behulp van een of meer selectietechnieken.</w:t>
      </w:r>
    </w:p>
    <w:p w14:paraId="34CE5F4F" w14:textId="77777777" w:rsidR="00A475A4" w:rsidRPr="00287B07" w:rsidRDefault="00A475A4" w:rsidP="00A475A4">
      <w:pPr>
        <w:rPr>
          <w:rFonts w:cs="Calibri Light"/>
        </w:rPr>
      </w:pPr>
      <w:r w:rsidRPr="00287B07">
        <w:rPr>
          <w:rFonts w:cs="Calibri Light"/>
        </w:rPr>
        <w:t>De selectiecriteria en de selectietechnieken zijn afgestemd op de functiebeschrijving.</w:t>
      </w:r>
    </w:p>
    <w:p w14:paraId="6C2B17E3" w14:textId="5C78A757" w:rsidR="00A475A4" w:rsidRPr="00287B07" w:rsidRDefault="00A475A4" w:rsidP="00447965">
      <w:pPr>
        <w:pStyle w:val="Kop5"/>
      </w:pPr>
      <w:r w:rsidRPr="00287B07">
        <w:t xml:space="preserve">Paragraaf </w:t>
      </w:r>
      <w:r w:rsidR="004D1E36">
        <w:t>3</w:t>
      </w:r>
    </w:p>
    <w:p w14:paraId="4C405687" w14:textId="162520FF" w:rsidR="00A475A4" w:rsidRPr="00287B07" w:rsidRDefault="00A475A4" w:rsidP="00A475A4">
      <w:pPr>
        <w:rPr>
          <w:rFonts w:cs="Calibri Light"/>
        </w:rPr>
      </w:pPr>
      <w:r w:rsidRPr="00287B07">
        <w:rPr>
          <w:rFonts w:cs="Calibri Light"/>
        </w:rPr>
        <w:t xml:space="preserve">De algemeen directeur stelt de functiebeschrijving vast, met uitzondering van de eigen functiebeschrijving en deze van </w:t>
      </w:r>
      <w:r w:rsidR="00ED3301">
        <w:rPr>
          <w:rFonts w:cs="Calibri Light"/>
        </w:rPr>
        <w:t>de</w:t>
      </w:r>
      <w:r w:rsidRPr="00287B07">
        <w:rPr>
          <w:rFonts w:cs="Calibri Light"/>
        </w:rPr>
        <w:t xml:space="preserve"> financieel directeur, waarvoor de raad bevoegd is.</w:t>
      </w:r>
    </w:p>
    <w:p w14:paraId="5B4444A5" w14:textId="011676B1" w:rsidR="00A475A4" w:rsidRPr="00287B07" w:rsidRDefault="00A475A4" w:rsidP="00447965">
      <w:pPr>
        <w:pStyle w:val="Kop4"/>
      </w:pPr>
      <w:r w:rsidRPr="00287B07">
        <w:t xml:space="preserve">Artikel </w:t>
      </w:r>
      <w:r w:rsidR="00940C3B">
        <w:t>18</w:t>
      </w:r>
    </w:p>
    <w:p w14:paraId="650A5258" w14:textId="490C2C07" w:rsidR="00A475A4" w:rsidRPr="00287B07" w:rsidRDefault="00A475A4" w:rsidP="00447965">
      <w:pPr>
        <w:pStyle w:val="Kop5"/>
      </w:pPr>
      <w:r w:rsidRPr="00287B07">
        <w:t>Paragraaf 1</w:t>
      </w:r>
    </w:p>
    <w:p w14:paraId="5805E318" w14:textId="77777777" w:rsidR="00A475A4" w:rsidRPr="00287B07" w:rsidRDefault="00A475A4" w:rsidP="00A475A4">
      <w:pPr>
        <w:rPr>
          <w:rFonts w:cs="Calibri Light"/>
        </w:rPr>
      </w:pPr>
      <w:r w:rsidRPr="00287B07">
        <w:rPr>
          <w:rFonts w:cs="Calibri Light"/>
        </w:rPr>
        <w:t>De selecties worden uitgevoerd door een selectiecommissie.</w:t>
      </w:r>
    </w:p>
    <w:p w14:paraId="74E5E37C" w14:textId="77777777" w:rsidR="00A475A4" w:rsidRDefault="00A475A4" w:rsidP="00A475A4">
      <w:pPr>
        <w:rPr>
          <w:rFonts w:cs="Calibri Light"/>
        </w:rPr>
      </w:pPr>
      <w:r w:rsidRPr="005B0E65">
        <w:rPr>
          <w:rFonts w:cs="Calibri Light"/>
        </w:rPr>
        <w:t xml:space="preserve">Niemand kan als lid van de selectiecommissie zetelen wanneer een familieverwantschap tot in de </w:t>
      </w:r>
      <w:r w:rsidRPr="008E6646">
        <w:rPr>
          <w:rFonts w:cs="Calibri Light"/>
        </w:rPr>
        <w:t>tweede graad w</w:t>
      </w:r>
      <w:r w:rsidRPr="005B0E65">
        <w:rPr>
          <w:rFonts w:cs="Calibri Light"/>
        </w:rPr>
        <w:t>ordt</w:t>
      </w:r>
      <w:r w:rsidRPr="00287B07">
        <w:rPr>
          <w:rFonts w:cs="Calibri Light"/>
        </w:rPr>
        <w:t xml:space="preserve"> vastgesteld tussen hem en een kandidaat.</w:t>
      </w:r>
    </w:p>
    <w:p w14:paraId="0E417C57" w14:textId="77777777" w:rsidR="00CF6BEF" w:rsidRPr="00287B07" w:rsidRDefault="00CF6BEF" w:rsidP="00CF6BEF">
      <w:pPr>
        <w:rPr>
          <w:rFonts w:cs="Calibri Light"/>
        </w:rPr>
      </w:pPr>
      <w:r w:rsidRPr="006A10BD">
        <w:rPr>
          <w:rFonts w:cs="Calibri Light"/>
        </w:rPr>
        <w:t>Bij afloop van de selectieactiviteiten beraadslaagt de selectiecommissie over het eindresultaat en het eindverslag van de kandidaten. De selectiecommissie kan geldig beraadslagen wanneer de meerderheid van de leden aanwezig is. De beslissingen worden bij eenvoudige meerderheid genomen.</w:t>
      </w:r>
    </w:p>
    <w:p w14:paraId="32550F19" w14:textId="77777777" w:rsidR="00A475A4" w:rsidRPr="00287B07" w:rsidRDefault="00A475A4" w:rsidP="00447965">
      <w:pPr>
        <w:pStyle w:val="Kop5"/>
      </w:pPr>
      <w:r w:rsidRPr="00287B07">
        <w:t>Paragraaf 2</w:t>
      </w:r>
    </w:p>
    <w:p w14:paraId="04310016" w14:textId="361B7DE5" w:rsidR="00A475A4" w:rsidRPr="00287B07" w:rsidRDefault="008E15A2" w:rsidP="00A475A4">
      <w:pPr>
        <w:rPr>
          <w:rFonts w:cs="Calibri Light"/>
        </w:rPr>
      </w:pPr>
      <w:r w:rsidRPr="00B26EBE">
        <w:rPr>
          <w:rFonts w:cs="Calibri Light"/>
        </w:rPr>
        <w:t xml:space="preserve">De leden van de raad en het uitvoerend orgaan van het bestuur </w:t>
      </w:r>
      <w:r w:rsidR="00A475A4" w:rsidRPr="00B26EBE">
        <w:rPr>
          <w:rFonts w:cs="Calibri Light"/>
        </w:rPr>
        <w:t>kunnen geen lid zijn van een selectiecommissie in een selectieprocedure voor het eigen bestuur.</w:t>
      </w:r>
    </w:p>
    <w:p w14:paraId="66DD02D6" w14:textId="77777777" w:rsidR="00A475A4" w:rsidRPr="00287B07" w:rsidRDefault="00A475A4" w:rsidP="00447965">
      <w:pPr>
        <w:pStyle w:val="Kop5"/>
      </w:pPr>
      <w:r w:rsidRPr="00287B07">
        <w:t>Paragraaf 3</w:t>
      </w:r>
    </w:p>
    <w:p w14:paraId="47C2CA72" w14:textId="71CA0A25" w:rsidR="00A475A4" w:rsidRPr="00287B07" w:rsidRDefault="00117C12" w:rsidP="00A475A4">
      <w:pPr>
        <w:rPr>
          <w:rFonts w:cs="Calibri Light"/>
        </w:rPr>
      </w:pPr>
      <w:r w:rsidRPr="006A10BD">
        <w:rPr>
          <w:rFonts w:cs="Calibri Light"/>
        </w:rPr>
        <w:t xml:space="preserve">De leden van de raad en het uitvoerend orgaan van het bestuur </w:t>
      </w:r>
      <w:r w:rsidR="00A475A4" w:rsidRPr="006A10BD">
        <w:rPr>
          <w:rFonts w:cs="Calibri Light"/>
        </w:rPr>
        <w:t>en de afgevaardigden van de representatieve vakorganisaties mogen uitsluitend als waarnemer bij de selectie aanwezig zijn. Zij mogen niet aanwezig zijn bij het kiezen van de vragen en het delibereren over</w:t>
      </w:r>
      <w:r w:rsidR="00A475A4" w:rsidRPr="00287B07">
        <w:rPr>
          <w:rFonts w:cs="Calibri Light"/>
        </w:rPr>
        <w:t xml:space="preserve"> de uitslag van de selecties.</w:t>
      </w:r>
    </w:p>
    <w:p w14:paraId="16DD572D" w14:textId="77777777" w:rsidR="00A475A4" w:rsidRPr="00287B07" w:rsidRDefault="00A475A4" w:rsidP="00447965">
      <w:pPr>
        <w:pStyle w:val="Kop5"/>
      </w:pPr>
      <w:r w:rsidRPr="00287B07">
        <w:t>Paragraaf 4</w:t>
      </w:r>
    </w:p>
    <w:p w14:paraId="44661212" w14:textId="77777777" w:rsidR="00A475A4" w:rsidRPr="00287B07" w:rsidRDefault="00A475A4" w:rsidP="00A475A4">
      <w:pPr>
        <w:rPr>
          <w:rFonts w:cs="Calibri Light"/>
        </w:rPr>
      </w:pPr>
      <w:r w:rsidRPr="00287B07">
        <w:rPr>
          <w:rFonts w:cs="Calibri Light"/>
        </w:rPr>
        <w:t>De selecties kunnen geheel of gedeeltelijk uitgevoerd worden door een extern selectiebureau. In voorkomend geval voert het selectiebureau de selectie uit in overeenstemming met de rechtspositieregeling en met de opdracht.</w:t>
      </w:r>
    </w:p>
    <w:p w14:paraId="42F741EA" w14:textId="5B837A32" w:rsidR="00A475A4" w:rsidRPr="00287B07" w:rsidRDefault="00A475A4" w:rsidP="00447965">
      <w:pPr>
        <w:pStyle w:val="Kop4"/>
      </w:pPr>
      <w:r w:rsidRPr="00287B07">
        <w:t xml:space="preserve">Artikel </w:t>
      </w:r>
      <w:r w:rsidR="00940C3B">
        <w:t>19</w:t>
      </w:r>
    </w:p>
    <w:p w14:paraId="091A9AA9" w14:textId="77777777" w:rsidR="005623D2" w:rsidRPr="005623D2" w:rsidRDefault="005623D2" w:rsidP="005623D2">
      <w:pPr>
        <w:rPr>
          <w:rFonts w:cs="Calibri Light"/>
          <w:bCs/>
          <w:iCs/>
        </w:rPr>
      </w:pPr>
      <w:r w:rsidRPr="005623D2">
        <w:rPr>
          <w:rFonts w:cs="Calibri Light"/>
          <w:bCs/>
          <w:iCs/>
        </w:rPr>
        <w:t>De selectieprocedures kunnen resulteren in een bindende, dan wel niet bindende rangschikking van de geslaagde of geschikt bevonden kandidaten. Dit wordt beslist bij de vacantverklaring van de functie.</w:t>
      </w:r>
    </w:p>
    <w:p w14:paraId="5CABECBB" w14:textId="77777777" w:rsidR="005623D2" w:rsidRPr="005623D2" w:rsidRDefault="005623D2" w:rsidP="005623D2">
      <w:pPr>
        <w:rPr>
          <w:rFonts w:cs="Calibri Light"/>
          <w:bCs/>
          <w:iCs/>
        </w:rPr>
      </w:pPr>
      <w:r w:rsidRPr="005623D2">
        <w:rPr>
          <w:rFonts w:cs="Calibri Light"/>
          <w:bCs/>
          <w:iCs/>
        </w:rPr>
        <w:t>Bij een niet-bindende rangschikking wordt de meest geschikte kandidaat gekozen op basis van een volledige vergelijking van de titels en verdiensten van alle kandidaten en een uitdrukkelijke motivering in overeenstemming met de bepalingen van de wet van 29 juli 1991 betreffende de uitdrukkelijke motivering van bestuurshandelingen.</w:t>
      </w:r>
    </w:p>
    <w:p w14:paraId="0472A6F8" w14:textId="77777777" w:rsidR="003477F1" w:rsidRDefault="003477F1">
      <w:pPr>
        <w:rPr>
          <w:b/>
          <w:bCs/>
          <w:iCs/>
          <w:color w:val="00AFA8"/>
          <w:sz w:val="24"/>
          <w:szCs w:val="28"/>
          <w:highlight w:val="yellow"/>
        </w:rPr>
      </w:pPr>
      <w:r>
        <w:rPr>
          <w:highlight w:val="yellow"/>
        </w:rPr>
        <w:br w:type="page"/>
      </w:r>
    </w:p>
    <w:p w14:paraId="1FFAC8FC" w14:textId="16B3407B" w:rsidR="00A475A4" w:rsidRPr="00287B07" w:rsidRDefault="00A475A4" w:rsidP="00447965">
      <w:pPr>
        <w:pStyle w:val="Kop4"/>
      </w:pPr>
      <w:r w:rsidRPr="000854D7">
        <w:t xml:space="preserve">Artikel </w:t>
      </w:r>
      <w:r w:rsidR="00940C3B" w:rsidRPr="000854D7">
        <w:t>20</w:t>
      </w:r>
    </w:p>
    <w:p w14:paraId="72FD2CCE" w14:textId="3BAE0F52" w:rsidR="00A475A4" w:rsidRPr="00287B07" w:rsidRDefault="00A475A4" w:rsidP="00447965">
      <w:pPr>
        <w:pStyle w:val="Kop5"/>
      </w:pPr>
      <w:r w:rsidRPr="00287B07">
        <w:t>Paragraaf 1</w:t>
      </w:r>
    </w:p>
    <w:p w14:paraId="05B21D97" w14:textId="4521F84C" w:rsidR="0099613C" w:rsidRPr="0099613C" w:rsidRDefault="0099613C" w:rsidP="0099613C">
      <w:pPr>
        <w:rPr>
          <w:rFonts w:cs="Calibri Light"/>
        </w:rPr>
      </w:pPr>
      <w:r w:rsidRPr="0099613C">
        <w:rPr>
          <w:rFonts w:cs="Calibri Light"/>
        </w:rPr>
        <w:t>De algemene regels voor de selectietechnieken zijn:</w:t>
      </w:r>
    </w:p>
    <w:p w14:paraId="1D25E893" w14:textId="3585B0ED" w:rsidR="0099613C" w:rsidRPr="0099613C" w:rsidRDefault="009C39DF" w:rsidP="003B1D6E">
      <w:pPr>
        <w:numPr>
          <w:ilvl w:val="0"/>
          <w:numId w:val="68"/>
        </w:numPr>
        <w:ind w:left="1134" w:hanging="283"/>
        <w:rPr>
          <w:rFonts w:cs="Calibri Light"/>
        </w:rPr>
      </w:pPr>
      <w:r>
        <w:rPr>
          <w:rFonts w:cs="Calibri Light"/>
        </w:rPr>
        <w:t>d</w:t>
      </w:r>
      <w:r w:rsidR="0099613C" w:rsidRPr="0099613C">
        <w:rPr>
          <w:rFonts w:cs="Calibri Light"/>
        </w:rPr>
        <w:t xml:space="preserve">e </w:t>
      </w:r>
      <w:r w:rsidR="0099613C" w:rsidRPr="009C39DF">
        <w:rPr>
          <w:rFonts w:cs="Calibri Light"/>
        </w:rPr>
        <w:t xml:space="preserve">selectieprocedure bestaat uit één of meerdere </w:t>
      </w:r>
      <w:r w:rsidR="001B2A80">
        <w:rPr>
          <w:rFonts w:cs="Calibri Light"/>
        </w:rPr>
        <w:t>selectietechnieken</w:t>
      </w:r>
      <w:r w:rsidRPr="009C39DF">
        <w:rPr>
          <w:rFonts w:cs="Calibri Light"/>
        </w:rPr>
        <w:t>;</w:t>
      </w:r>
    </w:p>
    <w:p w14:paraId="52580427" w14:textId="35CC0489" w:rsidR="0099613C" w:rsidRDefault="009C39DF" w:rsidP="003B1D6E">
      <w:pPr>
        <w:numPr>
          <w:ilvl w:val="0"/>
          <w:numId w:val="68"/>
        </w:numPr>
        <w:ind w:left="1134" w:hanging="283"/>
        <w:rPr>
          <w:rFonts w:cs="Calibri Light"/>
        </w:rPr>
      </w:pPr>
      <w:r>
        <w:rPr>
          <w:rFonts w:cs="Calibri Light"/>
        </w:rPr>
        <w:t>m</w:t>
      </w:r>
      <w:r w:rsidR="0099613C" w:rsidRPr="0099613C">
        <w:rPr>
          <w:rFonts w:cs="Calibri Light"/>
        </w:rPr>
        <w:t xml:space="preserve">its gemotiveerd afwijken, vastgelegd </w:t>
      </w:r>
      <w:r w:rsidR="00461F37">
        <w:rPr>
          <w:rFonts w:cs="Calibri Light"/>
        </w:rPr>
        <w:t>bij de oproep</w:t>
      </w:r>
      <w:r w:rsidR="0099613C" w:rsidRPr="0099613C">
        <w:rPr>
          <w:rFonts w:cs="Calibri Light"/>
        </w:rPr>
        <w:t>, bevat de selectie voor een functie die opgenomen is in de N-structuur bijkomend een psychotechnisch onderzoek in verband met de management- en leiderscapaciteiten op het niveau van de functie.</w:t>
      </w:r>
    </w:p>
    <w:p w14:paraId="225C8A8B" w14:textId="46ECC447" w:rsidR="00A475A4" w:rsidRPr="00287B07" w:rsidRDefault="00A475A4" w:rsidP="00447965">
      <w:pPr>
        <w:pStyle w:val="Kop5"/>
      </w:pPr>
      <w:r w:rsidRPr="00287B07">
        <w:t xml:space="preserve">Paragraaf </w:t>
      </w:r>
      <w:r w:rsidR="00022FA7">
        <w:t>2</w:t>
      </w:r>
    </w:p>
    <w:p w14:paraId="2F5CE9C2" w14:textId="79098E7A" w:rsidR="00FC64F8" w:rsidRPr="00FC64F8" w:rsidRDefault="00FC64F8" w:rsidP="00FC64F8">
      <w:pPr>
        <w:rPr>
          <w:rFonts w:cs="Calibri Light"/>
          <w:bCs/>
          <w:iCs/>
          <w:lang w:val="nl-BE"/>
        </w:rPr>
      </w:pPr>
      <w:r w:rsidRPr="00FC64F8">
        <w:rPr>
          <w:rFonts w:cs="Calibri Light"/>
          <w:bCs/>
          <w:iCs/>
          <w:lang w:val="nl-BE"/>
        </w:rPr>
        <w:t>Om de selectieprocedure beheersbaar en betaalbaar te houden, kan de aanstellende overheid beslissen om een preselectie te houden. In voorkomende geval beslist de aanstellende overheid</w:t>
      </w:r>
      <w:r w:rsidR="00C04761">
        <w:rPr>
          <w:rFonts w:cs="Calibri Light"/>
          <w:bCs/>
          <w:iCs/>
          <w:lang w:val="nl-BE"/>
        </w:rPr>
        <w:t xml:space="preserve"> hoe en/of</w:t>
      </w:r>
      <w:r w:rsidRPr="00FC64F8">
        <w:rPr>
          <w:rFonts w:cs="Calibri Light"/>
          <w:bCs/>
          <w:iCs/>
          <w:lang w:val="nl-BE"/>
        </w:rPr>
        <w:t xml:space="preserve"> hoeveel kandidaten toegelaten worden tot de selectie. </w:t>
      </w:r>
    </w:p>
    <w:p w14:paraId="1A808DB9" w14:textId="160F9A60" w:rsidR="00FC64F8" w:rsidRPr="00FC64F8" w:rsidRDefault="00FC64F8" w:rsidP="00FC64F8">
      <w:pPr>
        <w:rPr>
          <w:rFonts w:cs="Calibri Light"/>
          <w:bCs/>
          <w:iCs/>
          <w:lang w:val="nl-BE"/>
        </w:rPr>
      </w:pPr>
      <w:r w:rsidRPr="00FC64F8">
        <w:rPr>
          <w:rFonts w:cs="Calibri Light"/>
          <w:bCs/>
          <w:iCs/>
          <w:lang w:val="nl-BE"/>
        </w:rPr>
        <w:t xml:space="preserve">De preselectie wordt uitgevoerd op basis van objectieve criteria en met behulp van een valide selectietechniek (screening op basis van curriculum vitae, gestandaardiseerde vragenlijst, </w:t>
      </w:r>
      <w:r w:rsidR="00945C1B">
        <w:rPr>
          <w:rFonts w:cs="Calibri Light"/>
          <w:bCs/>
          <w:iCs/>
          <w:lang w:val="nl-BE"/>
        </w:rPr>
        <w:t>meerkeuzevragen</w:t>
      </w:r>
      <w:r w:rsidRPr="00FC64F8">
        <w:rPr>
          <w:rFonts w:cs="Calibri Light"/>
          <w:bCs/>
          <w:iCs/>
          <w:lang w:val="nl-BE"/>
        </w:rPr>
        <w:t xml:space="preserve">, …) die erop gericht is competenties te testen. Enkel de kandidaten die geschikt bevonden worden, kunnen deelnemen aan de selectieprocedure. </w:t>
      </w:r>
    </w:p>
    <w:p w14:paraId="434948E8" w14:textId="26FDCF3A" w:rsidR="00C50045" w:rsidRDefault="00FC64F8" w:rsidP="00FC64F8">
      <w:pPr>
        <w:rPr>
          <w:rFonts w:cs="Calibri Light"/>
          <w:bCs/>
          <w:iCs/>
          <w:lang w:val="nl-BE"/>
        </w:rPr>
      </w:pPr>
      <w:r w:rsidRPr="00FC64F8">
        <w:rPr>
          <w:rFonts w:cs="Calibri Light"/>
          <w:bCs/>
          <w:iCs/>
          <w:lang w:val="nl-BE"/>
        </w:rPr>
        <w:t>He</w:t>
      </w:r>
      <w:r w:rsidR="00022FA7">
        <w:rPr>
          <w:rFonts w:cs="Calibri Light"/>
          <w:bCs/>
          <w:iCs/>
          <w:lang w:val="nl-BE"/>
        </w:rPr>
        <w:t>t</w:t>
      </w:r>
      <w:r w:rsidRPr="00FC64F8">
        <w:rPr>
          <w:rFonts w:cs="Calibri Light"/>
          <w:bCs/>
          <w:iCs/>
          <w:lang w:val="nl-BE"/>
        </w:rPr>
        <w:t xml:space="preserve"> resultaat van de preselectie telt niet mee voor het eindresultaat van de selectieprocedure. </w:t>
      </w:r>
    </w:p>
    <w:p w14:paraId="4F0D8DAD" w14:textId="0F1BC48F" w:rsidR="00364231" w:rsidRPr="00287B07" w:rsidRDefault="00364231" w:rsidP="00447965">
      <w:pPr>
        <w:pStyle w:val="Kop5"/>
      </w:pPr>
      <w:r w:rsidRPr="00287B07">
        <w:t xml:space="preserve">Paragraaf </w:t>
      </w:r>
      <w:r w:rsidR="00022FA7">
        <w:t>3</w:t>
      </w:r>
    </w:p>
    <w:p w14:paraId="2B5804B6" w14:textId="337C7D33" w:rsidR="00364231" w:rsidRDefault="00364231" w:rsidP="00364231">
      <w:pPr>
        <w:pStyle w:val="StandaardUitvullen"/>
        <w:rPr>
          <w:rFonts w:ascii="Calibri Light" w:hAnsi="Calibri Light" w:cs="Calibri Light"/>
        </w:rPr>
      </w:pPr>
      <w:r w:rsidRPr="00287B07">
        <w:rPr>
          <w:rFonts w:ascii="Calibri Light" w:hAnsi="Calibri Light" w:cs="Calibri Light"/>
        </w:rPr>
        <w:t xml:space="preserve">Bij de toepassing van de </w:t>
      </w:r>
      <w:r w:rsidRPr="00C37432">
        <w:rPr>
          <w:rFonts w:ascii="Calibri Light" w:hAnsi="Calibri Light" w:cs="Calibri Light"/>
        </w:rPr>
        <w:t>selectietechnieken</w:t>
      </w:r>
      <w:r w:rsidRPr="00287B07">
        <w:rPr>
          <w:rFonts w:ascii="Calibri Light" w:hAnsi="Calibri Light" w:cs="Calibri Light"/>
        </w:rPr>
        <w:t xml:space="preserve"> worden de hinderpalen die verbonden zijn met </w:t>
      </w:r>
      <w:r w:rsidR="008A4EAC">
        <w:rPr>
          <w:rFonts w:ascii="Calibri Light" w:hAnsi="Calibri Light" w:cs="Calibri Light"/>
        </w:rPr>
        <w:t>een</w:t>
      </w:r>
      <w:r w:rsidRPr="00287B07">
        <w:rPr>
          <w:rFonts w:ascii="Calibri Light" w:hAnsi="Calibri Light" w:cs="Calibri Light"/>
        </w:rPr>
        <w:t xml:space="preserve"> handicap, door redelijke aanpassingen verholpen.</w:t>
      </w:r>
    </w:p>
    <w:p w14:paraId="073EE75E" w14:textId="36F1F35B" w:rsidR="00A475A4" w:rsidRPr="00287B07" w:rsidRDefault="00D67FD1" w:rsidP="00A475A4">
      <w:pPr>
        <w:pStyle w:val="Kop3"/>
        <w:rPr>
          <w:rFonts w:cs="Calibri Light"/>
        </w:rPr>
      </w:pPr>
      <w:bookmarkStart w:id="68" w:name="_Toc159229606"/>
      <w:bookmarkStart w:id="69" w:name="_Toc209789879"/>
      <w:bookmarkStart w:id="70" w:name="_Hlk198037795"/>
      <w:r>
        <w:rPr>
          <w:rFonts w:cs="Calibri Light"/>
        </w:rPr>
        <w:t>A</w:t>
      </w:r>
      <w:r w:rsidR="00D3532C">
        <w:rPr>
          <w:rFonts w:cs="Calibri Light"/>
        </w:rPr>
        <w:t xml:space="preserve">fdeling </w:t>
      </w:r>
      <w:r>
        <w:rPr>
          <w:rFonts w:cs="Calibri Light"/>
        </w:rPr>
        <w:t>5</w:t>
      </w:r>
      <w:r w:rsidR="00A475A4" w:rsidRPr="00287B07">
        <w:rPr>
          <w:rFonts w:cs="Calibri Light"/>
        </w:rPr>
        <w:t xml:space="preserve">. </w:t>
      </w:r>
      <w:r w:rsidR="006766C3">
        <w:rPr>
          <w:rFonts w:cs="Calibri Light"/>
        </w:rPr>
        <w:t>V</w:t>
      </w:r>
      <w:r w:rsidR="00A475A4" w:rsidRPr="00287B07">
        <w:rPr>
          <w:rFonts w:cs="Calibri Light"/>
        </w:rPr>
        <w:t>erloop van de selectie</w:t>
      </w:r>
      <w:bookmarkEnd w:id="68"/>
      <w:bookmarkEnd w:id="69"/>
    </w:p>
    <w:bookmarkEnd w:id="70"/>
    <w:p w14:paraId="133EACE9" w14:textId="538CBF00" w:rsidR="00A475A4" w:rsidRPr="00287B07" w:rsidRDefault="00A475A4" w:rsidP="00447965">
      <w:pPr>
        <w:pStyle w:val="Kop4"/>
      </w:pPr>
      <w:r w:rsidRPr="00287B07">
        <w:t xml:space="preserve">Artikel </w:t>
      </w:r>
      <w:r w:rsidR="00940C3B">
        <w:t>21</w:t>
      </w:r>
      <w:r w:rsidRPr="00287B07">
        <w:t xml:space="preserve"> </w:t>
      </w:r>
    </w:p>
    <w:p w14:paraId="7544068D" w14:textId="144787E6" w:rsidR="00940C3B" w:rsidRPr="00940C3B" w:rsidRDefault="00940C3B" w:rsidP="00447965">
      <w:pPr>
        <w:pStyle w:val="Kop5"/>
      </w:pPr>
      <w:bookmarkStart w:id="71" w:name="_Hlk159614480"/>
      <w:r w:rsidRPr="00940C3B">
        <w:t>Paragraaf 1</w:t>
      </w:r>
    </w:p>
    <w:p w14:paraId="667C1D1E" w14:textId="18B5106E" w:rsidR="00A475A4" w:rsidRPr="00287B07" w:rsidRDefault="00A475A4" w:rsidP="00A475A4">
      <w:pPr>
        <w:rPr>
          <w:rFonts w:cs="Calibri Light"/>
        </w:rPr>
      </w:pPr>
      <w:r w:rsidRPr="00287B07">
        <w:rPr>
          <w:rFonts w:cs="Calibri Light"/>
        </w:rPr>
        <w:t xml:space="preserve">De aanstellende overheid bepaalt bij </w:t>
      </w:r>
      <w:r w:rsidRPr="001B6C90">
        <w:rPr>
          <w:rFonts w:cs="Calibri Light"/>
        </w:rPr>
        <w:t>de oproep:</w:t>
      </w:r>
    </w:p>
    <w:p w14:paraId="4275E3C3" w14:textId="67DFF097" w:rsidR="00A475A4" w:rsidRPr="00287B07" w:rsidRDefault="00A475A4" w:rsidP="003B1D6E">
      <w:pPr>
        <w:numPr>
          <w:ilvl w:val="0"/>
          <w:numId w:val="11"/>
        </w:numPr>
        <w:spacing w:after="100"/>
        <w:ind w:left="1208" w:hanging="357"/>
        <w:rPr>
          <w:rFonts w:cs="Calibri Light"/>
        </w:rPr>
      </w:pPr>
      <w:r>
        <w:rPr>
          <w:rFonts w:cs="Calibri Light"/>
        </w:rPr>
        <w:t>d</w:t>
      </w:r>
      <w:r w:rsidRPr="00287B07">
        <w:rPr>
          <w:rFonts w:cs="Calibri Light"/>
        </w:rPr>
        <w:t xml:space="preserve">e wijze </w:t>
      </w:r>
      <w:r w:rsidRPr="00945C1B">
        <w:rPr>
          <w:rFonts w:cs="Calibri Light"/>
        </w:rPr>
        <w:t xml:space="preserve">waarop de </w:t>
      </w:r>
      <w:r w:rsidR="00EF5C76" w:rsidRPr="00945C1B">
        <w:rPr>
          <w:rFonts w:cs="Calibri Light"/>
        </w:rPr>
        <w:t>functie</w:t>
      </w:r>
      <w:r w:rsidRPr="00287B07">
        <w:rPr>
          <w:rFonts w:cs="Calibri Light"/>
        </w:rPr>
        <w:t xml:space="preserve"> </w:t>
      </w:r>
      <w:r w:rsidR="00286A17">
        <w:rPr>
          <w:rFonts w:cs="Calibri Light"/>
        </w:rPr>
        <w:t>ingevuld</w:t>
      </w:r>
      <w:r w:rsidRPr="00287B07">
        <w:rPr>
          <w:rFonts w:cs="Calibri Light"/>
        </w:rPr>
        <w:t xml:space="preserve"> wordt;</w:t>
      </w:r>
    </w:p>
    <w:p w14:paraId="4A7B7E51" w14:textId="05DDEA54" w:rsidR="00A475A4" w:rsidRPr="00287B07" w:rsidRDefault="00A475A4" w:rsidP="003B1D6E">
      <w:pPr>
        <w:numPr>
          <w:ilvl w:val="0"/>
          <w:numId w:val="11"/>
        </w:numPr>
        <w:spacing w:after="100"/>
        <w:ind w:left="1208" w:hanging="357"/>
        <w:rPr>
          <w:rFonts w:cs="Calibri Light"/>
        </w:rPr>
      </w:pPr>
      <w:r>
        <w:rPr>
          <w:rFonts w:cs="Calibri Light"/>
        </w:rPr>
        <w:t>o</w:t>
      </w:r>
      <w:r w:rsidRPr="00287B07">
        <w:rPr>
          <w:rFonts w:cs="Calibri Light"/>
        </w:rPr>
        <w:t xml:space="preserve">f er </w:t>
      </w:r>
      <w:r w:rsidR="00F5266E">
        <w:rPr>
          <w:rFonts w:cs="Calibri Light"/>
        </w:rPr>
        <w:t>specifieke toelatingsvoorwaarden</w:t>
      </w:r>
      <w:r w:rsidRPr="00287B07">
        <w:rPr>
          <w:rFonts w:cs="Calibri Light"/>
        </w:rPr>
        <w:t xml:space="preserve"> opgelegd worden;</w:t>
      </w:r>
    </w:p>
    <w:p w14:paraId="7EA9C1C3" w14:textId="734669FF" w:rsidR="00A475A4" w:rsidRDefault="00A475A4" w:rsidP="003B1D6E">
      <w:pPr>
        <w:numPr>
          <w:ilvl w:val="0"/>
          <w:numId w:val="11"/>
        </w:numPr>
        <w:spacing w:after="100"/>
        <w:ind w:left="1208" w:hanging="357"/>
        <w:rPr>
          <w:rFonts w:cs="Calibri Light"/>
        </w:rPr>
      </w:pPr>
      <w:r>
        <w:rPr>
          <w:rFonts w:cs="Calibri Light"/>
        </w:rPr>
        <w:t>d</w:t>
      </w:r>
      <w:r w:rsidRPr="00287B07">
        <w:rPr>
          <w:rFonts w:cs="Calibri Light"/>
        </w:rPr>
        <w:t>e wijze van bekendmaking;</w:t>
      </w:r>
    </w:p>
    <w:p w14:paraId="1400A745" w14:textId="665D1B95" w:rsidR="002463A8" w:rsidRPr="00287B07" w:rsidRDefault="00B92D2E" w:rsidP="003B1D6E">
      <w:pPr>
        <w:numPr>
          <w:ilvl w:val="0"/>
          <w:numId w:val="11"/>
        </w:numPr>
        <w:spacing w:after="100"/>
        <w:ind w:left="1208" w:hanging="357"/>
        <w:rPr>
          <w:rFonts w:cs="Calibri Light"/>
        </w:rPr>
      </w:pPr>
      <w:r w:rsidRPr="00B92D2E">
        <w:rPr>
          <w:rFonts w:cs="Calibri Light"/>
          <w:bCs/>
          <w:iCs/>
        </w:rPr>
        <w:t>de aard van de selectieprocedure, te weten een vergelijkende selectie (bindende rangschikking) of een bekwaamheidsonderzoek (niet-bindende rangschikking)</w:t>
      </w:r>
      <w:r>
        <w:rPr>
          <w:rFonts w:cs="Calibri Light"/>
          <w:bCs/>
          <w:iCs/>
        </w:rPr>
        <w:t>;</w:t>
      </w:r>
    </w:p>
    <w:p w14:paraId="0483CB9B" w14:textId="574F6836" w:rsidR="00A475A4" w:rsidRPr="006561A1" w:rsidRDefault="00A475A4" w:rsidP="003B1D6E">
      <w:pPr>
        <w:numPr>
          <w:ilvl w:val="0"/>
          <w:numId w:val="11"/>
        </w:numPr>
        <w:spacing w:after="100"/>
        <w:ind w:left="1208" w:hanging="357"/>
        <w:rPr>
          <w:rFonts w:cs="Calibri Light"/>
        </w:rPr>
      </w:pPr>
      <w:r>
        <w:rPr>
          <w:rFonts w:cs="Calibri Light"/>
          <w:bCs/>
        </w:rPr>
        <w:t>o</w:t>
      </w:r>
      <w:r w:rsidRPr="00287B07">
        <w:rPr>
          <w:rFonts w:cs="Calibri Light"/>
          <w:bCs/>
        </w:rPr>
        <w:t>f een reserve wordt aangelegd en de geldigheidsduur ervan</w:t>
      </w:r>
      <w:r w:rsidR="00107926">
        <w:rPr>
          <w:rFonts w:cs="Calibri Light"/>
          <w:bCs/>
        </w:rPr>
        <w:t>.</w:t>
      </w:r>
    </w:p>
    <w:bookmarkEnd w:id="71"/>
    <w:p w14:paraId="70B9D351" w14:textId="00F2A430" w:rsidR="00940C3B" w:rsidRPr="00940C3B" w:rsidRDefault="00940C3B" w:rsidP="00447965">
      <w:pPr>
        <w:pStyle w:val="Kop5"/>
      </w:pPr>
      <w:r w:rsidRPr="00940C3B">
        <w:t>Paragraaf 2</w:t>
      </w:r>
    </w:p>
    <w:p w14:paraId="26BF113D" w14:textId="17353EE0" w:rsidR="00A475A4" w:rsidRPr="00287B07" w:rsidRDefault="00A475A4" w:rsidP="00A475A4">
      <w:pPr>
        <w:rPr>
          <w:rFonts w:cs="Calibri Light"/>
          <w:bCs/>
        </w:rPr>
      </w:pPr>
      <w:r w:rsidRPr="00287B07">
        <w:rPr>
          <w:rFonts w:cs="Calibri Light"/>
          <w:bCs/>
        </w:rPr>
        <w:t>Daarnaast bepaalt de aanstellende overheid:</w:t>
      </w:r>
    </w:p>
    <w:p w14:paraId="0B05058A" w14:textId="77777777" w:rsidR="00A475A4" w:rsidRPr="00287B07" w:rsidRDefault="00A475A4" w:rsidP="003B1D6E">
      <w:pPr>
        <w:numPr>
          <w:ilvl w:val="0"/>
          <w:numId w:val="12"/>
        </w:numPr>
        <w:spacing w:after="120"/>
        <w:rPr>
          <w:rFonts w:cs="Calibri Light"/>
        </w:rPr>
      </w:pPr>
      <w:r>
        <w:rPr>
          <w:rFonts w:cs="Calibri Light"/>
        </w:rPr>
        <w:t>d</w:t>
      </w:r>
      <w:r w:rsidRPr="00287B07">
        <w:rPr>
          <w:rFonts w:cs="Calibri Light"/>
        </w:rPr>
        <w:t>e samenstelling van de selectiecommissie;</w:t>
      </w:r>
    </w:p>
    <w:p w14:paraId="5AB23155" w14:textId="77777777" w:rsidR="00A475A4" w:rsidRDefault="00A475A4" w:rsidP="003B1D6E">
      <w:pPr>
        <w:numPr>
          <w:ilvl w:val="0"/>
          <w:numId w:val="12"/>
        </w:numPr>
        <w:spacing w:after="120"/>
        <w:rPr>
          <w:rFonts w:cs="Calibri Light"/>
        </w:rPr>
      </w:pPr>
      <w:r>
        <w:rPr>
          <w:rFonts w:cs="Calibri Light"/>
        </w:rPr>
        <w:t>d</w:t>
      </w:r>
      <w:r w:rsidRPr="00287B07">
        <w:rPr>
          <w:rFonts w:cs="Calibri Light"/>
        </w:rPr>
        <w:t>e keuze en de weging van de selectietechniek(en) in functie van de selectiecriteria, eventueel de keuze voor een preselectie;</w:t>
      </w:r>
    </w:p>
    <w:p w14:paraId="692DDF76" w14:textId="1A7243DA" w:rsidR="00547FE6" w:rsidRPr="00287B07" w:rsidRDefault="00547FE6" w:rsidP="003B1D6E">
      <w:pPr>
        <w:numPr>
          <w:ilvl w:val="0"/>
          <w:numId w:val="12"/>
        </w:numPr>
        <w:spacing w:after="120"/>
        <w:rPr>
          <w:rFonts w:cs="Calibri Light"/>
        </w:rPr>
      </w:pPr>
      <w:r>
        <w:rPr>
          <w:rFonts w:cs="Calibri Light"/>
        </w:rPr>
        <w:t>desgevallend</w:t>
      </w:r>
      <w:r w:rsidR="00BC34F7">
        <w:rPr>
          <w:rFonts w:cs="Calibri Light"/>
        </w:rPr>
        <w:t xml:space="preserve"> of het psychotechnisch onderzoek</w:t>
      </w:r>
      <w:r w:rsidR="0003341C">
        <w:rPr>
          <w:rFonts w:cs="Calibri Light"/>
        </w:rPr>
        <w:t xml:space="preserve"> bindend, dan wel adviserend is;</w:t>
      </w:r>
    </w:p>
    <w:p w14:paraId="011B7E8C" w14:textId="794CDAD8" w:rsidR="00A475A4" w:rsidRDefault="00A475A4" w:rsidP="003B1D6E">
      <w:pPr>
        <w:numPr>
          <w:ilvl w:val="0"/>
          <w:numId w:val="12"/>
        </w:numPr>
        <w:spacing w:after="120"/>
        <w:rPr>
          <w:rFonts w:cs="Calibri Light"/>
        </w:rPr>
      </w:pPr>
      <w:r>
        <w:rPr>
          <w:rFonts w:cs="Calibri Light"/>
        </w:rPr>
        <w:t>h</w:t>
      </w:r>
      <w:r w:rsidRPr="00287B07">
        <w:rPr>
          <w:rFonts w:cs="Calibri Light"/>
        </w:rPr>
        <w:t>et verloop van de selectie</w:t>
      </w:r>
      <w:r w:rsidR="00FF086B">
        <w:rPr>
          <w:rFonts w:cs="Calibri Light"/>
        </w:rPr>
        <w:t>.</w:t>
      </w:r>
    </w:p>
    <w:p w14:paraId="403E30D5" w14:textId="77777777" w:rsidR="00461F37" w:rsidRDefault="00461F37">
      <w:pPr>
        <w:rPr>
          <w:b/>
          <w:bCs/>
          <w:iCs/>
          <w:color w:val="00AFA8"/>
          <w:sz w:val="24"/>
          <w:szCs w:val="28"/>
        </w:rPr>
      </w:pPr>
      <w:r>
        <w:br w:type="page"/>
      </w:r>
    </w:p>
    <w:p w14:paraId="16D26D38" w14:textId="6ED6C486" w:rsidR="00A475A4" w:rsidRPr="00287B07" w:rsidRDefault="00A475A4" w:rsidP="00447965">
      <w:pPr>
        <w:pStyle w:val="Kop4"/>
      </w:pPr>
      <w:r w:rsidRPr="00287B07">
        <w:t xml:space="preserve">Artikel </w:t>
      </w:r>
      <w:r w:rsidR="00940C3B">
        <w:t>22</w:t>
      </w:r>
    </w:p>
    <w:p w14:paraId="21B4C534" w14:textId="77777777" w:rsidR="00A475A4" w:rsidRPr="00287B07" w:rsidRDefault="00A475A4" w:rsidP="00447965">
      <w:pPr>
        <w:pStyle w:val="Kop5"/>
      </w:pPr>
      <w:bookmarkStart w:id="72" w:name="_Hlk195781015"/>
      <w:r w:rsidRPr="00287B07">
        <w:t>Paragraaf 1</w:t>
      </w:r>
    </w:p>
    <w:bookmarkEnd w:id="72"/>
    <w:p w14:paraId="2EFE224A" w14:textId="18CB6E8A" w:rsidR="00A475A4" w:rsidRDefault="00A475A4" w:rsidP="00A475A4">
      <w:pPr>
        <w:rPr>
          <w:rFonts w:cs="Calibri Light"/>
        </w:rPr>
      </w:pPr>
      <w:r w:rsidRPr="00EA2B8B">
        <w:rPr>
          <w:rFonts w:cs="Calibri Light"/>
        </w:rPr>
        <w:t>Om als geslaagd te worden beschouwd, moeten de kandidaten voor elke selectietechniek die resulteert in een beoordeling op punten minstens vijftig procent behalen</w:t>
      </w:r>
      <w:r w:rsidR="00C96C95">
        <w:rPr>
          <w:rFonts w:cs="Calibri Light"/>
        </w:rPr>
        <w:t>.</w:t>
      </w:r>
    </w:p>
    <w:p w14:paraId="24D6F19F" w14:textId="0F9B9CA0" w:rsidR="005E5129" w:rsidRPr="00287B07" w:rsidRDefault="005E5129" w:rsidP="005E5129">
      <w:pPr>
        <w:pStyle w:val="Kop5"/>
      </w:pPr>
      <w:r w:rsidRPr="00287B07">
        <w:t xml:space="preserve">Paragraaf </w:t>
      </w:r>
      <w:r>
        <w:t>2</w:t>
      </w:r>
    </w:p>
    <w:p w14:paraId="66762A2A" w14:textId="51DDF8C0" w:rsidR="00A475A4" w:rsidRDefault="00A475A4" w:rsidP="00A475A4">
      <w:pPr>
        <w:pStyle w:val="Opmaakprofiel3"/>
        <w:spacing w:after="120"/>
        <w:jc w:val="both"/>
        <w:rPr>
          <w:rFonts w:ascii="Calibri Light" w:hAnsi="Calibri Light" w:cs="Calibri Light"/>
          <w:b w:val="0"/>
        </w:rPr>
      </w:pPr>
      <w:r w:rsidRPr="00287B07">
        <w:rPr>
          <w:rFonts w:ascii="Calibri Light" w:hAnsi="Calibri Light" w:cs="Calibri Light"/>
          <w:b w:val="0"/>
        </w:rPr>
        <w:t>In het geval de aanstellende overheid beslist het aantal kandidaten dat toegelaten wordt tot psychotechnische onderzoeken te beperken, beslist de selectiecommissie op basis van de reeds afgelegde selectietechnieken hoeveel kandidaten toegelaten worden tot deze onderzoeken.</w:t>
      </w:r>
    </w:p>
    <w:p w14:paraId="5E3C7512" w14:textId="702ADE5D" w:rsidR="00A475A4" w:rsidRPr="00287B07" w:rsidRDefault="00A475A4" w:rsidP="00447965">
      <w:pPr>
        <w:pStyle w:val="Kop5"/>
      </w:pPr>
      <w:r w:rsidRPr="00287B07">
        <w:t xml:space="preserve">Paragraaf </w:t>
      </w:r>
      <w:r w:rsidR="005E5129">
        <w:t>3</w:t>
      </w:r>
    </w:p>
    <w:p w14:paraId="50641399" w14:textId="77777777" w:rsidR="00A475A4" w:rsidRPr="00287B07" w:rsidRDefault="00A475A4" w:rsidP="00A475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alibri Light"/>
        </w:rPr>
      </w:pPr>
      <w:r w:rsidRPr="00287B07">
        <w:rPr>
          <w:rFonts w:cs="Calibri Light"/>
        </w:rPr>
        <w:t>Kandidaten die, wegens ziekte of overmacht niet kunnen deelnemen, verliezen hun aanspraak op verdere deelname aan de selectieprocedure.</w:t>
      </w:r>
    </w:p>
    <w:p w14:paraId="2A50A92D" w14:textId="6708F6E0" w:rsidR="00A475A4" w:rsidRPr="00287B07" w:rsidRDefault="00A475A4" w:rsidP="00447965">
      <w:pPr>
        <w:pStyle w:val="Kop4"/>
      </w:pPr>
      <w:r w:rsidRPr="00287B07">
        <w:t xml:space="preserve">Artikel </w:t>
      </w:r>
      <w:r w:rsidR="00744D59">
        <w:t>23</w:t>
      </w:r>
      <w:r w:rsidRPr="00287B07">
        <w:t xml:space="preserve"> </w:t>
      </w:r>
    </w:p>
    <w:p w14:paraId="7376FFF5" w14:textId="77777777" w:rsidR="00A475A4" w:rsidRPr="00287B07" w:rsidRDefault="00A475A4" w:rsidP="00A475A4">
      <w:pPr>
        <w:rPr>
          <w:rFonts w:cs="Calibri Light"/>
        </w:rPr>
      </w:pPr>
      <w:r w:rsidRPr="00287B07">
        <w:rPr>
          <w:rFonts w:cs="Calibri Light"/>
        </w:rPr>
        <w:t>De kandidaten worden van het verloop van de selectieprocedure op de hoogte gebracht.</w:t>
      </w:r>
    </w:p>
    <w:p w14:paraId="37464753" w14:textId="6E07C2CE" w:rsidR="00A475A4" w:rsidRPr="00287B07" w:rsidRDefault="00A475A4" w:rsidP="00447965">
      <w:pPr>
        <w:pStyle w:val="Kop4"/>
      </w:pPr>
      <w:r w:rsidRPr="00287B07">
        <w:t xml:space="preserve">Artikel </w:t>
      </w:r>
      <w:r w:rsidR="000E6B0C">
        <w:t>2</w:t>
      </w:r>
      <w:r w:rsidR="00744D59">
        <w:t>4</w:t>
      </w:r>
    </w:p>
    <w:p w14:paraId="1E2B1598" w14:textId="35595CA4" w:rsidR="00A475A4" w:rsidRPr="00287B07" w:rsidRDefault="00A475A4" w:rsidP="00A475A4">
      <w:pPr>
        <w:rPr>
          <w:rFonts w:cs="Calibri Light"/>
        </w:rPr>
      </w:pPr>
      <w:r w:rsidRPr="00C20C4F">
        <w:rPr>
          <w:rFonts w:cs="Calibri Light"/>
        </w:rPr>
        <w:t>De selectiecommissie maakt voor elke selectietechniek</w:t>
      </w:r>
      <w:r w:rsidR="003320AE" w:rsidRPr="00C20C4F">
        <w:rPr>
          <w:rFonts w:cs="Calibri Light"/>
        </w:rPr>
        <w:t>, met uitzondering van het ps</w:t>
      </w:r>
      <w:r w:rsidR="00F738C7" w:rsidRPr="00C20C4F">
        <w:rPr>
          <w:rFonts w:cs="Calibri Light"/>
        </w:rPr>
        <w:t>ychotechnisch onderzoek</w:t>
      </w:r>
      <w:r w:rsidRPr="00C20C4F">
        <w:rPr>
          <w:rFonts w:cs="Calibri Light"/>
        </w:rPr>
        <w:t>, en in voorkomend geval van de preselectie, een verslag op. Het verslag vermeldt per kandidaat het resultaat.</w:t>
      </w:r>
      <w:r w:rsidRPr="00287B07">
        <w:rPr>
          <w:rFonts w:cs="Calibri Light"/>
        </w:rPr>
        <w:t xml:space="preserve"> </w:t>
      </w:r>
    </w:p>
    <w:p w14:paraId="16252AB0" w14:textId="47927E4A" w:rsidR="00167015" w:rsidRDefault="00167015" w:rsidP="00A475A4">
      <w:pPr>
        <w:rPr>
          <w:rFonts w:cs="Calibri Light"/>
          <w:lang w:val="nl-BE"/>
        </w:rPr>
      </w:pPr>
      <w:r w:rsidRPr="00167015">
        <w:rPr>
          <w:rFonts w:cs="Calibri Light"/>
          <w:lang w:val="nl-BE"/>
        </w:rPr>
        <w:t xml:space="preserve">Als proces-verbaal van het psychotechnisch onderzoek geldt het verslag van het selectiebureau. Het verslag vermeldt per kandidaat het resultaat. Het verslag van </w:t>
      </w:r>
      <w:r>
        <w:rPr>
          <w:rFonts w:cs="Calibri Light"/>
          <w:lang w:val="nl-BE"/>
        </w:rPr>
        <w:t>het</w:t>
      </w:r>
      <w:r w:rsidRPr="00167015">
        <w:rPr>
          <w:rFonts w:cs="Calibri Light"/>
          <w:lang w:val="nl-BE"/>
        </w:rPr>
        <w:t xml:space="preserve"> psychotechnisch </w:t>
      </w:r>
      <w:r>
        <w:rPr>
          <w:rFonts w:cs="Calibri Light"/>
          <w:lang w:val="nl-BE"/>
        </w:rPr>
        <w:t>onderzoek</w:t>
      </w:r>
      <w:r w:rsidRPr="00167015">
        <w:rPr>
          <w:rFonts w:cs="Calibri Light"/>
          <w:lang w:val="nl-BE"/>
        </w:rPr>
        <w:t xml:space="preserve"> wordt besproken met de selectiecommissie.</w:t>
      </w:r>
    </w:p>
    <w:p w14:paraId="5E79A6DD" w14:textId="28E1BA8B" w:rsidR="007A65E1" w:rsidRDefault="007A65E1" w:rsidP="00A475A4">
      <w:pPr>
        <w:rPr>
          <w:rFonts w:cs="Calibri Light"/>
          <w:lang w:val="nl-BE"/>
        </w:rPr>
      </w:pPr>
      <w:r w:rsidRPr="007A65E1">
        <w:rPr>
          <w:rFonts w:cs="Calibri Light"/>
          <w:lang w:val="nl-BE"/>
        </w:rPr>
        <w:t>Alleen de kandidaten die geslaagd zijn, worden voor het volgende examengedeelte opgeroepen, tenzij de verschillende examengedeelten in een te kort tijdsbestek plaatsvinden.</w:t>
      </w:r>
    </w:p>
    <w:p w14:paraId="75E824E8" w14:textId="47D40ECA" w:rsidR="00A475A4" w:rsidRDefault="00A475A4" w:rsidP="00A475A4">
      <w:pPr>
        <w:rPr>
          <w:rFonts w:cs="Calibri Light"/>
        </w:rPr>
      </w:pPr>
      <w:r w:rsidRPr="00287B07">
        <w:rPr>
          <w:rFonts w:cs="Calibri Light"/>
        </w:rPr>
        <w:t>De selectiecommissie maakt bij de afsluiting van de selectieprocedure een eindverslag op met vermelding van de deelresultaten van de kandidaten en van hun eindresultaat</w:t>
      </w:r>
      <w:r w:rsidR="003D098B">
        <w:rPr>
          <w:rFonts w:cs="Calibri Light"/>
        </w:rPr>
        <w:t>, rekening houdend met het resultaat van het psychotechnisch onderzoek.</w:t>
      </w:r>
    </w:p>
    <w:p w14:paraId="65DCDD6D" w14:textId="549B5DBB" w:rsidR="00A475A4" w:rsidRPr="00287B07" w:rsidRDefault="00A475A4" w:rsidP="00447965">
      <w:pPr>
        <w:pStyle w:val="Kop4"/>
      </w:pPr>
      <w:r w:rsidRPr="00287B07">
        <w:t>Artikel 2</w:t>
      </w:r>
      <w:r w:rsidR="00744D59">
        <w:t>5</w:t>
      </w:r>
    </w:p>
    <w:p w14:paraId="65279642" w14:textId="77777777" w:rsidR="00A475A4" w:rsidRPr="00287B07" w:rsidRDefault="00A475A4" w:rsidP="00447965">
      <w:pPr>
        <w:pStyle w:val="Kop5"/>
      </w:pPr>
      <w:r w:rsidRPr="00287B07">
        <w:t>Paragraaf 1</w:t>
      </w:r>
    </w:p>
    <w:p w14:paraId="3ABC3EE3" w14:textId="77777777" w:rsidR="00A475A4" w:rsidRPr="00287B07" w:rsidRDefault="00A475A4" w:rsidP="00A475A4">
      <w:pPr>
        <w:rPr>
          <w:rFonts w:cs="Calibri Light"/>
        </w:rPr>
      </w:pPr>
      <w:r w:rsidRPr="00287B07">
        <w:rPr>
          <w:rFonts w:cs="Calibri Light"/>
        </w:rPr>
        <w:t>De kandidaten worden schriftelijk op de hoogte gebracht van het resultaat van de selectie. Kandidaten hebben op hun verzoek toegang tot de eigen selectieresultaten in overeenstemming met de bepalingen van het bestuursdecreet van 7 december 2018.</w:t>
      </w:r>
    </w:p>
    <w:p w14:paraId="62C56D4B" w14:textId="77777777" w:rsidR="00A475A4" w:rsidRPr="00287B07" w:rsidRDefault="00A475A4" w:rsidP="00447965">
      <w:pPr>
        <w:pStyle w:val="Kop5"/>
      </w:pPr>
      <w:r w:rsidRPr="00287B07">
        <w:t>Paragraaf 2</w:t>
      </w:r>
    </w:p>
    <w:p w14:paraId="4AFEC67D" w14:textId="67259D21" w:rsidR="00A475A4" w:rsidRPr="00287B07" w:rsidRDefault="00A475A4" w:rsidP="00A475A4">
      <w:pPr>
        <w:rPr>
          <w:rFonts w:cs="Calibri Light"/>
        </w:rPr>
      </w:pPr>
      <w:r w:rsidRPr="00287B07">
        <w:rPr>
          <w:rFonts w:cs="Calibri Light"/>
        </w:rPr>
        <w:t xml:space="preserve">De aanstellende overheid heeft de mogelijkheid om </w:t>
      </w:r>
      <w:r w:rsidRPr="00015EA3">
        <w:rPr>
          <w:rFonts w:cs="Calibri Light"/>
        </w:rPr>
        <w:t>de oproep</w:t>
      </w:r>
      <w:r w:rsidRPr="00287B07">
        <w:rPr>
          <w:rFonts w:cs="Calibri Light"/>
        </w:rPr>
        <w:t xml:space="preserve"> opnieuw te publiceren en/of het procedureverloop aan te passen bij te weinig kandidaten of onvoorziene omstandigheden.</w:t>
      </w:r>
    </w:p>
    <w:p w14:paraId="07B99A45" w14:textId="42996150" w:rsidR="00BC10BA" w:rsidRPr="00287B07" w:rsidRDefault="00BC10BA" w:rsidP="00BC10BA">
      <w:pPr>
        <w:pStyle w:val="Kop3"/>
        <w:rPr>
          <w:rFonts w:cs="Calibri Light"/>
        </w:rPr>
      </w:pPr>
      <w:bookmarkStart w:id="73" w:name="_Toc159229607"/>
      <w:bookmarkStart w:id="74" w:name="_Toc209789880"/>
      <w:bookmarkStart w:id="75" w:name="_Hlk197942237"/>
      <w:r w:rsidRPr="00287B07">
        <w:rPr>
          <w:rFonts w:cs="Calibri Light"/>
        </w:rPr>
        <w:t xml:space="preserve">Afdeling </w:t>
      </w:r>
      <w:r w:rsidR="00D67FD1">
        <w:rPr>
          <w:rFonts w:cs="Calibri Light"/>
        </w:rPr>
        <w:t>6</w:t>
      </w:r>
      <w:r w:rsidRPr="00287B07">
        <w:rPr>
          <w:rFonts w:cs="Calibri Light"/>
        </w:rPr>
        <w:t xml:space="preserve">. </w:t>
      </w:r>
      <w:r w:rsidR="006766C3">
        <w:rPr>
          <w:rFonts w:cs="Calibri Light"/>
        </w:rPr>
        <w:t>R</w:t>
      </w:r>
      <w:r w:rsidRPr="00287B07">
        <w:rPr>
          <w:rFonts w:cs="Calibri Light"/>
        </w:rPr>
        <w:t>eserves</w:t>
      </w:r>
      <w:bookmarkEnd w:id="73"/>
      <w:bookmarkEnd w:id="74"/>
    </w:p>
    <w:bookmarkEnd w:id="75"/>
    <w:p w14:paraId="6713BC23" w14:textId="61AB0767" w:rsidR="00744D59" w:rsidRDefault="00744D59" w:rsidP="00447965">
      <w:pPr>
        <w:pStyle w:val="Kop8"/>
      </w:pPr>
      <w:r w:rsidRPr="00744D59">
        <w:t>Onderafdeling</w:t>
      </w:r>
      <w:r w:rsidR="00DB1CFB">
        <w:t xml:space="preserve"> </w:t>
      </w:r>
      <w:r w:rsidRPr="00744D59">
        <w:t xml:space="preserve">1. </w:t>
      </w:r>
      <w:r>
        <w:t>Aanleg van reserves</w:t>
      </w:r>
    </w:p>
    <w:p w14:paraId="5C6246EA" w14:textId="262D4423" w:rsidR="00BC10BA" w:rsidRPr="00287B07" w:rsidRDefault="00BC10BA" w:rsidP="00447965">
      <w:pPr>
        <w:pStyle w:val="Kop4"/>
      </w:pPr>
      <w:r w:rsidRPr="00287B07">
        <w:t xml:space="preserve">Artikel </w:t>
      </w:r>
      <w:r w:rsidR="00744D59">
        <w:t>26</w:t>
      </w:r>
    </w:p>
    <w:p w14:paraId="41477193" w14:textId="4A281427" w:rsidR="00BC10BA" w:rsidRPr="00287B07" w:rsidRDefault="00BC10BA" w:rsidP="00BC10BA">
      <w:pPr>
        <w:rPr>
          <w:rFonts w:cs="Calibri Light"/>
        </w:rPr>
      </w:pPr>
      <w:r w:rsidRPr="00287B07">
        <w:rPr>
          <w:rFonts w:cs="Calibri Light"/>
        </w:rPr>
        <w:t xml:space="preserve">De aanstellende overheid beslist of een reserve wordt aangelegd en </w:t>
      </w:r>
      <w:r w:rsidRPr="00F603A4">
        <w:rPr>
          <w:rFonts w:cs="Calibri Light"/>
        </w:rPr>
        <w:t xml:space="preserve">bepaalt </w:t>
      </w:r>
      <w:r w:rsidR="00E92CB7" w:rsidRPr="00F603A4">
        <w:rPr>
          <w:rFonts w:cs="Calibri Light"/>
        </w:rPr>
        <w:t xml:space="preserve">de aard (aanwerving, bevordering en/of interne personeelsmobiliteit) en </w:t>
      </w:r>
      <w:r w:rsidRPr="00F603A4">
        <w:rPr>
          <w:rFonts w:cs="Calibri Light"/>
        </w:rPr>
        <w:t>de</w:t>
      </w:r>
      <w:r w:rsidRPr="00287B07">
        <w:rPr>
          <w:rFonts w:cs="Calibri Light"/>
        </w:rPr>
        <w:t xml:space="preserve"> </w:t>
      </w:r>
      <w:r w:rsidRPr="00A7286D">
        <w:rPr>
          <w:rFonts w:cs="Calibri Light"/>
        </w:rPr>
        <w:t>geldigheidsduur ervan die maximaal, inclusief verlengingen, 5 jaar bedraagt.</w:t>
      </w:r>
    </w:p>
    <w:p w14:paraId="6CDCE3D3" w14:textId="7CF7B916" w:rsidR="00BC10BA" w:rsidRPr="00287B07" w:rsidRDefault="00BC10BA" w:rsidP="00BC10BA">
      <w:pPr>
        <w:rPr>
          <w:rFonts w:cs="Calibri Light"/>
        </w:rPr>
      </w:pPr>
      <w:r w:rsidRPr="001E5F6C">
        <w:rPr>
          <w:rFonts w:cs="Calibri Light"/>
        </w:rPr>
        <w:t>De geldigheidsduur vangt aan op de datum van het eindrapport van de selectie.</w:t>
      </w:r>
    </w:p>
    <w:p w14:paraId="711D042B" w14:textId="4AB544BF" w:rsidR="00BC10BA" w:rsidRPr="00287B07" w:rsidRDefault="00BC10BA" w:rsidP="00447965">
      <w:pPr>
        <w:pStyle w:val="Kop4"/>
      </w:pPr>
      <w:r w:rsidRPr="00287B07">
        <w:t xml:space="preserve">Artikel </w:t>
      </w:r>
      <w:r w:rsidR="00744D59">
        <w:t>27</w:t>
      </w:r>
    </w:p>
    <w:p w14:paraId="0135E2D5" w14:textId="643FDBCC" w:rsidR="00BC10BA" w:rsidRPr="00287B07" w:rsidRDefault="00BC10BA" w:rsidP="00BC10BA">
      <w:pPr>
        <w:rPr>
          <w:rFonts w:cs="Calibri Light"/>
        </w:rPr>
      </w:pPr>
      <w:r w:rsidRPr="00287B07">
        <w:rPr>
          <w:rFonts w:cs="Calibri Light"/>
        </w:rPr>
        <w:t xml:space="preserve">Indien de gemeente en het OCMW een gezamenlijke selectieprocedure voeren, beslissen de aanstellende overheden over de reserve zoals bedoeld in </w:t>
      </w:r>
      <w:r>
        <w:rPr>
          <w:rFonts w:cs="Calibri Light"/>
        </w:rPr>
        <w:t>deze afdeling</w:t>
      </w:r>
      <w:r w:rsidRPr="00287B07">
        <w:rPr>
          <w:rFonts w:cs="Calibri Light"/>
        </w:rPr>
        <w:t>.</w:t>
      </w:r>
    </w:p>
    <w:p w14:paraId="0B4BA693" w14:textId="3ECE1CB3" w:rsidR="00BC10BA" w:rsidRPr="00287B07" w:rsidRDefault="00BC10BA" w:rsidP="00447965">
      <w:pPr>
        <w:pStyle w:val="Kop4"/>
      </w:pPr>
      <w:r w:rsidRPr="00287B07">
        <w:t xml:space="preserve">Artikel </w:t>
      </w:r>
      <w:r w:rsidR="00744D59">
        <w:t>28</w:t>
      </w:r>
    </w:p>
    <w:p w14:paraId="70421AC9" w14:textId="363C54E9" w:rsidR="00BC10BA" w:rsidRDefault="00BC10BA" w:rsidP="00BC10BA">
      <w:pPr>
        <w:rPr>
          <w:rFonts w:cs="Calibri Light"/>
        </w:rPr>
      </w:pPr>
      <w:r w:rsidRPr="00287B07">
        <w:rPr>
          <w:rFonts w:cs="Calibri Light"/>
        </w:rPr>
        <w:t>Alle geslaagde of geschikt bevonden kandidaten die niet onmiddellijk worden aangesteld, worden in de reserve opgenomen.</w:t>
      </w:r>
    </w:p>
    <w:p w14:paraId="330A7E01" w14:textId="37FB0BA0" w:rsidR="00BC10BA" w:rsidRPr="00287B07" w:rsidRDefault="00BC10BA" w:rsidP="00447965">
      <w:pPr>
        <w:pStyle w:val="Kop4"/>
      </w:pPr>
      <w:r w:rsidRPr="00287B07">
        <w:t xml:space="preserve">Artikel </w:t>
      </w:r>
      <w:r w:rsidR="00744D59">
        <w:t>29</w:t>
      </w:r>
    </w:p>
    <w:p w14:paraId="18D2BED7" w14:textId="2BF4A058" w:rsidR="00694C74" w:rsidRPr="003800E3" w:rsidRDefault="00694C74" w:rsidP="00694C74">
      <w:pPr>
        <w:rPr>
          <w:rFonts w:cs="Calibri Light"/>
          <w:lang w:val="nl-BE"/>
        </w:rPr>
      </w:pPr>
      <w:r w:rsidRPr="003800E3">
        <w:rPr>
          <w:rFonts w:cs="Calibri Light"/>
          <w:lang w:val="nl-BE"/>
        </w:rPr>
        <w:t xml:space="preserve">De aanstellende overheid bepaalt bij de oproep </w:t>
      </w:r>
      <w:r w:rsidR="00D72349" w:rsidRPr="003800E3">
        <w:rPr>
          <w:rFonts w:cs="Calibri Light"/>
          <w:lang w:val="nl-BE"/>
        </w:rPr>
        <w:t>of de</w:t>
      </w:r>
      <w:r w:rsidRPr="003800E3">
        <w:rPr>
          <w:rFonts w:cs="Calibri Light"/>
          <w:lang w:val="nl-BE"/>
        </w:rPr>
        <w:t xml:space="preserve"> reserve resulteert in: </w:t>
      </w:r>
    </w:p>
    <w:p w14:paraId="67EFEDE8" w14:textId="13A1F53B" w:rsidR="00694C74" w:rsidRPr="003800E3" w:rsidRDefault="00694C74" w:rsidP="00D72349">
      <w:pPr>
        <w:numPr>
          <w:ilvl w:val="0"/>
          <w:numId w:val="9"/>
        </w:numPr>
        <w:spacing w:after="120"/>
        <w:rPr>
          <w:rFonts w:cs="Calibri Light"/>
        </w:rPr>
      </w:pPr>
      <w:r w:rsidRPr="003800E3">
        <w:rPr>
          <w:rFonts w:cs="Calibri Light"/>
        </w:rPr>
        <w:t xml:space="preserve">Een bindende rangschikking van de geslaagde of geschikt bevonden kandidaten op basis van hun eindresultaat. </w:t>
      </w:r>
    </w:p>
    <w:p w14:paraId="7A86D922" w14:textId="6ADCFBBE" w:rsidR="00694C74" w:rsidRPr="003800E3" w:rsidRDefault="00694C74" w:rsidP="00D72349">
      <w:pPr>
        <w:numPr>
          <w:ilvl w:val="0"/>
          <w:numId w:val="9"/>
        </w:numPr>
        <w:spacing w:after="120"/>
        <w:rPr>
          <w:rFonts w:cs="Calibri Light"/>
        </w:rPr>
      </w:pPr>
      <w:r w:rsidRPr="003800E3">
        <w:rPr>
          <w:rFonts w:cs="Calibri Light"/>
        </w:rPr>
        <w:t xml:space="preserve">Een lijst van de geslaagde of geschikt bevonden kandidaten in een selectieprocedure voor een graad die meerdere soorten, weliswaar gelijkaardige functies bevat. </w:t>
      </w:r>
    </w:p>
    <w:p w14:paraId="2244F739" w14:textId="480E5516" w:rsidR="00694C74" w:rsidRPr="003800E3" w:rsidRDefault="00694C74" w:rsidP="00D72349">
      <w:pPr>
        <w:numPr>
          <w:ilvl w:val="0"/>
          <w:numId w:val="9"/>
        </w:numPr>
        <w:spacing w:after="120"/>
        <w:rPr>
          <w:rFonts w:cs="Calibri Light"/>
        </w:rPr>
      </w:pPr>
      <w:r w:rsidRPr="003800E3">
        <w:rPr>
          <w:rFonts w:cs="Calibri Light"/>
        </w:rPr>
        <w:t xml:space="preserve">De aanstellende overheid stelt een kandidaat aan op basis van een bijkomend oriënteringsgesprek en een uitdrukkelijke motivering die niet op een rangschikking is gebaseerd. Alle geslaagde of geschikt bevonden kandidaten worden hiervoor uitgenodigd, dit gesprek is géén onderdeel van de selectieprocedure en kan er niet toe leiden dat een kandidaat zijn plaats in de wervingsreserve verliest. </w:t>
      </w:r>
    </w:p>
    <w:p w14:paraId="2F55DE7B" w14:textId="7D19CBC4" w:rsidR="00BC10BA" w:rsidRPr="005F0B0A" w:rsidRDefault="00744D59" w:rsidP="00447965">
      <w:pPr>
        <w:pStyle w:val="Kop8"/>
      </w:pPr>
      <w:bookmarkStart w:id="76" w:name="_Hlk197942432"/>
      <w:r w:rsidRPr="005F0B0A">
        <w:t>Onderafdeling</w:t>
      </w:r>
      <w:r w:rsidR="00DB1CFB" w:rsidRPr="005F0B0A">
        <w:t xml:space="preserve"> </w:t>
      </w:r>
      <w:r w:rsidRPr="005F0B0A">
        <w:t xml:space="preserve">2. </w:t>
      </w:r>
      <w:r w:rsidR="00BC10BA" w:rsidRPr="005F0B0A">
        <w:t>Tussentijdse</w:t>
      </w:r>
      <w:r w:rsidR="00951D26" w:rsidRPr="005F0B0A">
        <w:t xml:space="preserve"> </w:t>
      </w:r>
      <w:r w:rsidR="00BC10BA" w:rsidRPr="005F0B0A">
        <w:t>reserves</w:t>
      </w:r>
    </w:p>
    <w:bookmarkEnd w:id="76"/>
    <w:p w14:paraId="0C44DC8B" w14:textId="6979E588" w:rsidR="00BC10BA" w:rsidRPr="00287B07" w:rsidRDefault="00BC10BA" w:rsidP="00447965">
      <w:pPr>
        <w:pStyle w:val="Kop4"/>
      </w:pPr>
      <w:r w:rsidRPr="005F0B0A">
        <w:t xml:space="preserve">Artikel </w:t>
      </w:r>
      <w:r w:rsidR="00DB1CFB" w:rsidRPr="005F0B0A">
        <w:t>30</w:t>
      </w:r>
    </w:p>
    <w:p w14:paraId="48CD7B64" w14:textId="0509E427" w:rsidR="00BC10BA" w:rsidRPr="00287B07" w:rsidRDefault="00BC10BA" w:rsidP="00BC10BA">
      <w:pPr>
        <w:rPr>
          <w:rFonts w:cs="Calibri Light"/>
        </w:rPr>
      </w:pPr>
      <w:bookmarkStart w:id="77" w:name="_Hlk197942443"/>
      <w:r w:rsidRPr="00287B07">
        <w:rPr>
          <w:rFonts w:cs="Calibri Light"/>
        </w:rPr>
        <w:t xml:space="preserve">De aanstellende overheid beslist </w:t>
      </w:r>
      <w:r w:rsidRPr="00674493">
        <w:rPr>
          <w:rFonts w:cs="Calibri Light"/>
        </w:rPr>
        <w:t>bij oproep</w:t>
      </w:r>
      <w:r w:rsidRPr="00287B07">
        <w:rPr>
          <w:rFonts w:cs="Calibri Light"/>
        </w:rPr>
        <w:t xml:space="preserve"> </w:t>
      </w:r>
      <w:r w:rsidR="00957CC3">
        <w:rPr>
          <w:rFonts w:cs="Calibri Light"/>
        </w:rPr>
        <w:t>voor</w:t>
      </w:r>
      <w:r w:rsidRPr="00287B07">
        <w:rPr>
          <w:rFonts w:cs="Calibri Light"/>
        </w:rPr>
        <w:t xml:space="preserve"> een generieke functie of een tussentijdse reserve wordt aangelegd</w:t>
      </w:r>
      <w:r w:rsidR="00957CC3" w:rsidRPr="00957CC3">
        <w:rPr>
          <w:rFonts w:cs="Calibri Light"/>
        </w:rPr>
        <w:t xml:space="preserve"> </w:t>
      </w:r>
      <w:r w:rsidR="00957CC3" w:rsidRPr="00287B07">
        <w:rPr>
          <w:rFonts w:cs="Calibri Light"/>
        </w:rPr>
        <w:t>en bepaalt de geldigheidsduur ervan die maximaal, inclusief verlengingen, 5 jaar bedraagt</w:t>
      </w:r>
      <w:r w:rsidRPr="00287B07">
        <w:rPr>
          <w:rFonts w:cs="Calibri Light"/>
        </w:rPr>
        <w:t>.</w:t>
      </w:r>
    </w:p>
    <w:p w14:paraId="0E037C54" w14:textId="4684732F" w:rsidR="00BC10BA" w:rsidRPr="00287B07" w:rsidRDefault="00BC10BA" w:rsidP="00BC10BA">
      <w:pPr>
        <w:rPr>
          <w:rFonts w:cs="Calibri Light"/>
        </w:rPr>
      </w:pPr>
      <w:r w:rsidRPr="00287B07">
        <w:rPr>
          <w:rFonts w:cs="Calibri Light"/>
        </w:rPr>
        <w:t>De geldigheidsduur vangt aan op de datum van het eindrapport van de oorspronkelijke selectie.</w:t>
      </w:r>
    </w:p>
    <w:bookmarkEnd w:id="77"/>
    <w:p w14:paraId="36C5638E" w14:textId="56FBB163" w:rsidR="00BC10BA" w:rsidRPr="00287B07" w:rsidRDefault="00BC10BA" w:rsidP="00447965">
      <w:pPr>
        <w:pStyle w:val="Kop4"/>
      </w:pPr>
      <w:r w:rsidRPr="00287B07">
        <w:t xml:space="preserve">Artikel </w:t>
      </w:r>
      <w:r w:rsidR="00DB1CFB">
        <w:t>31</w:t>
      </w:r>
    </w:p>
    <w:p w14:paraId="4D890B89" w14:textId="2E7F390E" w:rsidR="00BC10BA" w:rsidRPr="00287B07" w:rsidRDefault="00BC10BA" w:rsidP="00BC10BA">
      <w:pPr>
        <w:rPr>
          <w:rFonts w:cs="Calibri Light"/>
        </w:rPr>
      </w:pPr>
      <w:r w:rsidRPr="002335B7">
        <w:rPr>
          <w:rFonts w:cs="Calibri Light"/>
        </w:rPr>
        <w:t>Alle geslaagde of geschikt bevonden kandidaten worden in de tussentijdse reserve opgenomen.</w:t>
      </w:r>
      <w:r w:rsidRPr="00287B07">
        <w:rPr>
          <w:rFonts w:cs="Calibri Light"/>
        </w:rPr>
        <w:t xml:space="preserve"> </w:t>
      </w:r>
    </w:p>
    <w:p w14:paraId="30850E43" w14:textId="099EB2F4" w:rsidR="00BC10BA" w:rsidRPr="00287B07" w:rsidRDefault="00BC10BA" w:rsidP="00BC10BA">
      <w:pPr>
        <w:rPr>
          <w:rFonts w:cs="Calibri Light"/>
        </w:rPr>
      </w:pPr>
      <w:r w:rsidRPr="00287B07">
        <w:rPr>
          <w:rFonts w:cs="Calibri Light"/>
        </w:rPr>
        <w:t xml:space="preserve">Om kandidaten uit deze reserve aan te stellen, kunnen een of meerdere bijkomende </w:t>
      </w:r>
      <w:r w:rsidRPr="00674493">
        <w:rPr>
          <w:rFonts w:cs="Calibri Light"/>
        </w:rPr>
        <w:t>selectietechnieken</w:t>
      </w:r>
      <w:r w:rsidRPr="00287B07">
        <w:rPr>
          <w:rFonts w:cs="Calibri Light"/>
        </w:rPr>
        <w:t xml:space="preserve"> georganiseerd worden.</w:t>
      </w:r>
      <w:r w:rsidR="009754E0">
        <w:rPr>
          <w:rFonts w:cs="Calibri Light"/>
        </w:rPr>
        <w:t xml:space="preserve"> </w:t>
      </w:r>
      <w:r w:rsidRPr="00287B07">
        <w:rPr>
          <w:rFonts w:cs="Calibri Light"/>
        </w:rPr>
        <w:t xml:space="preserve">Kandidaten die niet </w:t>
      </w:r>
      <w:r w:rsidR="001C30F3">
        <w:rPr>
          <w:rFonts w:cs="Calibri Light"/>
        </w:rPr>
        <w:t>aangesteld</w:t>
      </w:r>
      <w:r w:rsidRPr="00287B07">
        <w:rPr>
          <w:rFonts w:cs="Calibri Light"/>
        </w:rPr>
        <w:t xml:space="preserve"> worden, worden opnieuw opgenomen in de reserve.</w:t>
      </w:r>
    </w:p>
    <w:p w14:paraId="7B9D9B76" w14:textId="77777777" w:rsidR="00962A09" w:rsidRDefault="00962A09">
      <w:pPr>
        <w:rPr>
          <w:bCs/>
          <w:i/>
          <w:iCs/>
          <w:color w:val="00AFA8"/>
          <w:sz w:val="24"/>
          <w:szCs w:val="28"/>
        </w:rPr>
      </w:pPr>
      <w:r>
        <w:br w:type="page"/>
      </w:r>
    </w:p>
    <w:p w14:paraId="7B80FADA" w14:textId="5E805083" w:rsidR="00BC10BA" w:rsidRDefault="00DB1CFB" w:rsidP="00447965">
      <w:pPr>
        <w:pStyle w:val="Kop8"/>
      </w:pPr>
      <w:r w:rsidRPr="00DB1CFB">
        <w:t>Onderafdeling</w:t>
      </w:r>
      <w:r>
        <w:t xml:space="preserve"> 3</w:t>
      </w:r>
      <w:r w:rsidRPr="00DB1CFB">
        <w:t xml:space="preserve">. </w:t>
      </w:r>
      <w:r>
        <w:t>S</w:t>
      </w:r>
      <w:r w:rsidR="00BC10BA">
        <w:t xml:space="preserve">chrapping uit </w:t>
      </w:r>
      <w:r w:rsidR="00025BD3">
        <w:t xml:space="preserve">de </w:t>
      </w:r>
      <w:r w:rsidR="00BC10BA">
        <w:t>reserve</w:t>
      </w:r>
    </w:p>
    <w:p w14:paraId="1E246739" w14:textId="63D19A4E" w:rsidR="00BC10BA" w:rsidRPr="00287B07" w:rsidRDefault="00BC10BA" w:rsidP="00447965">
      <w:pPr>
        <w:pStyle w:val="Kop4"/>
      </w:pPr>
      <w:r w:rsidRPr="00287B07">
        <w:t xml:space="preserve">Artikel </w:t>
      </w:r>
      <w:r w:rsidR="00DB1CFB">
        <w:t>32</w:t>
      </w:r>
    </w:p>
    <w:p w14:paraId="7598AA14" w14:textId="0899718C" w:rsidR="00BC10BA" w:rsidRPr="00287B07" w:rsidRDefault="00BC10BA" w:rsidP="00BC10BA">
      <w:pPr>
        <w:rPr>
          <w:rFonts w:cs="Calibri Light"/>
        </w:rPr>
      </w:pPr>
      <w:r w:rsidRPr="00287B07">
        <w:rPr>
          <w:rFonts w:cs="Calibri Light"/>
        </w:rPr>
        <w:t>Kandidaten kunnen door de aanstellende overheid uit de reserve worden geschrapt indien zij:</w:t>
      </w:r>
    </w:p>
    <w:p w14:paraId="4BB37A50" w14:textId="5465E6E7" w:rsidR="00144C7B" w:rsidRPr="00AF6D06" w:rsidRDefault="00BC10BA" w:rsidP="00107926">
      <w:pPr>
        <w:numPr>
          <w:ilvl w:val="0"/>
          <w:numId w:val="9"/>
        </w:numPr>
        <w:spacing w:after="120"/>
        <w:rPr>
          <w:rFonts w:cs="Calibri Light"/>
        </w:rPr>
      </w:pPr>
      <w:r w:rsidRPr="00287B07">
        <w:rPr>
          <w:rFonts w:cs="Calibri Light"/>
        </w:rPr>
        <w:t xml:space="preserve">niet reageren binnen de </w:t>
      </w:r>
      <w:r w:rsidR="00BB1763">
        <w:rPr>
          <w:rFonts w:cs="Calibri Light"/>
        </w:rPr>
        <w:t>5 werk</w:t>
      </w:r>
      <w:r w:rsidRPr="00287B07">
        <w:rPr>
          <w:rFonts w:cs="Calibri Light"/>
        </w:rPr>
        <w:t>dage</w:t>
      </w:r>
      <w:r w:rsidR="00144C7B">
        <w:rPr>
          <w:rFonts w:cs="Calibri Light"/>
        </w:rPr>
        <w:t>n</w:t>
      </w:r>
      <w:r w:rsidR="00144C7B" w:rsidRPr="00AF6D06">
        <w:rPr>
          <w:rFonts w:cs="Calibri Light"/>
        </w:rPr>
        <w:t xml:space="preserve">, tenzij het uitblijven van de reactie binnen een periode van 4 weken </w:t>
      </w:r>
      <w:r w:rsidR="00AF6D06">
        <w:rPr>
          <w:rFonts w:cs="Calibri Light"/>
        </w:rPr>
        <w:t xml:space="preserve">wordt </w:t>
      </w:r>
      <w:r w:rsidR="00272D23" w:rsidRPr="00AF6D06">
        <w:rPr>
          <w:rFonts w:cs="Calibri Light"/>
        </w:rPr>
        <w:t xml:space="preserve">verantwoord </w:t>
      </w:r>
      <w:r w:rsidR="00144C7B" w:rsidRPr="00AF6D06">
        <w:rPr>
          <w:rFonts w:cs="Calibri Light"/>
        </w:rPr>
        <w:t>door</w:t>
      </w:r>
      <w:r w:rsidR="00920C82" w:rsidRPr="00AF6D06">
        <w:rPr>
          <w:rFonts w:cs="Calibri Light"/>
        </w:rPr>
        <w:t>,</w:t>
      </w:r>
      <w:r w:rsidR="00144C7B" w:rsidRPr="00AF6D06">
        <w:rPr>
          <w:rFonts w:cs="Calibri Light"/>
        </w:rPr>
        <w:t xml:space="preserve"> en op initiatief van</w:t>
      </w:r>
      <w:r w:rsidR="00920C82" w:rsidRPr="00AF6D06">
        <w:rPr>
          <w:rFonts w:cs="Calibri Light"/>
        </w:rPr>
        <w:t>,</w:t>
      </w:r>
      <w:r w:rsidR="00144C7B" w:rsidRPr="00AF6D06">
        <w:rPr>
          <w:rFonts w:cs="Calibri Light"/>
        </w:rPr>
        <w:t xml:space="preserve"> de kandidaat. </w:t>
      </w:r>
    </w:p>
    <w:p w14:paraId="7CC1C031" w14:textId="2776F7E0" w:rsidR="00BC10BA" w:rsidRDefault="00144C7B" w:rsidP="00144C7B">
      <w:pPr>
        <w:spacing w:after="120"/>
        <w:ind w:left="1211"/>
        <w:rPr>
          <w:rFonts w:cs="Calibri Light"/>
        </w:rPr>
      </w:pPr>
      <w:r w:rsidRPr="00AF6D06">
        <w:rPr>
          <w:rFonts w:cs="Calibri Light"/>
        </w:rPr>
        <w:t>Het niet reageren op een vacante betrekking binnen de 5 werkdagen, resulteert automatisch in een uitsluiting voor deze betrekking.</w:t>
      </w:r>
      <w:r>
        <w:rPr>
          <w:rFonts w:cs="Calibri Light"/>
        </w:rPr>
        <w:t xml:space="preserve"> </w:t>
      </w:r>
    </w:p>
    <w:p w14:paraId="28335F84" w14:textId="0F0ADF97" w:rsidR="003845C4" w:rsidRPr="00287B07" w:rsidRDefault="003845C4" w:rsidP="00107926">
      <w:pPr>
        <w:numPr>
          <w:ilvl w:val="0"/>
          <w:numId w:val="9"/>
        </w:numPr>
        <w:spacing w:after="120"/>
        <w:rPr>
          <w:rFonts w:cs="Calibri Light"/>
        </w:rPr>
      </w:pPr>
      <w:r>
        <w:rPr>
          <w:rFonts w:cs="Calibri Light"/>
        </w:rPr>
        <w:t>niet in dienst treden uiterlijk op de afgesproken indiensttredingsdatum;</w:t>
      </w:r>
    </w:p>
    <w:p w14:paraId="2FF70C9E" w14:textId="1DBEECF5" w:rsidR="00BC10BA" w:rsidRPr="00287B07" w:rsidRDefault="00F15D20" w:rsidP="00107926">
      <w:pPr>
        <w:numPr>
          <w:ilvl w:val="0"/>
          <w:numId w:val="9"/>
        </w:numPr>
        <w:spacing w:after="120"/>
        <w:rPr>
          <w:rFonts w:cs="Calibri Light"/>
        </w:rPr>
      </w:pPr>
      <w:r w:rsidRPr="004764F4">
        <w:rPr>
          <w:rFonts w:cs="Calibri Light"/>
        </w:rPr>
        <w:t>tweemaal</w:t>
      </w:r>
      <w:r>
        <w:rPr>
          <w:rFonts w:cs="Calibri Light"/>
        </w:rPr>
        <w:t xml:space="preserve"> </w:t>
      </w:r>
      <w:r w:rsidR="00BC10BA" w:rsidRPr="00287B07">
        <w:rPr>
          <w:rFonts w:cs="Calibri Light"/>
        </w:rPr>
        <w:t>zonder ernstige motivatie een aanbod weigeren;</w:t>
      </w:r>
    </w:p>
    <w:p w14:paraId="33ABC3C5" w14:textId="77777777" w:rsidR="00BC10BA" w:rsidRPr="00383562" w:rsidRDefault="00BC10BA" w:rsidP="00107926">
      <w:pPr>
        <w:numPr>
          <w:ilvl w:val="0"/>
          <w:numId w:val="9"/>
        </w:numPr>
        <w:spacing w:after="120"/>
        <w:rPr>
          <w:rFonts w:cs="Calibri Light"/>
        </w:rPr>
      </w:pPr>
      <w:r w:rsidRPr="00287B07">
        <w:rPr>
          <w:rFonts w:cs="Calibri Light"/>
        </w:rPr>
        <w:t>een ongunstige beoordeling ontvangen hebben bij het bestuur als tijdelijke titularis van de functie waarvoor ze in de wervingsreserve opgenomen werden</w:t>
      </w:r>
      <w:r w:rsidRPr="00287B07">
        <w:rPr>
          <w:rFonts w:cs="Calibri Light"/>
          <w:b/>
          <w:bCs/>
          <w:i/>
          <w:iCs/>
          <w:lang w:val="nl-BE"/>
        </w:rPr>
        <w:t xml:space="preserve"> </w:t>
      </w:r>
      <w:r w:rsidRPr="00287B07">
        <w:rPr>
          <w:rFonts w:cs="Calibri Light"/>
          <w:lang w:val="nl-BE"/>
        </w:rPr>
        <w:t>of in een functie waaraan gelijkaardige gedragsvaardigheden verbonden zijn.</w:t>
      </w:r>
    </w:p>
    <w:p w14:paraId="78C505AC" w14:textId="77777777" w:rsidR="007D028A" w:rsidRDefault="007D028A">
      <w:pPr>
        <w:rPr>
          <w:rFonts w:cs="Calibri Light"/>
          <w:b/>
          <w:bCs/>
          <w:smallCaps/>
        </w:rPr>
      </w:pPr>
      <w:r>
        <w:rPr>
          <w:rFonts w:cs="Calibri Light"/>
          <w:b/>
          <w:bCs/>
          <w:smallCaps/>
        </w:rPr>
        <w:br w:type="page"/>
      </w:r>
    </w:p>
    <w:p w14:paraId="78A811C9" w14:textId="4FC2D849" w:rsidR="00754FAC" w:rsidRPr="00287B07" w:rsidRDefault="00754FAC" w:rsidP="00754FAC">
      <w:pPr>
        <w:pStyle w:val="Kop2"/>
        <w:rPr>
          <w:rFonts w:cs="Calibri Light"/>
        </w:rPr>
      </w:pPr>
      <w:bookmarkStart w:id="78" w:name="_Toc159229608"/>
      <w:bookmarkStart w:id="79" w:name="_Toc209789881"/>
      <w:bookmarkStart w:id="80" w:name="_Hlk197943366"/>
      <w:r w:rsidRPr="00287B07">
        <w:rPr>
          <w:rFonts w:cs="Calibri Light"/>
        </w:rPr>
        <w:t xml:space="preserve">Hoofdstuk </w:t>
      </w:r>
      <w:r>
        <w:rPr>
          <w:rFonts w:cs="Calibri Light"/>
        </w:rPr>
        <w:t>III</w:t>
      </w:r>
      <w:r w:rsidRPr="00287B07">
        <w:rPr>
          <w:rFonts w:cs="Calibri Light"/>
        </w:rPr>
        <w:t xml:space="preserve">. </w:t>
      </w:r>
      <w:r>
        <w:rPr>
          <w:rFonts w:cs="Calibri Light"/>
        </w:rPr>
        <w:t>Instroom</w:t>
      </w:r>
      <w:bookmarkEnd w:id="78"/>
      <w:bookmarkEnd w:id="79"/>
    </w:p>
    <w:p w14:paraId="39E17DB5" w14:textId="4CD2C75D" w:rsidR="00C37432" w:rsidRDefault="00501E13" w:rsidP="00501E13">
      <w:pPr>
        <w:pStyle w:val="Kop3"/>
        <w:rPr>
          <w:rFonts w:cs="Calibri Light"/>
        </w:rPr>
      </w:pPr>
      <w:bookmarkStart w:id="81" w:name="_Toc209789882"/>
      <w:bookmarkStart w:id="82" w:name="OLE_LINK26"/>
      <w:r>
        <w:rPr>
          <w:rFonts w:cs="Calibri Light"/>
        </w:rPr>
        <w:t xml:space="preserve">Afdeling 1. Algemene </w:t>
      </w:r>
      <w:r w:rsidR="00AE2CEC">
        <w:rPr>
          <w:rFonts w:cs="Calibri Light"/>
        </w:rPr>
        <w:t>aanwervings</w:t>
      </w:r>
      <w:r>
        <w:rPr>
          <w:rFonts w:cs="Calibri Light"/>
        </w:rPr>
        <w:t>voorwaarden</w:t>
      </w:r>
      <w:bookmarkEnd w:id="81"/>
    </w:p>
    <w:bookmarkEnd w:id="80"/>
    <w:p w14:paraId="6313B785" w14:textId="655466F6" w:rsidR="00316DAB" w:rsidRDefault="00316DAB" w:rsidP="00447965">
      <w:pPr>
        <w:pStyle w:val="Kop4"/>
      </w:pPr>
      <w:r>
        <w:t xml:space="preserve">Artikel </w:t>
      </w:r>
      <w:r w:rsidR="00DB1CFB">
        <w:t>33</w:t>
      </w:r>
    </w:p>
    <w:p w14:paraId="4881BA43" w14:textId="2E2BD8DF" w:rsidR="00316DAB" w:rsidRDefault="00316DAB" w:rsidP="00316DAB">
      <w:r>
        <w:t>Om in aanmerking te komen voor aanwerving, moeten de kandidaten:</w:t>
      </w:r>
    </w:p>
    <w:p w14:paraId="1A2C4165" w14:textId="0CEDA605" w:rsidR="00316DAB" w:rsidRPr="00316DAB" w:rsidRDefault="00316DAB" w:rsidP="003B1D6E">
      <w:pPr>
        <w:pStyle w:val="Plattetekst2"/>
        <w:numPr>
          <w:ilvl w:val="0"/>
          <w:numId w:val="61"/>
        </w:numPr>
        <w:spacing w:after="0" w:line="240" w:lineRule="auto"/>
        <w:rPr>
          <w:rFonts w:ascii="Calibri Light" w:hAnsi="Calibri Light" w:cs="Calibri Light"/>
        </w:rPr>
      </w:pPr>
      <w:r w:rsidRPr="00316DAB">
        <w:rPr>
          <w:rFonts w:ascii="Calibri Light" w:hAnsi="Calibri Light" w:cs="Calibri Light"/>
        </w:rPr>
        <w:t>voldoen aan de diplomavereiste die geldt voor het niveau waarin de functie gesitueerd is of aan de ervaringsvereiste;</w:t>
      </w:r>
    </w:p>
    <w:p w14:paraId="2ED57C16" w14:textId="4DDE367D" w:rsidR="00316DAB" w:rsidRDefault="00316DAB" w:rsidP="003B1D6E">
      <w:pPr>
        <w:pStyle w:val="Plattetekst2"/>
        <w:numPr>
          <w:ilvl w:val="0"/>
          <w:numId w:val="61"/>
        </w:numPr>
        <w:spacing w:after="0" w:line="240" w:lineRule="auto"/>
        <w:rPr>
          <w:rFonts w:ascii="Calibri Light" w:hAnsi="Calibri Light" w:cs="Calibri Light"/>
        </w:rPr>
      </w:pPr>
      <w:r w:rsidRPr="00316DAB">
        <w:rPr>
          <w:rFonts w:ascii="Calibri Light" w:hAnsi="Calibri Light" w:cs="Calibri Light"/>
        </w:rPr>
        <w:t>in voorkomend geval voldoen aan de diplomavereiste vereist door de hogere overheid om de functie te mogen uitoefenen.</w:t>
      </w:r>
    </w:p>
    <w:p w14:paraId="2F2C5D2B" w14:textId="71FED4DD" w:rsidR="00501E13" w:rsidRPr="00287B07" w:rsidRDefault="00501E13" w:rsidP="00447965">
      <w:pPr>
        <w:pStyle w:val="Kop4"/>
      </w:pPr>
      <w:r w:rsidRPr="00287B07">
        <w:t>Artikel 3</w:t>
      </w:r>
      <w:r w:rsidR="00DB1CFB">
        <w:t>4</w:t>
      </w:r>
    </w:p>
    <w:p w14:paraId="4BFEC8B6" w14:textId="24BC9614" w:rsidR="00501E13" w:rsidRPr="00287B07" w:rsidRDefault="00501E13" w:rsidP="00447965">
      <w:pPr>
        <w:pStyle w:val="Kop5"/>
      </w:pPr>
      <w:r w:rsidRPr="00287B07">
        <w:t xml:space="preserve">Paragraaf </w:t>
      </w:r>
      <w:r w:rsidR="005D5E73">
        <w:t>1</w:t>
      </w:r>
    </w:p>
    <w:p w14:paraId="0866CD34" w14:textId="77777777" w:rsidR="00501E13" w:rsidRPr="00287B07" w:rsidRDefault="00501E13" w:rsidP="00501E13">
      <w:pPr>
        <w:rPr>
          <w:rFonts w:cs="Calibri Light"/>
        </w:rPr>
      </w:pPr>
      <w:r w:rsidRPr="00287B07">
        <w:rPr>
          <w:rFonts w:cs="Calibri Light"/>
        </w:rPr>
        <w:t>De lijst van erkende diploma's of getuigschriften per niveau, opgenomen in bijlage 2 die bij het Vlaams personeelsstatuut van 13 januari 2006 is gevoegd, is van overeenkomstige toepassing. In aanvulling komen volgende attesten ook in aanmerking:</w:t>
      </w:r>
    </w:p>
    <w:p w14:paraId="6ADB0A9F" w14:textId="77777777" w:rsidR="00501E13" w:rsidRPr="00287B07" w:rsidRDefault="00501E13" w:rsidP="002F501E">
      <w:pPr>
        <w:pStyle w:val="Plattetekst2"/>
        <w:numPr>
          <w:ilvl w:val="0"/>
          <w:numId w:val="7"/>
        </w:numPr>
        <w:spacing w:after="0" w:line="240" w:lineRule="auto"/>
        <w:ind w:left="1208" w:hanging="357"/>
        <w:rPr>
          <w:rFonts w:ascii="Calibri Light" w:hAnsi="Calibri Light" w:cs="Calibri Light"/>
        </w:rPr>
      </w:pPr>
      <w:r w:rsidRPr="00287B07">
        <w:rPr>
          <w:rFonts w:ascii="Calibri Light" w:hAnsi="Calibri Light" w:cs="Calibri Light"/>
        </w:rPr>
        <w:t>een op de functie afgestemd ervaringsbewijs, uitgereikt overeenkomstig de Vlaamse regelgeving over de titels van beroepsbekwaamheid;</w:t>
      </w:r>
    </w:p>
    <w:p w14:paraId="70336195" w14:textId="77777777" w:rsidR="00501E13" w:rsidRPr="00287B07" w:rsidRDefault="00501E13" w:rsidP="00107926">
      <w:pPr>
        <w:pStyle w:val="Plattetekst2"/>
        <w:numPr>
          <w:ilvl w:val="0"/>
          <w:numId w:val="7"/>
        </w:numPr>
        <w:spacing w:line="240" w:lineRule="auto"/>
        <w:ind w:left="1208" w:hanging="357"/>
        <w:rPr>
          <w:rFonts w:ascii="Calibri Light" w:hAnsi="Calibri Light" w:cs="Calibri Light"/>
        </w:rPr>
      </w:pPr>
      <w:r w:rsidRPr="00287B07">
        <w:rPr>
          <w:rFonts w:ascii="Calibri Light" w:hAnsi="Calibri Light" w:cs="Calibri Light"/>
        </w:rPr>
        <w:t>een op de functie afgestemd attest van een beroepsopleiding, gevolgd bij een door de Vlaamse Regering erkende instelling voor beroepsopleiding.</w:t>
      </w:r>
    </w:p>
    <w:p w14:paraId="7E3379A7" w14:textId="77777777" w:rsidR="00501E13" w:rsidRPr="00287B07" w:rsidRDefault="00501E13" w:rsidP="00501E13">
      <w:pPr>
        <w:rPr>
          <w:rFonts w:cs="Calibri Light"/>
        </w:rPr>
      </w:pPr>
      <w:r w:rsidRPr="00287B07">
        <w:rPr>
          <w:rFonts w:cs="Calibri Light"/>
        </w:rPr>
        <w:t>Alleen de erkende diploma’s of getuigschriften en de buitenlandse diploma’s die daarmee gelijkgesteld worden, komen bij aanwerving in aanmerking. De kandidaten leveren hiervan het bewijs.</w:t>
      </w:r>
    </w:p>
    <w:p w14:paraId="17CEE47F" w14:textId="41F050FF" w:rsidR="00501E13" w:rsidRPr="00287B07" w:rsidRDefault="00501E13" w:rsidP="00447965">
      <w:pPr>
        <w:pStyle w:val="Kop5"/>
      </w:pPr>
      <w:r w:rsidRPr="00287B07">
        <w:t xml:space="preserve">Paragraaf </w:t>
      </w:r>
      <w:r w:rsidR="005D5E73">
        <w:t>2</w:t>
      </w:r>
    </w:p>
    <w:p w14:paraId="601106F1" w14:textId="77777777" w:rsidR="00501E13" w:rsidRPr="00D2042D" w:rsidRDefault="00501E13" w:rsidP="00501E13">
      <w:pPr>
        <w:rPr>
          <w:rFonts w:cs="Calibri Light"/>
        </w:rPr>
      </w:pPr>
      <w:r w:rsidRPr="00D2042D">
        <w:rPr>
          <w:rFonts w:cs="Calibri Light"/>
        </w:rPr>
        <w:t xml:space="preserve">De aanstellende overheid kan bij </w:t>
      </w:r>
      <w:r w:rsidRPr="001F31E8">
        <w:rPr>
          <w:rFonts w:cs="Calibri Light"/>
        </w:rPr>
        <w:t>de oproep</w:t>
      </w:r>
      <w:r w:rsidRPr="00D2042D">
        <w:rPr>
          <w:rFonts w:cs="Calibri Light"/>
        </w:rPr>
        <w:t xml:space="preserve"> beslissen om </w:t>
      </w:r>
      <w:r w:rsidRPr="000057A1">
        <w:rPr>
          <w:rFonts w:cs="Calibri Light"/>
        </w:rPr>
        <w:t>evenwaardige ervaring in</w:t>
      </w:r>
      <w:r w:rsidRPr="00D2042D">
        <w:rPr>
          <w:rFonts w:cs="Calibri Light"/>
        </w:rPr>
        <w:t xml:space="preserve"> aanmerking te nemen, tenzij de kandidaten over een diploma moeten beschikken zoals vereist door de hogere overheid.</w:t>
      </w:r>
    </w:p>
    <w:p w14:paraId="084443E4" w14:textId="77777777" w:rsidR="00501E13" w:rsidRPr="005D5AF9" w:rsidRDefault="00501E13" w:rsidP="00501E13">
      <w:pPr>
        <w:rPr>
          <w:rFonts w:cs="Calibri Light"/>
        </w:rPr>
      </w:pPr>
      <w:r w:rsidRPr="00D2042D">
        <w:rPr>
          <w:rFonts w:cs="Calibri Light"/>
        </w:rPr>
        <w:t xml:space="preserve">In voorkomend geval dienen de kandidaten verplicht te slagen voor een niveau- of capaciteitstest, die </w:t>
      </w:r>
      <w:r w:rsidRPr="005D5AF9">
        <w:rPr>
          <w:rFonts w:cs="Calibri Light"/>
        </w:rPr>
        <w:t>nagaat of een kandidaat kan functioneren op het niveau waarin de functie is gesitueerd.</w:t>
      </w:r>
    </w:p>
    <w:p w14:paraId="3DED2A5D" w14:textId="6527B25F" w:rsidR="00501E13" w:rsidRDefault="00501E13" w:rsidP="00501E13">
      <w:pPr>
        <w:rPr>
          <w:rFonts w:cs="Calibri Light"/>
        </w:rPr>
      </w:pPr>
      <w:r w:rsidRPr="005D5AF9">
        <w:rPr>
          <w:rFonts w:cs="Calibri Light"/>
        </w:rPr>
        <w:t xml:space="preserve">De kandidaat die een attest of getuigschrift voorlegt waaruit blijkt dat hij voor dezelfde of voor een vergelijkbare functie bij dezelfde overheid al eerder geslaagd is voor een niveau- of capaciteitstest, behoudt gedurende maximum </w:t>
      </w:r>
      <w:r w:rsidR="0041697D" w:rsidRPr="005D5AF9">
        <w:rPr>
          <w:rFonts w:cs="Calibri Light"/>
        </w:rPr>
        <w:t>vijf</w:t>
      </w:r>
      <w:r w:rsidRPr="005D5AF9">
        <w:rPr>
          <w:rFonts w:cs="Calibri Light"/>
        </w:rPr>
        <w:t xml:space="preserve"> jaar na afname van deze test het gunstige resultaat daarvan.</w:t>
      </w:r>
    </w:p>
    <w:p w14:paraId="76499EFB" w14:textId="3D91C589" w:rsidR="00F10E4B" w:rsidRPr="00987A6A" w:rsidRDefault="00B04F1B" w:rsidP="00B04F1B">
      <w:pPr>
        <w:pStyle w:val="Kop4"/>
      </w:pPr>
      <w:r>
        <w:t>Artikel 35</w:t>
      </w:r>
    </w:p>
    <w:p w14:paraId="01650796" w14:textId="6B729377" w:rsidR="00F10E4B" w:rsidRPr="00316DAB" w:rsidRDefault="00F10E4B" w:rsidP="00F10E4B">
      <w:pPr>
        <w:pStyle w:val="Plattetekst2"/>
        <w:spacing w:after="0" w:line="240" w:lineRule="auto"/>
        <w:rPr>
          <w:rFonts w:ascii="Calibri Light" w:hAnsi="Calibri Light" w:cs="Calibri Light"/>
        </w:rPr>
      </w:pPr>
      <w:r w:rsidRPr="00987A6A">
        <w:rPr>
          <w:rFonts w:ascii="Calibri Light" w:hAnsi="Calibri Light" w:cs="Calibri Light"/>
        </w:rPr>
        <w:t xml:space="preserve">Als de functie van algemeen directeur of financieel directeur door aanwerving vervuld wordt, moet de kandidaat </w:t>
      </w:r>
      <w:r w:rsidR="005D5E73">
        <w:rPr>
          <w:rFonts w:ascii="Calibri Light" w:hAnsi="Calibri Light" w:cs="Calibri Light"/>
        </w:rPr>
        <w:t>altijd</w:t>
      </w:r>
      <w:r>
        <w:rPr>
          <w:rFonts w:ascii="Calibri Light" w:hAnsi="Calibri Light" w:cs="Calibri Light"/>
        </w:rPr>
        <w:t xml:space="preserve"> </w:t>
      </w:r>
      <w:r w:rsidRPr="00987A6A">
        <w:rPr>
          <w:rFonts w:ascii="Calibri Light" w:hAnsi="Calibri Light" w:cs="Calibri Light"/>
        </w:rPr>
        <w:t>houder zijn van een diploma dat toegang geeft tot niveau A.</w:t>
      </w:r>
    </w:p>
    <w:p w14:paraId="6028E3BD" w14:textId="77777777" w:rsidR="009D4A68" w:rsidRDefault="009D4A68">
      <w:pPr>
        <w:rPr>
          <w:rFonts w:cs="Calibri Light"/>
          <w:b/>
          <w:color w:val="00AFA8"/>
          <w:sz w:val="28"/>
          <w:szCs w:val="28"/>
          <w:u w:val="single"/>
        </w:rPr>
      </w:pPr>
      <w:bookmarkStart w:id="83" w:name="_Toc159229611"/>
      <w:bookmarkEnd w:id="82"/>
      <w:r>
        <w:rPr>
          <w:rFonts w:cs="Calibri Light"/>
        </w:rPr>
        <w:br w:type="page"/>
      </w:r>
    </w:p>
    <w:p w14:paraId="06AD1F8B" w14:textId="02505DBE" w:rsidR="00E61DDA" w:rsidRDefault="00E61DDA" w:rsidP="00E61DDA">
      <w:pPr>
        <w:pStyle w:val="Kop3"/>
        <w:rPr>
          <w:rFonts w:cs="Calibri Light"/>
        </w:rPr>
      </w:pPr>
      <w:bookmarkStart w:id="84" w:name="_Toc209789883"/>
      <w:bookmarkStart w:id="85" w:name="_Hlk197944151"/>
      <w:r w:rsidRPr="00E93BE2">
        <w:rPr>
          <w:rFonts w:cs="Calibri Light"/>
        </w:rPr>
        <w:t xml:space="preserve">Afdeling </w:t>
      </w:r>
      <w:r w:rsidR="00FE2E45">
        <w:rPr>
          <w:rFonts w:cs="Calibri Light"/>
        </w:rPr>
        <w:t>2</w:t>
      </w:r>
      <w:r w:rsidR="006F0F27">
        <w:rPr>
          <w:rFonts w:cs="Calibri Light"/>
        </w:rPr>
        <w:t>.</w:t>
      </w:r>
      <w:r w:rsidRPr="00E93BE2">
        <w:rPr>
          <w:rFonts w:cs="Calibri Light"/>
        </w:rPr>
        <w:t xml:space="preserve"> </w:t>
      </w:r>
      <w:r>
        <w:rPr>
          <w:rFonts w:cs="Calibri Light"/>
        </w:rPr>
        <w:t>A</w:t>
      </w:r>
      <w:r w:rsidR="00322108">
        <w:rPr>
          <w:rFonts w:cs="Calibri Light"/>
        </w:rPr>
        <w:t>anwerving</w:t>
      </w:r>
      <w:r w:rsidR="006E1D88">
        <w:rPr>
          <w:rFonts w:cs="Calibri Light"/>
        </w:rPr>
        <w:t xml:space="preserve"> </w:t>
      </w:r>
      <w:r w:rsidR="00757777">
        <w:rPr>
          <w:rFonts w:cs="Calibri Light"/>
        </w:rPr>
        <w:t>voor onbepaalde duur</w:t>
      </w:r>
      <w:bookmarkEnd w:id="83"/>
      <w:bookmarkEnd w:id="84"/>
    </w:p>
    <w:bookmarkEnd w:id="85"/>
    <w:p w14:paraId="61400EEB" w14:textId="010A1213" w:rsidR="008431D1" w:rsidRPr="00287B07" w:rsidRDefault="008431D1" w:rsidP="00447965">
      <w:pPr>
        <w:pStyle w:val="Kop4"/>
      </w:pPr>
      <w:r w:rsidRPr="00287B07">
        <w:t xml:space="preserve">Artikel </w:t>
      </w:r>
      <w:r w:rsidR="00DB1CFB">
        <w:t>36</w:t>
      </w:r>
    </w:p>
    <w:p w14:paraId="5C972BCB" w14:textId="77777777" w:rsidR="00741C1A" w:rsidRPr="00287B07" w:rsidRDefault="00741C1A" w:rsidP="00741C1A">
      <w:pPr>
        <w:rPr>
          <w:rFonts w:cs="Calibri Light"/>
        </w:rPr>
      </w:pPr>
      <w:bookmarkStart w:id="86" w:name="_Hlk96977708"/>
      <w:bookmarkStart w:id="87" w:name="_Hlk86476704"/>
      <w:r w:rsidRPr="00287B07">
        <w:rPr>
          <w:rFonts w:cs="Calibri Light"/>
        </w:rPr>
        <w:t xml:space="preserve">Aan elke aanwerving gaat een externe en interne bekendmaking vooraf. De externe bekendmaking gebeurt minimaal via de website van het </w:t>
      </w:r>
      <w:r w:rsidRPr="009D4A68">
        <w:rPr>
          <w:rFonts w:cs="Calibri Light"/>
        </w:rPr>
        <w:t>bestuur en met respect voor de gelijke toegang tot het openbaar ambt.</w:t>
      </w:r>
    </w:p>
    <w:p w14:paraId="66A322D6" w14:textId="5F603C24" w:rsidR="00471D7E" w:rsidRPr="002D2651" w:rsidRDefault="00471D7E" w:rsidP="00471D7E">
      <w:pPr>
        <w:rPr>
          <w:rFonts w:asciiTheme="majorHAnsi" w:hAnsiTheme="majorHAnsi" w:cstheme="majorHAnsi"/>
        </w:rPr>
      </w:pPr>
      <w:r w:rsidRPr="002D2651">
        <w:rPr>
          <w:rFonts w:asciiTheme="majorHAnsi" w:hAnsiTheme="majorHAnsi" w:cstheme="majorHAnsi"/>
        </w:rPr>
        <w:t>De volgende informatie wordt ter beschikking gesteld van de kandidaten :</w:t>
      </w:r>
    </w:p>
    <w:p w14:paraId="1B7C4FA0" w14:textId="77777777" w:rsidR="00471D7E" w:rsidRPr="002D2651" w:rsidRDefault="00471D7E" w:rsidP="003B1D6E">
      <w:pPr>
        <w:numPr>
          <w:ilvl w:val="0"/>
          <w:numId w:val="66"/>
        </w:numPr>
        <w:spacing w:after="0"/>
        <w:ind w:left="1208" w:hanging="357"/>
        <w:rPr>
          <w:rFonts w:asciiTheme="majorHAnsi" w:eastAsia="Calibri" w:hAnsiTheme="majorHAnsi" w:cstheme="majorHAnsi"/>
          <w:lang w:val="nl-BE" w:eastAsia="nl-BE"/>
        </w:rPr>
      </w:pPr>
      <w:r w:rsidRPr="002D2651">
        <w:rPr>
          <w:rFonts w:asciiTheme="majorHAnsi" w:eastAsia="Calibri" w:hAnsiTheme="majorHAnsi" w:cstheme="majorHAnsi"/>
          <w:lang w:val="nl-BE" w:eastAsia="nl-BE"/>
        </w:rPr>
        <w:t>de wijze van en termijn voor de kandidaatstelling;</w:t>
      </w:r>
    </w:p>
    <w:p w14:paraId="0B07657A" w14:textId="77777777" w:rsidR="00471D7E" w:rsidRPr="002D2651" w:rsidRDefault="00471D7E" w:rsidP="003B1D6E">
      <w:pPr>
        <w:numPr>
          <w:ilvl w:val="0"/>
          <w:numId w:val="66"/>
        </w:numPr>
        <w:spacing w:after="0"/>
        <w:ind w:left="1208" w:hanging="357"/>
        <w:rPr>
          <w:rFonts w:asciiTheme="majorHAnsi" w:eastAsia="Calibri" w:hAnsiTheme="majorHAnsi" w:cstheme="majorHAnsi"/>
          <w:lang w:val="nl-BE" w:eastAsia="nl-BE"/>
        </w:rPr>
      </w:pPr>
      <w:r w:rsidRPr="002D2651">
        <w:rPr>
          <w:rFonts w:asciiTheme="majorHAnsi" w:eastAsia="Calibri" w:hAnsiTheme="majorHAnsi" w:cstheme="majorHAnsi"/>
          <w:lang w:val="nl-BE" w:eastAsia="nl-BE"/>
        </w:rPr>
        <w:t>de aard, het prestatieregime en de duurtijd van de tewerkstelling;</w:t>
      </w:r>
    </w:p>
    <w:p w14:paraId="35CC9D36" w14:textId="77777777" w:rsidR="00471D7E" w:rsidRPr="002D2651" w:rsidRDefault="00471D7E" w:rsidP="003B1D6E">
      <w:pPr>
        <w:numPr>
          <w:ilvl w:val="0"/>
          <w:numId w:val="66"/>
        </w:numPr>
        <w:spacing w:after="0"/>
        <w:ind w:left="1208" w:hanging="357"/>
        <w:rPr>
          <w:rFonts w:asciiTheme="majorHAnsi" w:eastAsia="Calibri" w:hAnsiTheme="majorHAnsi" w:cstheme="majorHAnsi"/>
          <w:lang w:val="nl-BE" w:eastAsia="nl-BE"/>
        </w:rPr>
      </w:pPr>
      <w:r w:rsidRPr="002D2651">
        <w:rPr>
          <w:rFonts w:asciiTheme="majorHAnsi" w:eastAsia="Calibri" w:hAnsiTheme="majorHAnsi" w:cstheme="majorHAnsi"/>
          <w:lang w:val="nl-BE" w:eastAsia="nl-BE"/>
        </w:rPr>
        <w:t>de functievereisten en functievoorwaarden;</w:t>
      </w:r>
    </w:p>
    <w:p w14:paraId="05B7FAAF" w14:textId="77777777" w:rsidR="00471D7E" w:rsidRPr="002D2651" w:rsidRDefault="00471D7E" w:rsidP="003B1D6E">
      <w:pPr>
        <w:numPr>
          <w:ilvl w:val="0"/>
          <w:numId w:val="66"/>
        </w:numPr>
        <w:spacing w:after="0"/>
        <w:ind w:left="1208" w:hanging="357"/>
        <w:rPr>
          <w:rFonts w:asciiTheme="majorHAnsi" w:eastAsia="Calibri" w:hAnsiTheme="majorHAnsi" w:cstheme="majorHAnsi"/>
          <w:lang w:val="nl-BE" w:eastAsia="nl-BE"/>
        </w:rPr>
      </w:pPr>
      <w:r w:rsidRPr="002D2651">
        <w:rPr>
          <w:rFonts w:asciiTheme="majorHAnsi" w:eastAsia="Calibri" w:hAnsiTheme="majorHAnsi" w:cstheme="majorHAnsi"/>
          <w:lang w:val="nl-BE" w:eastAsia="nl-BE"/>
        </w:rPr>
        <w:t>of er een diploma is vereist of evenwaardige ervaring;</w:t>
      </w:r>
    </w:p>
    <w:p w14:paraId="7E18CBC9" w14:textId="5E6121D6" w:rsidR="00471D7E" w:rsidRPr="002D2651" w:rsidRDefault="00471D7E" w:rsidP="003B1D6E">
      <w:pPr>
        <w:numPr>
          <w:ilvl w:val="0"/>
          <w:numId w:val="66"/>
        </w:numPr>
        <w:spacing w:after="0"/>
        <w:ind w:left="1208" w:hanging="357"/>
        <w:rPr>
          <w:rFonts w:asciiTheme="majorHAnsi" w:eastAsia="Calibri" w:hAnsiTheme="majorHAnsi" w:cstheme="majorHAnsi"/>
          <w:lang w:val="nl-BE" w:eastAsia="nl-BE"/>
        </w:rPr>
      </w:pPr>
      <w:r w:rsidRPr="002D2651">
        <w:rPr>
          <w:rFonts w:asciiTheme="majorHAnsi" w:eastAsia="Calibri" w:hAnsiTheme="majorHAnsi" w:cstheme="majorHAnsi"/>
          <w:lang w:val="nl-BE" w:eastAsia="nl-BE"/>
        </w:rPr>
        <w:t>of er een reserve wordt aangelegd;</w:t>
      </w:r>
    </w:p>
    <w:p w14:paraId="184ED169" w14:textId="77777777" w:rsidR="00471D7E" w:rsidRPr="002D2651" w:rsidRDefault="00471D7E" w:rsidP="003B1D6E">
      <w:pPr>
        <w:numPr>
          <w:ilvl w:val="0"/>
          <w:numId w:val="66"/>
        </w:numPr>
        <w:spacing w:after="0"/>
        <w:ind w:left="1208" w:hanging="357"/>
        <w:rPr>
          <w:rFonts w:asciiTheme="majorHAnsi" w:eastAsia="Calibri" w:hAnsiTheme="majorHAnsi" w:cstheme="majorHAnsi"/>
          <w:lang w:val="nl-BE" w:eastAsia="nl-BE"/>
        </w:rPr>
      </w:pPr>
      <w:r w:rsidRPr="002D2651">
        <w:rPr>
          <w:rFonts w:asciiTheme="majorHAnsi" w:eastAsia="Calibri" w:hAnsiTheme="majorHAnsi" w:cstheme="majorHAnsi"/>
          <w:lang w:val="nl-BE" w:eastAsia="nl-BE"/>
        </w:rPr>
        <w:t>de wijze waarop de functie wordt ingevuld;</w:t>
      </w:r>
    </w:p>
    <w:p w14:paraId="22C4787F" w14:textId="77777777" w:rsidR="00471D7E" w:rsidRPr="002D2651" w:rsidRDefault="00471D7E" w:rsidP="003B1D6E">
      <w:pPr>
        <w:numPr>
          <w:ilvl w:val="0"/>
          <w:numId w:val="66"/>
        </w:numPr>
        <w:rPr>
          <w:rFonts w:asciiTheme="majorHAnsi" w:eastAsia="Calibri" w:hAnsiTheme="majorHAnsi" w:cstheme="majorHAnsi"/>
          <w:lang w:val="nl-BE" w:eastAsia="nl-BE"/>
        </w:rPr>
      </w:pPr>
      <w:r w:rsidRPr="002D2651">
        <w:rPr>
          <w:rFonts w:asciiTheme="majorHAnsi" w:eastAsia="Calibri" w:hAnsiTheme="majorHAnsi" w:cstheme="majorHAnsi"/>
          <w:lang w:val="nl-BE" w:eastAsia="nl-BE"/>
        </w:rPr>
        <w:t>de selectieprocedure en de daaraan verbonden termijnen.</w:t>
      </w:r>
    </w:p>
    <w:bookmarkEnd w:id="86"/>
    <w:bookmarkEnd w:id="87"/>
    <w:p w14:paraId="64FDAFE2" w14:textId="77777777" w:rsidR="009F3688" w:rsidRPr="00287B07" w:rsidRDefault="009F3688" w:rsidP="00447965">
      <w:pPr>
        <w:pStyle w:val="Kop4"/>
      </w:pPr>
      <w:r w:rsidRPr="00287B07">
        <w:t xml:space="preserve">Artikel </w:t>
      </w:r>
      <w:r>
        <w:t>37</w:t>
      </w:r>
      <w:r w:rsidRPr="00287B07">
        <w:t xml:space="preserve"> </w:t>
      </w:r>
    </w:p>
    <w:p w14:paraId="1ED6C724" w14:textId="75DCF119" w:rsidR="008431D1" w:rsidRPr="00287B07" w:rsidRDefault="009F3688" w:rsidP="008431D1">
      <w:pPr>
        <w:rPr>
          <w:rFonts w:cs="Calibri Light"/>
        </w:rPr>
      </w:pPr>
      <w:r>
        <w:rPr>
          <w:rFonts w:cs="Calibri Light"/>
        </w:rPr>
        <w:t>Artikel</w:t>
      </w:r>
      <w:r w:rsidR="00BA58A5">
        <w:rPr>
          <w:rFonts w:cs="Calibri Light"/>
        </w:rPr>
        <w:t xml:space="preserve"> 36</w:t>
      </w:r>
      <w:r w:rsidR="008431D1" w:rsidRPr="00287B07">
        <w:rPr>
          <w:rFonts w:cs="Calibri Light"/>
        </w:rPr>
        <w:t xml:space="preserve"> is niet van toepassing:</w:t>
      </w:r>
    </w:p>
    <w:p w14:paraId="30A26787" w14:textId="61B0414D" w:rsidR="008431D1" w:rsidRPr="00287B07" w:rsidRDefault="008431D1" w:rsidP="00107926">
      <w:pPr>
        <w:numPr>
          <w:ilvl w:val="0"/>
          <w:numId w:val="9"/>
        </w:numPr>
        <w:spacing w:after="60"/>
        <w:ind w:left="1208" w:hanging="357"/>
        <w:rPr>
          <w:rFonts w:cs="Calibri Light"/>
        </w:rPr>
      </w:pPr>
      <w:r>
        <w:rPr>
          <w:rFonts w:cs="Calibri Light"/>
        </w:rPr>
        <w:t>I</w:t>
      </w:r>
      <w:r w:rsidRPr="00287B07">
        <w:rPr>
          <w:rFonts w:cs="Calibri Light"/>
        </w:rPr>
        <w:t xml:space="preserve">ndien de aanstellende overheid beslist bij de </w:t>
      </w:r>
      <w:r w:rsidR="00A37E08">
        <w:rPr>
          <w:rFonts w:cs="Calibri Light"/>
        </w:rPr>
        <w:t>oproep</w:t>
      </w:r>
      <w:r w:rsidRPr="00287B07">
        <w:rPr>
          <w:rFonts w:cs="Calibri Light"/>
        </w:rPr>
        <w:t xml:space="preserve"> om een beroep te doen op een bestaande wervingsreserve die geldig is voor de functie die wordt ingevuld;</w:t>
      </w:r>
    </w:p>
    <w:p w14:paraId="616A6967" w14:textId="77777777" w:rsidR="008431D1" w:rsidRPr="00341C26" w:rsidRDefault="008431D1" w:rsidP="00107926">
      <w:pPr>
        <w:numPr>
          <w:ilvl w:val="0"/>
          <w:numId w:val="9"/>
        </w:numPr>
        <w:spacing w:after="60"/>
        <w:ind w:left="1208" w:hanging="357"/>
        <w:rPr>
          <w:rFonts w:cs="Calibri Light"/>
        </w:rPr>
      </w:pPr>
      <w:r>
        <w:rPr>
          <w:rFonts w:cs="Calibri Light"/>
        </w:rPr>
        <w:t>A</w:t>
      </w:r>
      <w:r w:rsidRPr="00287B07">
        <w:rPr>
          <w:rFonts w:cs="Calibri Light"/>
        </w:rPr>
        <w:t>ls de wekelijkse prestaties van een deeltijdse betrekking uitgebreid worden of als die betrekking omgezet wordt in een voltijdse betrekking. Als er meerdere personeelsleden in aanmerking komen, richt de aanstellende overheid een oproep tot die personeelsleden voor de vervulling van de extra uren en maakt het zijn keuze op basis van een vergelijking van de kandidaturen.</w:t>
      </w:r>
    </w:p>
    <w:p w14:paraId="4DC8F2FE" w14:textId="59F3F022" w:rsidR="006F1A8B" w:rsidRPr="00287B07" w:rsidRDefault="006F1A8B" w:rsidP="00447965">
      <w:pPr>
        <w:pStyle w:val="Kop4"/>
      </w:pPr>
      <w:r w:rsidRPr="00287B07">
        <w:t xml:space="preserve">Artikel </w:t>
      </w:r>
      <w:r w:rsidR="00DB1CFB">
        <w:t>38</w:t>
      </w:r>
    </w:p>
    <w:p w14:paraId="4EABCA87" w14:textId="77777777" w:rsidR="00BC2719" w:rsidRPr="00287B07" w:rsidRDefault="00BC2719" w:rsidP="00BC2719">
      <w:pPr>
        <w:spacing w:after="120"/>
        <w:rPr>
          <w:rFonts w:cs="Calibri Light"/>
        </w:rPr>
      </w:pPr>
      <w:r w:rsidRPr="00253D09">
        <w:rPr>
          <w:rFonts w:cs="Calibri Light"/>
        </w:rPr>
        <w:t xml:space="preserve">De aanstellende overheid kan gemotiveerd beslissen om </w:t>
      </w:r>
      <w:r w:rsidRPr="00076EEE">
        <w:rPr>
          <w:rFonts w:cs="Calibri Light"/>
        </w:rPr>
        <w:t>een permanente oproep</w:t>
      </w:r>
      <w:r w:rsidRPr="00253D09">
        <w:rPr>
          <w:rFonts w:cs="Calibri Light"/>
        </w:rPr>
        <w:t xml:space="preserve"> te lanceren</w:t>
      </w:r>
      <w:r>
        <w:rPr>
          <w:rFonts w:cs="Calibri Light"/>
        </w:rPr>
        <w:t xml:space="preserve"> waarbij er</w:t>
      </w:r>
      <w:r w:rsidRPr="00287B07">
        <w:rPr>
          <w:rFonts w:cs="Calibri Light"/>
        </w:rPr>
        <w:t xml:space="preserve"> geen uiterste datum voor de indiening van de kandidaturen </w:t>
      </w:r>
      <w:r>
        <w:rPr>
          <w:rFonts w:cs="Calibri Light"/>
        </w:rPr>
        <w:t xml:space="preserve">wordt </w:t>
      </w:r>
      <w:r w:rsidRPr="00287B07">
        <w:rPr>
          <w:rFonts w:cs="Calibri Light"/>
        </w:rPr>
        <w:t>bekend gemaakt.</w:t>
      </w:r>
    </w:p>
    <w:p w14:paraId="2F8576E2" w14:textId="77777777" w:rsidR="00BC2719" w:rsidRPr="00785359" w:rsidRDefault="00BC2719" w:rsidP="00BC2719">
      <w:pPr>
        <w:spacing w:after="120"/>
        <w:rPr>
          <w:rFonts w:cs="Calibri Light"/>
        </w:rPr>
      </w:pPr>
      <w:r w:rsidRPr="00E07521">
        <w:rPr>
          <w:rFonts w:cs="Calibri Light"/>
        </w:rPr>
        <w:t>In de oproep wordt minstens vermeld welke mogelijkheden qua prestatieduur en prestatiebreuk er zijn.</w:t>
      </w:r>
    </w:p>
    <w:p w14:paraId="2E2E8DC6" w14:textId="77777777" w:rsidR="00BC2719" w:rsidRDefault="00BC2719" w:rsidP="00BC2719">
      <w:pPr>
        <w:spacing w:after="120"/>
        <w:rPr>
          <w:rFonts w:cs="Calibri Light"/>
        </w:rPr>
      </w:pPr>
      <w:r w:rsidRPr="00287B07">
        <w:rPr>
          <w:rFonts w:cs="Calibri Light"/>
        </w:rPr>
        <w:t xml:space="preserve">De aanstellende overheid kan beslissen dat de </w:t>
      </w:r>
      <w:r w:rsidRPr="00F7358A">
        <w:rPr>
          <w:rFonts w:cs="Calibri Light"/>
        </w:rPr>
        <w:t>permanente oproep</w:t>
      </w:r>
      <w:r w:rsidRPr="00287B07">
        <w:rPr>
          <w:rFonts w:cs="Calibri Light"/>
        </w:rPr>
        <w:t xml:space="preserve"> wordt ingetrokken. Kandidaten die nog gesolliciteerd hebben voor de intrekking worden nog uitgenodigd voor de selectieprocedure.</w:t>
      </w:r>
    </w:p>
    <w:p w14:paraId="27D2D9F8" w14:textId="6E7EED1F" w:rsidR="00304F5F" w:rsidRPr="00304F5F" w:rsidRDefault="00304F5F" w:rsidP="00447965">
      <w:pPr>
        <w:pStyle w:val="Kop4"/>
      </w:pPr>
      <w:r w:rsidRPr="00304F5F">
        <w:t xml:space="preserve">Artikel </w:t>
      </w:r>
      <w:r w:rsidR="00DB1CFB">
        <w:t>39</w:t>
      </w:r>
    </w:p>
    <w:p w14:paraId="553C11BF" w14:textId="77777777" w:rsidR="00304F5F" w:rsidRPr="00C82CCE" w:rsidRDefault="00304F5F" w:rsidP="00304F5F">
      <w:pPr>
        <w:rPr>
          <w:rFonts w:cs="Calibri Light"/>
        </w:rPr>
      </w:pPr>
      <w:r w:rsidRPr="00C82CCE">
        <w:rPr>
          <w:rFonts w:cs="Calibri Light"/>
        </w:rPr>
        <w:t>De aanstellende overheid bepaalt in voorkomend geval bij de oproep:</w:t>
      </w:r>
    </w:p>
    <w:p w14:paraId="7C81B762" w14:textId="77777777" w:rsidR="00304F5F" w:rsidRPr="00C82CCE" w:rsidRDefault="00304F5F" w:rsidP="003B1D6E">
      <w:pPr>
        <w:numPr>
          <w:ilvl w:val="0"/>
          <w:numId w:val="62"/>
        </w:numPr>
        <w:spacing w:after="100"/>
        <w:ind w:left="1208" w:hanging="357"/>
        <w:rPr>
          <w:rFonts w:cs="Calibri Light"/>
        </w:rPr>
      </w:pPr>
      <w:r w:rsidRPr="00C82CCE">
        <w:rPr>
          <w:rFonts w:cs="Calibri Light"/>
        </w:rPr>
        <w:t>of evenwaardige ervaring in aanmerking wordt genomen, en in voorkomend geval over hoeveel ervaring de kandidaten dienen te beschikken;</w:t>
      </w:r>
    </w:p>
    <w:p w14:paraId="17651321" w14:textId="45496C8F" w:rsidR="00304F5F" w:rsidRPr="00C82CCE" w:rsidRDefault="00304F5F" w:rsidP="003B1D6E">
      <w:pPr>
        <w:numPr>
          <w:ilvl w:val="0"/>
          <w:numId w:val="62"/>
        </w:numPr>
        <w:spacing w:after="100"/>
        <w:ind w:left="1208" w:hanging="357"/>
        <w:rPr>
          <w:rFonts w:cs="Calibri Light"/>
        </w:rPr>
      </w:pPr>
      <w:r w:rsidRPr="00C82CCE">
        <w:rPr>
          <w:rFonts w:cs="Calibri Light"/>
        </w:rPr>
        <w:t>of er afgeweken wordt van de termijn van bekendmaking</w:t>
      </w:r>
      <w:r w:rsidR="00687D38">
        <w:rPr>
          <w:rFonts w:cs="Calibri Light"/>
        </w:rPr>
        <w:t>.</w:t>
      </w:r>
    </w:p>
    <w:p w14:paraId="7A3FC3F9" w14:textId="77777777" w:rsidR="00CA2D68" w:rsidRDefault="00CA2D68">
      <w:pPr>
        <w:rPr>
          <w:b/>
          <w:bCs/>
          <w:iCs/>
          <w:color w:val="00AFA8"/>
          <w:sz w:val="24"/>
          <w:szCs w:val="28"/>
        </w:rPr>
      </w:pPr>
      <w:r>
        <w:br w:type="page"/>
      </w:r>
    </w:p>
    <w:p w14:paraId="5A7E4181" w14:textId="46F32E30" w:rsidR="008431D1" w:rsidRPr="00287B07" w:rsidRDefault="008431D1" w:rsidP="00447965">
      <w:pPr>
        <w:pStyle w:val="Kop4"/>
      </w:pPr>
      <w:r w:rsidRPr="00287B07">
        <w:t xml:space="preserve">Artikel </w:t>
      </w:r>
      <w:r w:rsidR="00DB1CFB">
        <w:t>40</w:t>
      </w:r>
    </w:p>
    <w:p w14:paraId="38A3E94D" w14:textId="7BE623AA" w:rsidR="008431D1" w:rsidRPr="00287B07" w:rsidRDefault="008431D1" w:rsidP="00447965">
      <w:pPr>
        <w:pStyle w:val="Kop5"/>
      </w:pPr>
      <w:r w:rsidRPr="00287B07">
        <w:t>Paragraaf 1</w:t>
      </w:r>
    </w:p>
    <w:p w14:paraId="5BF1083E" w14:textId="0332B404" w:rsidR="006A09C0" w:rsidRPr="006A09C0" w:rsidRDefault="00DA0DCD" w:rsidP="006A09C0">
      <w:pPr>
        <w:spacing w:after="120"/>
        <w:rPr>
          <w:rFonts w:cs="Calibri Light"/>
        </w:rPr>
      </w:pPr>
      <w:r w:rsidRPr="00DA0DCD">
        <w:rPr>
          <w:rFonts w:cs="Calibri Light"/>
        </w:rPr>
        <w:t>Tenzij anders bepaald, moeten de kandidaten uiterlijk op de dag van de afsluiting van de inschrijvingen voldoen aan de algemene</w:t>
      </w:r>
      <w:r w:rsidR="006A09C0">
        <w:rPr>
          <w:rFonts w:cs="Calibri Light"/>
        </w:rPr>
        <w:t xml:space="preserve"> en specifieke</w:t>
      </w:r>
      <w:r w:rsidRPr="00DA0DCD">
        <w:rPr>
          <w:rFonts w:cs="Calibri Light"/>
        </w:rPr>
        <w:t xml:space="preserve"> toelatingsvoorwaarden en aan de aanwervingsvoorwaarden, de selectie </w:t>
      </w:r>
      <w:r w:rsidR="00BA5DA7">
        <w:rPr>
          <w:rFonts w:cs="Calibri Light"/>
        </w:rPr>
        <w:t>en</w:t>
      </w:r>
      <w:r w:rsidR="00BA5DA7" w:rsidRPr="00BA5DA7">
        <w:rPr>
          <w:rFonts w:cs="Calibri Light"/>
        </w:rPr>
        <w:t xml:space="preserve"> </w:t>
      </w:r>
      <w:r w:rsidR="00BA5DA7" w:rsidRPr="006A09C0">
        <w:rPr>
          <w:rFonts w:cs="Calibri Light"/>
        </w:rPr>
        <w:t>de medische geschiktheid indien van toepassing voor de functie uitgezonderd</w:t>
      </w:r>
      <w:r w:rsidR="006A09C0" w:rsidRPr="006A09C0">
        <w:rPr>
          <w:rFonts w:cs="Calibri Light"/>
        </w:rPr>
        <w:t>.</w:t>
      </w:r>
    </w:p>
    <w:p w14:paraId="581D7B73" w14:textId="37BE7DA4" w:rsidR="00DA0DCD" w:rsidRDefault="00DA0DCD" w:rsidP="00241BC1">
      <w:pPr>
        <w:spacing w:after="120"/>
        <w:rPr>
          <w:rFonts w:cs="Calibri Light"/>
        </w:rPr>
      </w:pPr>
      <w:r w:rsidRPr="00DA0DCD">
        <w:rPr>
          <w:rFonts w:cs="Calibri Light"/>
        </w:rPr>
        <w:t>De kandidaten leveren het bewijs dat ze voldoen aan de diplomavereiste uiterlijk op de dag van de afsluiting van de inschrijvingen.</w:t>
      </w:r>
      <w:r w:rsidR="00241BC1">
        <w:rPr>
          <w:rFonts w:cs="Calibri Light"/>
        </w:rPr>
        <w:t xml:space="preserve"> </w:t>
      </w:r>
      <w:r w:rsidRPr="00DA0DCD">
        <w:rPr>
          <w:rFonts w:cs="Calibri Light"/>
        </w:rPr>
        <w:t>De kandidaten die niet aan de diplomavereiste voldoen, worden definitief uitgesloten van de selectieprocedure.</w:t>
      </w:r>
    </w:p>
    <w:p w14:paraId="2AC18761" w14:textId="561713FF" w:rsidR="00363252" w:rsidRPr="00DA0DCD" w:rsidRDefault="00363252" w:rsidP="00241BC1">
      <w:pPr>
        <w:spacing w:after="120"/>
        <w:rPr>
          <w:rFonts w:cs="Calibri Light"/>
        </w:rPr>
      </w:pPr>
      <w:r w:rsidRPr="00DA0DCD">
        <w:rPr>
          <w:rFonts w:cs="Calibri Light"/>
        </w:rPr>
        <w:t>De geslaagde kandidaten leveren het bewijs dat ze voldoen aan de</w:t>
      </w:r>
      <w:r w:rsidR="00FA2702">
        <w:rPr>
          <w:rFonts w:cs="Calibri Light"/>
        </w:rPr>
        <w:t xml:space="preserve"> overige</w:t>
      </w:r>
      <w:r w:rsidRPr="00DA0DCD">
        <w:rPr>
          <w:rFonts w:cs="Calibri Light"/>
        </w:rPr>
        <w:t xml:space="preserve"> algemene</w:t>
      </w:r>
      <w:r w:rsidR="00C91990">
        <w:rPr>
          <w:rFonts w:cs="Calibri Light"/>
        </w:rPr>
        <w:t xml:space="preserve"> en specifieke</w:t>
      </w:r>
      <w:r w:rsidRPr="00DA0DCD">
        <w:rPr>
          <w:rFonts w:cs="Calibri Light"/>
        </w:rPr>
        <w:t xml:space="preserve"> toelatingsvoorwaarden en aan alle aanwervingsvoorwaarden, de medische geschiktheid </w:t>
      </w:r>
      <w:r w:rsidR="003D65D2">
        <w:rPr>
          <w:rFonts w:cs="Calibri Light"/>
        </w:rPr>
        <w:t>indien van toepassing voor de functie uitgezonderd</w:t>
      </w:r>
      <w:r w:rsidRPr="00DA0DCD">
        <w:rPr>
          <w:rFonts w:cs="Calibri Light"/>
        </w:rPr>
        <w:t xml:space="preserve">, uiterlijk voor de aanstellingsdatum. </w:t>
      </w:r>
    </w:p>
    <w:p w14:paraId="1D7C4C42" w14:textId="77777777" w:rsidR="006E1A39" w:rsidRPr="0027237F" w:rsidRDefault="006E1A39" w:rsidP="006E1A39">
      <w:pPr>
        <w:pStyle w:val="Kop5"/>
      </w:pPr>
      <w:r w:rsidRPr="0027237F">
        <w:t xml:space="preserve">Paragraaf </w:t>
      </w:r>
      <w:r>
        <w:t>2</w:t>
      </w:r>
    </w:p>
    <w:p w14:paraId="25978264" w14:textId="7AA4C7AC" w:rsidR="00DA0DCD" w:rsidRPr="00DA0DCD" w:rsidRDefault="00DA0DCD" w:rsidP="00241BC1">
      <w:pPr>
        <w:spacing w:after="120"/>
        <w:rPr>
          <w:rFonts w:cs="Calibri Light"/>
        </w:rPr>
      </w:pPr>
      <w:r w:rsidRPr="00DA0DCD">
        <w:rPr>
          <w:rFonts w:cs="Calibri Light"/>
        </w:rPr>
        <w:t xml:space="preserve">Laatstejaarsscholieren en </w:t>
      </w:r>
      <w:r w:rsidR="007529A9">
        <w:rPr>
          <w:rFonts w:cs="Calibri Light"/>
        </w:rPr>
        <w:t>-</w:t>
      </w:r>
      <w:r w:rsidRPr="00DA0DCD">
        <w:rPr>
          <w:rFonts w:cs="Calibri Light"/>
        </w:rPr>
        <w:t>studenten krijgen toegang tot de selectieprocedure als ze met hun kandidatuur een studiebewijs en verklaring</w:t>
      </w:r>
      <w:r w:rsidR="006B649D">
        <w:rPr>
          <w:rFonts w:cs="Calibri Light"/>
        </w:rPr>
        <w:t xml:space="preserve"> voorleggen</w:t>
      </w:r>
      <w:r w:rsidRPr="00DA0DCD">
        <w:rPr>
          <w:rFonts w:cs="Calibri Light"/>
        </w:rPr>
        <w:t xml:space="preserve"> dat ze binnen een termijn van</w:t>
      </w:r>
      <w:r w:rsidR="006B649D">
        <w:rPr>
          <w:rFonts w:cs="Calibri Light"/>
        </w:rPr>
        <w:t xml:space="preserve"> </w:t>
      </w:r>
      <w:r w:rsidR="00641CDC">
        <w:rPr>
          <w:rFonts w:cs="Calibri Light"/>
        </w:rPr>
        <w:t>maximum</w:t>
      </w:r>
      <w:r w:rsidRPr="00DA0DCD">
        <w:rPr>
          <w:rFonts w:cs="Calibri Light"/>
        </w:rPr>
        <w:t xml:space="preserve"> drie maanden zullen deelnemen aan de eindexamens voor het behalen van hun diploma. Ze leveren het bewijs dat ze aan de diplomavereiste voldoen, uiterlijk op de aanstellingsdatum bij het bestuur.</w:t>
      </w:r>
    </w:p>
    <w:p w14:paraId="25AB0438" w14:textId="77777777" w:rsidR="002477B6" w:rsidRPr="00287B07" w:rsidRDefault="002477B6" w:rsidP="002477B6">
      <w:pPr>
        <w:pStyle w:val="Kop5"/>
      </w:pPr>
      <w:r w:rsidRPr="00287B07">
        <w:t xml:space="preserve">Paragraaf </w:t>
      </w:r>
      <w:r>
        <w:t>3</w:t>
      </w:r>
    </w:p>
    <w:p w14:paraId="2CCD945D" w14:textId="77777777" w:rsidR="002477B6" w:rsidRDefault="002477B6" w:rsidP="002477B6">
      <w:pPr>
        <w:rPr>
          <w:rFonts w:cs="Calibri Light"/>
        </w:rPr>
      </w:pPr>
      <w:r w:rsidRPr="00287B07">
        <w:rPr>
          <w:rFonts w:cs="Calibri Light"/>
        </w:rPr>
        <w:t>In afwijking van §1</w:t>
      </w:r>
      <w:r w:rsidRPr="00287B07">
        <w:rPr>
          <w:rFonts w:cs="Calibri Light"/>
          <w:color w:val="0000FF"/>
        </w:rPr>
        <w:t xml:space="preserve"> </w:t>
      </w:r>
      <w:r w:rsidRPr="00287B07">
        <w:rPr>
          <w:rFonts w:cs="Calibri Light"/>
        </w:rPr>
        <w:t>worden kandidaten die aan alle voorwaarden voldoen, behalve aan de voorwaarde van een aanvullende opleiding, tot de selectieprocedure toegelaten, als de aanwervingsvoorwaarden bepalen dat ze het attest of getuigschrift van de aanvullende opleiding binnen een vastgelegde tijdspanne, bepaald door de aanstellende overheid, moeten behalen.</w:t>
      </w:r>
    </w:p>
    <w:p w14:paraId="5E28BC14" w14:textId="6F91071C" w:rsidR="007E0D15" w:rsidRPr="00C450C7" w:rsidRDefault="007E0D15" w:rsidP="00447965">
      <w:pPr>
        <w:pStyle w:val="Kop5"/>
      </w:pPr>
      <w:r w:rsidRPr="00C450C7">
        <w:t xml:space="preserve">Paragraaf </w:t>
      </w:r>
      <w:r w:rsidR="0027237F">
        <w:t>4</w:t>
      </w:r>
    </w:p>
    <w:p w14:paraId="1159AEB8" w14:textId="4894CE5D" w:rsidR="007E0D15" w:rsidRDefault="007E0D15" w:rsidP="008431D1">
      <w:pPr>
        <w:rPr>
          <w:rFonts w:cs="Calibri Light"/>
        </w:rPr>
      </w:pPr>
      <w:r>
        <w:rPr>
          <w:rFonts w:cs="Calibri Light"/>
        </w:rPr>
        <w:t xml:space="preserve">In afwijking van §1 </w:t>
      </w:r>
      <w:r w:rsidR="00E078B2">
        <w:rPr>
          <w:rFonts w:cs="Calibri Light"/>
        </w:rPr>
        <w:t>moeten de kandidaten bij een permanente oproep</w:t>
      </w:r>
      <w:r w:rsidR="00CE60A7">
        <w:rPr>
          <w:rFonts w:cs="Calibri Light"/>
        </w:rPr>
        <w:t xml:space="preserve"> </w:t>
      </w:r>
      <w:r w:rsidR="00C450C7">
        <w:rPr>
          <w:rFonts w:cs="Calibri Light"/>
        </w:rPr>
        <w:t>aan de voorwaarden voldoen bij kandidaatstelling.</w:t>
      </w:r>
    </w:p>
    <w:p w14:paraId="0CD86B03" w14:textId="77777777" w:rsidR="005F598E" w:rsidRDefault="005F598E">
      <w:pPr>
        <w:rPr>
          <w:rFonts w:cs="Calibri Light"/>
          <w:b/>
          <w:color w:val="00AFA8"/>
          <w:sz w:val="28"/>
          <w:szCs w:val="28"/>
          <w:u w:val="single"/>
        </w:rPr>
      </w:pPr>
      <w:bookmarkStart w:id="88" w:name="_Toc159229612"/>
      <w:r>
        <w:rPr>
          <w:rFonts w:cs="Calibri Light"/>
        </w:rPr>
        <w:br w:type="page"/>
      </w:r>
    </w:p>
    <w:p w14:paraId="24E38AAD" w14:textId="5769B1D7" w:rsidR="00C0228E" w:rsidRDefault="00C0228E" w:rsidP="00C0228E">
      <w:pPr>
        <w:pStyle w:val="Kop3"/>
        <w:rPr>
          <w:rFonts w:cs="Calibri Light"/>
        </w:rPr>
      </w:pPr>
      <w:bookmarkStart w:id="89" w:name="_Toc209789884"/>
      <w:bookmarkStart w:id="90" w:name="_Hlk197944860"/>
      <w:r w:rsidRPr="00E93BE2">
        <w:rPr>
          <w:rFonts w:cs="Calibri Light"/>
        </w:rPr>
        <w:t xml:space="preserve">Afdeling </w:t>
      </w:r>
      <w:r w:rsidR="00FE2E45">
        <w:rPr>
          <w:rFonts w:cs="Calibri Light"/>
        </w:rPr>
        <w:t>3</w:t>
      </w:r>
      <w:r>
        <w:rPr>
          <w:rFonts w:cs="Calibri Light"/>
        </w:rPr>
        <w:t>.</w:t>
      </w:r>
      <w:r w:rsidRPr="00E93BE2">
        <w:rPr>
          <w:rFonts w:cs="Calibri Light"/>
        </w:rPr>
        <w:t xml:space="preserve"> </w:t>
      </w:r>
      <w:r>
        <w:rPr>
          <w:rFonts w:cs="Calibri Light"/>
        </w:rPr>
        <w:t xml:space="preserve">Aanwerving </w:t>
      </w:r>
      <w:r w:rsidR="00F40FF2">
        <w:rPr>
          <w:rFonts w:cs="Calibri Light"/>
        </w:rPr>
        <w:t>in</w:t>
      </w:r>
      <w:r>
        <w:rPr>
          <w:rFonts w:cs="Calibri Light"/>
        </w:rPr>
        <w:t xml:space="preserve"> </w:t>
      </w:r>
      <w:r w:rsidR="00C510D3">
        <w:rPr>
          <w:rFonts w:cs="Calibri Light"/>
        </w:rPr>
        <w:t>specifieke contractuele functies</w:t>
      </w:r>
      <w:bookmarkEnd w:id="88"/>
      <w:bookmarkEnd w:id="89"/>
    </w:p>
    <w:bookmarkEnd w:id="90"/>
    <w:p w14:paraId="3B8DD842" w14:textId="07C7C604" w:rsidR="00610307" w:rsidRPr="00287B07" w:rsidRDefault="00610307" w:rsidP="00447965">
      <w:pPr>
        <w:pStyle w:val="Kop4"/>
      </w:pPr>
      <w:r w:rsidRPr="00287B07">
        <w:t xml:space="preserve">Artikel </w:t>
      </w:r>
      <w:r w:rsidR="00DB1CFB">
        <w:t>41</w:t>
      </w:r>
      <w:r w:rsidRPr="00287B07">
        <w:t xml:space="preserve"> </w:t>
      </w:r>
    </w:p>
    <w:p w14:paraId="4BAE3F8E" w14:textId="77777777" w:rsidR="00610307" w:rsidRPr="00287B07" w:rsidRDefault="00610307" w:rsidP="00610307">
      <w:pPr>
        <w:rPr>
          <w:rFonts w:cs="Calibri Light"/>
        </w:rPr>
      </w:pPr>
      <w:r w:rsidRPr="00287B07">
        <w:rPr>
          <w:rFonts w:cs="Calibri Light"/>
        </w:rPr>
        <w:t>Voor de aanwerving en selectie in:</w:t>
      </w:r>
    </w:p>
    <w:p w14:paraId="76C913C8" w14:textId="77777777" w:rsidR="00610307" w:rsidRPr="00287B07" w:rsidRDefault="00610307" w:rsidP="003B1D6E">
      <w:pPr>
        <w:numPr>
          <w:ilvl w:val="0"/>
          <w:numId w:val="13"/>
        </w:numPr>
        <w:spacing w:before="60" w:after="120"/>
        <w:rPr>
          <w:rFonts w:cs="Calibri Light"/>
        </w:rPr>
      </w:pPr>
      <w:r w:rsidRPr="00287B07">
        <w:rPr>
          <w:rFonts w:cs="Calibri Light"/>
        </w:rPr>
        <w:t xml:space="preserve">contractuele functies die ingesteld worden ter uitvoering van werkgelegenheidsmaatregelen conform hogere regelgeving;  </w:t>
      </w:r>
    </w:p>
    <w:p w14:paraId="1B08E0C3" w14:textId="77777777" w:rsidR="00610307" w:rsidRPr="00604B0F" w:rsidRDefault="00610307" w:rsidP="003B1D6E">
      <w:pPr>
        <w:numPr>
          <w:ilvl w:val="0"/>
          <w:numId w:val="13"/>
        </w:numPr>
        <w:spacing w:before="60" w:after="120"/>
        <w:rPr>
          <w:rFonts w:cs="Calibri Light"/>
        </w:rPr>
      </w:pPr>
      <w:r w:rsidRPr="00604B0F">
        <w:rPr>
          <w:rFonts w:cs="Calibri Light"/>
        </w:rPr>
        <w:t>vervangingsovereenkomsten;</w:t>
      </w:r>
    </w:p>
    <w:p w14:paraId="3EA34B1E" w14:textId="5D7382AF" w:rsidR="00610307" w:rsidRPr="00604B0F" w:rsidRDefault="00610307" w:rsidP="003B1D6E">
      <w:pPr>
        <w:numPr>
          <w:ilvl w:val="0"/>
          <w:numId w:val="13"/>
        </w:numPr>
        <w:spacing w:before="60" w:after="120"/>
        <w:rPr>
          <w:rFonts w:cs="Calibri Light"/>
        </w:rPr>
      </w:pPr>
      <w:r w:rsidRPr="00604B0F">
        <w:rPr>
          <w:rFonts w:cs="Calibri Light"/>
        </w:rPr>
        <w:t>contractuele functies die maximaal twee jaar duren</w:t>
      </w:r>
    </w:p>
    <w:p w14:paraId="1985932B" w14:textId="4F2CC5BC" w:rsidR="00610307" w:rsidRPr="00287B07" w:rsidRDefault="00610307" w:rsidP="00610307">
      <w:pPr>
        <w:rPr>
          <w:rFonts w:cs="Calibri Light"/>
        </w:rPr>
      </w:pPr>
      <w:r w:rsidRPr="00604B0F">
        <w:rPr>
          <w:rFonts w:cs="Calibri Light"/>
        </w:rPr>
        <w:t xml:space="preserve">kan de aanstellende overheid bij de oproep beslissen om </w:t>
      </w:r>
      <w:r w:rsidR="00BC4A73" w:rsidRPr="00604B0F">
        <w:rPr>
          <w:rFonts w:cs="Calibri Light"/>
        </w:rPr>
        <w:t>de bepalingen van dez</w:t>
      </w:r>
      <w:r w:rsidR="00BC4A73" w:rsidRPr="00BC4A73">
        <w:rPr>
          <w:rFonts w:cs="Calibri Light"/>
        </w:rPr>
        <w:t>e afdeling</w:t>
      </w:r>
      <w:r w:rsidRPr="00BC4A73">
        <w:rPr>
          <w:rFonts w:cs="Calibri Light"/>
        </w:rPr>
        <w:t xml:space="preserve"> toe te passen.</w:t>
      </w:r>
    </w:p>
    <w:p w14:paraId="346BA739" w14:textId="4674EF4A" w:rsidR="00610307" w:rsidRPr="00287B07" w:rsidRDefault="00610307" w:rsidP="00447965">
      <w:pPr>
        <w:pStyle w:val="Kop4"/>
        <w:rPr>
          <w:sz w:val="22"/>
          <w:szCs w:val="22"/>
        </w:rPr>
      </w:pPr>
      <w:r w:rsidRPr="00287B07">
        <w:t xml:space="preserve">Artikel </w:t>
      </w:r>
      <w:r w:rsidR="00DB1CFB">
        <w:t>42</w:t>
      </w:r>
    </w:p>
    <w:p w14:paraId="20FAFDF1" w14:textId="77777777" w:rsidR="00610307" w:rsidRPr="00287B07" w:rsidRDefault="00610307" w:rsidP="00447965">
      <w:pPr>
        <w:pStyle w:val="Kop5"/>
      </w:pPr>
      <w:r w:rsidRPr="00287B07">
        <w:t>Paragraaf 1</w:t>
      </w:r>
    </w:p>
    <w:p w14:paraId="57ECBDEC" w14:textId="77777777" w:rsidR="00610307" w:rsidRPr="00287B07" w:rsidRDefault="00610307" w:rsidP="00610307">
      <w:pPr>
        <w:rPr>
          <w:rFonts w:cs="Calibri Light"/>
        </w:rPr>
      </w:pPr>
      <w:r w:rsidRPr="00287B07">
        <w:rPr>
          <w:rFonts w:cs="Calibri Light"/>
        </w:rPr>
        <w:t xml:space="preserve">De aanstellende overheid kan een overeenkomst zoals bedoeld in </w:t>
      </w:r>
      <w:r>
        <w:rPr>
          <w:rFonts w:cs="Calibri Light"/>
        </w:rPr>
        <w:t>dit hoofdstuk</w:t>
      </w:r>
      <w:r w:rsidRPr="00287B07">
        <w:rPr>
          <w:rFonts w:cs="Calibri Light"/>
        </w:rPr>
        <w:t xml:space="preserve"> aanbieden aan:</w:t>
      </w:r>
    </w:p>
    <w:p w14:paraId="303EE97E" w14:textId="77777777" w:rsidR="00610307" w:rsidRPr="00287B07" w:rsidRDefault="00610307" w:rsidP="003B1D6E">
      <w:pPr>
        <w:numPr>
          <w:ilvl w:val="0"/>
          <w:numId w:val="14"/>
        </w:numPr>
        <w:spacing w:before="60" w:after="120"/>
        <w:rPr>
          <w:rFonts w:cs="Calibri Light"/>
        </w:rPr>
      </w:pPr>
      <w:r w:rsidRPr="00287B07">
        <w:rPr>
          <w:rFonts w:cs="Calibri Light"/>
        </w:rPr>
        <w:t>personeelsleden die op het moment van de aanstelling niet voltijds tewerkgesteld zijn, op voorwaarde dat hun totale tewerkstelling bij het bestuur niet meer dan 38 uur bedraagt en dat het profiel van beide functies overeenstemt;</w:t>
      </w:r>
    </w:p>
    <w:p w14:paraId="789049AE" w14:textId="77777777" w:rsidR="00610307" w:rsidRPr="00287B07" w:rsidRDefault="00610307" w:rsidP="003B1D6E">
      <w:pPr>
        <w:numPr>
          <w:ilvl w:val="0"/>
          <w:numId w:val="14"/>
        </w:numPr>
        <w:spacing w:before="60" w:after="120"/>
        <w:rPr>
          <w:rFonts w:cs="Calibri Light"/>
        </w:rPr>
      </w:pPr>
      <w:r w:rsidRPr="00287B07">
        <w:rPr>
          <w:rFonts w:cs="Calibri Light"/>
        </w:rPr>
        <w:t xml:space="preserve">personeelsleden wiens overeenkomst op korte termijn afloopt of recent afgelopen is, op voorwaarde dat het profiel van beide functies </w:t>
      </w:r>
      <w:r w:rsidRPr="00694D84">
        <w:rPr>
          <w:rFonts w:cs="Calibri Light"/>
        </w:rPr>
        <w:t>overeenstemt;</w:t>
      </w:r>
    </w:p>
    <w:p w14:paraId="5267A048" w14:textId="77777777" w:rsidR="00610307" w:rsidRPr="00694D84" w:rsidRDefault="00610307" w:rsidP="003B1D6E">
      <w:pPr>
        <w:numPr>
          <w:ilvl w:val="0"/>
          <w:numId w:val="14"/>
        </w:numPr>
        <w:spacing w:before="60" w:after="120"/>
        <w:rPr>
          <w:rFonts w:cs="Calibri Light"/>
        </w:rPr>
      </w:pPr>
      <w:r w:rsidRPr="00287B07">
        <w:rPr>
          <w:rFonts w:cs="Calibri Light"/>
        </w:rPr>
        <w:t>stagiairs die het afgelopen jaar werkzaam zijn geweest binnen het bestuur</w:t>
      </w:r>
      <w:r w:rsidRPr="00694D84">
        <w:rPr>
          <w:rFonts w:cs="Calibri Light"/>
        </w:rPr>
        <w:t>, op voorwaarde dat het profiel van beide functies overeenstemt;</w:t>
      </w:r>
    </w:p>
    <w:p w14:paraId="6C7CBE99" w14:textId="77777777" w:rsidR="00610307" w:rsidRPr="00287B07" w:rsidRDefault="00610307" w:rsidP="003B1D6E">
      <w:pPr>
        <w:numPr>
          <w:ilvl w:val="0"/>
          <w:numId w:val="14"/>
        </w:numPr>
        <w:spacing w:before="60" w:after="120"/>
        <w:rPr>
          <w:rFonts w:cs="Calibri Light"/>
        </w:rPr>
      </w:pPr>
      <w:r w:rsidRPr="00287B07">
        <w:rPr>
          <w:rFonts w:cs="Calibri Light"/>
        </w:rPr>
        <w:t xml:space="preserve">kandidaten opgenomen in een lopende wervingsreserve op voorwaarde dat het profiel van beide </w:t>
      </w:r>
      <w:r w:rsidRPr="00694D84">
        <w:rPr>
          <w:rFonts w:cs="Calibri Light"/>
        </w:rPr>
        <w:t>functies overeenstemt;</w:t>
      </w:r>
    </w:p>
    <w:p w14:paraId="08A8E8A0" w14:textId="77777777" w:rsidR="00610307" w:rsidRPr="00287B07" w:rsidRDefault="00610307" w:rsidP="003B1D6E">
      <w:pPr>
        <w:numPr>
          <w:ilvl w:val="0"/>
          <w:numId w:val="14"/>
        </w:numPr>
        <w:spacing w:before="60" w:after="120"/>
        <w:rPr>
          <w:rFonts w:cs="Calibri Light"/>
        </w:rPr>
      </w:pPr>
      <w:r w:rsidRPr="00287B07">
        <w:rPr>
          <w:rFonts w:cs="Calibri Light"/>
        </w:rPr>
        <w:t>kandidaten die slagen in een procedure zoals beschreven in §2.</w:t>
      </w:r>
    </w:p>
    <w:p w14:paraId="52F0EB1C" w14:textId="77777777" w:rsidR="00610307" w:rsidRPr="00287B07" w:rsidRDefault="00610307" w:rsidP="00447965">
      <w:pPr>
        <w:pStyle w:val="Kop5"/>
      </w:pPr>
      <w:r w:rsidRPr="00287B07">
        <w:t>Paragraaf 2</w:t>
      </w:r>
    </w:p>
    <w:p w14:paraId="7F7878B8" w14:textId="77777777" w:rsidR="00610307" w:rsidRPr="00287B07" w:rsidRDefault="00610307" w:rsidP="00610307">
      <w:pPr>
        <w:rPr>
          <w:rFonts w:cs="Calibri Light"/>
        </w:rPr>
      </w:pPr>
      <w:r w:rsidRPr="00287B07">
        <w:rPr>
          <w:rFonts w:cs="Calibri Light"/>
        </w:rPr>
        <w:t>De procedure, zoals vermeld in §1, is de volgende:</w:t>
      </w:r>
    </w:p>
    <w:p w14:paraId="4BBC2C18" w14:textId="77777777" w:rsidR="00610307" w:rsidRPr="00287B07" w:rsidRDefault="00610307" w:rsidP="003B1D6E">
      <w:pPr>
        <w:numPr>
          <w:ilvl w:val="0"/>
          <w:numId w:val="14"/>
        </w:numPr>
        <w:spacing w:before="60" w:after="120"/>
        <w:rPr>
          <w:rFonts w:cs="Calibri Light"/>
        </w:rPr>
      </w:pPr>
      <w:r w:rsidRPr="00287B07">
        <w:rPr>
          <w:rFonts w:cs="Calibri Light"/>
        </w:rPr>
        <w:t>De aanstellende overheid doet een oproep tot kandidaten op minstens één van volgende manieren:</w:t>
      </w:r>
    </w:p>
    <w:p w14:paraId="0CF47B4D" w14:textId="75EC41DF" w:rsidR="00610307" w:rsidRPr="00287B07" w:rsidRDefault="00610307" w:rsidP="003B1D6E">
      <w:pPr>
        <w:numPr>
          <w:ilvl w:val="1"/>
          <w:numId w:val="14"/>
        </w:numPr>
        <w:spacing w:before="60" w:after="120"/>
        <w:rPr>
          <w:rFonts w:cs="Calibri Light"/>
        </w:rPr>
      </w:pPr>
      <w:r w:rsidRPr="00287B07">
        <w:rPr>
          <w:rFonts w:cs="Calibri Light"/>
        </w:rPr>
        <w:t xml:space="preserve">via </w:t>
      </w:r>
      <w:r w:rsidR="0037118A">
        <w:rPr>
          <w:rFonts w:cs="Calibri Light"/>
        </w:rPr>
        <w:t xml:space="preserve">externe </w:t>
      </w:r>
      <w:r w:rsidRPr="00287B07">
        <w:rPr>
          <w:rFonts w:cs="Calibri Light"/>
        </w:rPr>
        <w:t>bekendmaking</w:t>
      </w:r>
      <w:r w:rsidR="00493B63">
        <w:rPr>
          <w:rFonts w:cs="Calibri Light"/>
        </w:rPr>
        <w:t>;</w:t>
      </w:r>
    </w:p>
    <w:p w14:paraId="1A2ADFA3" w14:textId="77777777" w:rsidR="00610307" w:rsidRPr="00287B07" w:rsidRDefault="00610307" w:rsidP="003B1D6E">
      <w:pPr>
        <w:numPr>
          <w:ilvl w:val="1"/>
          <w:numId w:val="14"/>
        </w:numPr>
        <w:spacing w:before="60" w:after="120"/>
        <w:rPr>
          <w:rFonts w:cs="Calibri Light"/>
        </w:rPr>
      </w:pPr>
      <w:r w:rsidRPr="00287B07">
        <w:rPr>
          <w:rFonts w:cs="Calibri Light"/>
        </w:rPr>
        <w:t>via contact met of raadpleging van een bestand van werkzoekenden van de VDAB of andere organisaties voor de begeleiding van werkzoekenden;</w:t>
      </w:r>
    </w:p>
    <w:p w14:paraId="79D23F90" w14:textId="77777777" w:rsidR="00610307" w:rsidRPr="00287B07" w:rsidRDefault="00610307" w:rsidP="003B1D6E">
      <w:pPr>
        <w:numPr>
          <w:ilvl w:val="1"/>
          <w:numId w:val="14"/>
        </w:numPr>
        <w:spacing w:before="60" w:after="120"/>
        <w:rPr>
          <w:rFonts w:cs="Calibri Light"/>
        </w:rPr>
      </w:pPr>
      <w:r w:rsidRPr="00287B07">
        <w:rPr>
          <w:rFonts w:cs="Calibri Light"/>
        </w:rPr>
        <w:t>via raadpleging van het vrijwillig sollicitantenbestand.</w:t>
      </w:r>
    </w:p>
    <w:p w14:paraId="11DD5EDE" w14:textId="5D535A20" w:rsidR="00610307" w:rsidRPr="00287B07" w:rsidRDefault="00610307" w:rsidP="003B1D6E">
      <w:pPr>
        <w:numPr>
          <w:ilvl w:val="0"/>
          <w:numId w:val="14"/>
        </w:numPr>
        <w:spacing w:before="60" w:after="120"/>
        <w:rPr>
          <w:rFonts w:cs="Calibri Light"/>
        </w:rPr>
      </w:pPr>
      <w:r w:rsidRPr="00287B07">
        <w:rPr>
          <w:rFonts w:cs="Calibri Light"/>
        </w:rPr>
        <w:t>De kandidaten voldoen aan de toelatings- en aanwervingsvoorwaarden.</w:t>
      </w:r>
    </w:p>
    <w:p w14:paraId="748D1F52" w14:textId="64F44351" w:rsidR="00610307" w:rsidRPr="00287B07" w:rsidRDefault="00610307" w:rsidP="003B1D6E">
      <w:pPr>
        <w:numPr>
          <w:ilvl w:val="0"/>
          <w:numId w:val="14"/>
        </w:numPr>
        <w:spacing w:before="60" w:after="120"/>
        <w:rPr>
          <w:rFonts w:cs="Calibri Light"/>
        </w:rPr>
      </w:pPr>
      <w:r w:rsidRPr="00287B07">
        <w:rPr>
          <w:rFonts w:cs="Calibri Light"/>
        </w:rPr>
        <w:t>De selectie toetst de bekwaamheid van de kandidaten voor de functie. Ze wordt uitgevoerd door een selectiecommissie</w:t>
      </w:r>
      <w:r w:rsidR="00FC0E28">
        <w:rPr>
          <w:rFonts w:cs="Calibri Light"/>
        </w:rPr>
        <w:t>.</w:t>
      </w:r>
    </w:p>
    <w:p w14:paraId="64F7813A" w14:textId="16BE894B" w:rsidR="00610307" w:rsidRPr="00287B07" w:rsidRDefault="00610307" w:rsidP="003B1D6E">
      <w:pPr>
        <w:numPr>
          <w:ilvl w:val="0"/>
          <w:numId w:val="14"/>
        </w:numPr>
        <w:spacing w:before="60" w:after="120"/>
        <w:rPr>
          <w:rFonts w:cs="Calibri Light"/>
        </w:rPr>
      </w:pPr>
      <w:r w:rsidRPr="00287B07">
        <w:rPr>
          <w:rFonts w:cs="Calibri Light"/>
        </w:rPr>
        <w:t>De selectie bestaat uit minstens één selectietechniek.</w:t>
      </w:r>
    </w:p>
    <w:p w14:paraId="5B05A352" w14:textId="0701E03F" w:rsidR="00F81569" w:rsidRDefault="00610307" w:rsidP="00610307">
      <w:pPr>
        <w:rPr>
          <w:rFonts w:cs="Calibri Light"/>
        </w:rPr>
      </w:pPr>
      <w:r w:rsidRPr="00931E9D">
        <w:rPr>
          <w:rFonts w:cs="Calibri Light"/>
        </w:rPr>
        <w:t>De aanstellende overheid kiest een kandidaat uit de geschikt bevonden kandidaten.</w:t>
      </w:r>
    </w:p>
    <w:p w14:paraId="102ADE47" w14:textId="3714BE20" w:rsidR="001D6576" w:rsidRPr="00B744C4" w:rsidRDefault="00B744C4" w:rsidP="00B744C4">
      <w:pPr>
        <w:rPr>
          <w:rFonts w:cs="Calibri Light"/>
          <w:b/>
          <w:bCs/>
          <w:smallCaps/>
          <w:color w:val="FFFFFF"/>
          <w:sz w:val="28"/>
          <w:szCs w:val="28"/>
        </w:rPr>
      </w:pPr>
      <w:r>
        <w:rPr>
          <w:rFonts w:cs="Calibri Light"/>
        </w:rPr>
        <w:br w:type="page"/>
      </w:r>
    </w:p>
    <w:p w14:paraId="16D8A4EA" w14:textId="7B832E7A" w:rsidR="00F81569" w:rsidRDefault="00F81569" w:rsidP="00F81569">
      <w:pPr>
        <w:pStyle w:val="Kop3"/>
        <w:rPr>
          <w:rFonts w:cs="Calibri Light"/>
        </w:rPr>
      </w:pPr>
      <w:bookmarkStart w:id="91" w:name="_Toc159229613"/>
      <w:bookmarkStart w:id="92" w:name="_Toc209789885"/>
      <w:bookmarkStart w:id="93" w:name="_Hlk197945221"/>
      <w:r w:rsidRPr="00E93BE2">
        <w:rPr>
          <w:rFonts w:cs="Calibri Light"/>
        </w:rPr>
        <w:t xml:space="preserve">Afdeling </w:t>
      </w:r>
      <w:r w:rsidR="00FE2E45">
        <w:rPr>
          <w:rFonts w:cs="Calibri Light"/>
        </w:rPr>
        <w:t>4</w:t>
      </w:r>
      <w:r>
        <w:rPr>
          <w:rFonts w:cs="Calibri Light"/>
        </w:rPr>
        <w:t>.</w:t>
      </w:r>
      <w:r w:rsidRPr="00E93BE2">
        <w:rPr>
          <w:rFonts w:cs="Calibri Light"/>
        </w:rPr>
        <w:t xml:space="preserve"> </w:t>
      </w:r>
      <w:r w:rsidR="00D40CE9">
        <w:rPr>
          <w:rFonts w:cs="Calibri Light"/>
        </w:rPr>
        <w:t>Inzetbaarheid van uitzendkrachten</w:t>
      </w:r>
      <w:bookmarkEnd w:id="91"/>
      <w:bookmarkEnd w:id="92"/>
    </w:p>
    <w:bookmarkEnd w:id="93"/>
    <w:p w14:paraId="7ABAD432" w14:textId="680D9235" w:rsidR="00610307" w:rsidRPr="00287B07" w:rsidRDefault="00610307" w:rsidP="00447965">
      <w:pPr>
        <w:pStyle w:val="Kop4"/>
      </w:pPr>
      <w:r w:rsidRPr="00287B07">
        <w:t xml:space="preserve">Artikel </w:t>
      </w:r>
      <w:r w:rsidR="00A60059">
        <w:t>43</w:t>
      </w:r>
    </w:p>
    <w:p w14:paraId="6C6B8C7B" w14:textId="77777777" w:rsidR="00610307" w:rsidRDefault="00610307" w:rsidP="00610307">
      <w:pPr>
        <w:rPr>
          <w:rFonts w:cs="Calibri Light"/>
          <w:bCs/>
          <w:iCs/>
        </w:rPr>
      </w:pPr>
      <w:r w:rsidRPr="00287B07">
        <w:rPr>
          <w:rFonts w:cs="Calibri Light"/>
          <w:bCs/>
          <w:iCs/>
        </w:rPr>
        <w:t>Het bestuur kan uitzendarbeid inzetten binnen de krijtlijnen van het decreet betreffende de uitzendarbeid in de Vlaamse overheidsdiensten en de lokale besturen van 27 april 2018.</w:t>
      </w:r>
    </w:p>
    <w:p w14:paraId="74F93082" w14:textId="3061217C" w:rsidR="00610307" w:rsidRPr="00287B07" w:rsidRDefault="00610307" w:rsidP="00447965">
      <w:pPr>
        <w:pStyle w:val="Kop4"/>
      </w:pPr>
      <w:r w:rsidRPr="00287B07">
        <w:t xml:space="preserve">Artikel </w:t>
      </w:r>
      <w:r w:rsidR="00A60059">
        <w:t>44</w:t>
      </w:r>
    </w:p>
    <w:p w14:paraId="67683689" w14:textId="77777777" w:rsidR="00610307" w:rsidRPr="00287B07" w:rsidRDefault="00610307" w:rsidP="00610307">
      <w:pPr>
        <w:rPr>
          <w:rFonts w:cs="Calibri Light"/>
          <w:bCs/>
          <w:iCs/>
        </w:rPr>
      </w:pPr>
      <w:r w:rsidRPr="00287B07">
        <w:rPr>
          <w:rFonts w:cs="Calibri Light"/>
          <w:bCs/>
          <w:iCs/>
        </w:rPr>
        <w:t>Uitzendarbeid is mogelijk in volgende gevallen:</w:t>
      </w:r>
    </w:p>
    <w:p w14:paraId="24010C6C" w14:textId="77777777" w:rsidR="00610307" w:rsidRPr="00287B07" w:rsidRDefault="00610307" w:rsidP="003B1D6E">
      <w:pPr>
        <w:numPr>
          <w:ilvl w:val="0"/>
          <w:numId w:val="15"/>
        </w:numPr>
        <w:spacing w:before="60" w:after="120"/>
        <w:rPr>
          <w:rFonts w:cs="Calibri Light"/>
          <w:bCs/>
          <w:iCs/>
        </w:rPr>
      </w:pPr>
      <w:r w:rsidRPr="00287B07">
        <w:rPr>
          <w:rFonts w:cs="Calibri Light"/>
          <w:bCs/>
          <w:iCs/>
        </w:rPr>
        <w:t>tijdelijke vervanging van een contractueel personeelslid van wie de arbeidsovereenkomst is geschorst;</w:t>
      </w:r>
    </w:p>
    <w:p w14:paraId="57465F3A" w14:textId="77777777" w:rsidR="00610307" w:rsidRPr="00287B07" w:rsidRDefault="00610307" w:rsidP="003B1D6E">
      <w:pPr>
        <w:numPr>
          <w:ilvl w:val="0"/>
          <w:numId w:val="15"/>
        </w:numPr>
        <w:spacing w:before="60" w:after="120"/>
        <w:rPr>
          <w:rFonts w:cs="Calibri Light"/>
          <w:bCs/>
          <w:iCs/>
        </w:rPr>
      </w:pPr>
      <w:r w:rsidRPr="00287B07">
        <w:rPr>
          <w:rFonts w:cs="Calibri Light"/>
          <w:bCs/>
          <w:iCs/>
        </w:rPr>
        <w:t>tijdelijke vervanging van een contractueel personeelslid van wie de arbeidsovereenkomst is beëindigd;</w:t>
      </w:r>
    </w:p>
    <w:p w14:paraId="41C025A9" w14:textId="77777777" w:rsidR="00610307" w:rsidRPr="00287B07" w:rsidRDefault="00610307" w:rsidP="003B1D6E">
      <w:pPr>
        <w:numPr>
          <w:ilvl w:val="0"/>
          <w:numId w:val="15"/>
        </w:numPr>
        <w:spacing w:before="60" w:after="120"/>
        <w:rPr>
          <w:rFonts w:cs="Calibri Light"/>
          <w:bCs/>
          <w:iCs/>
        </w:rPr>
      </w:pPr>
      <w:r w:rsidRPr="00287B07">
        <w:rPr>
          <w:rFonts w:cs="Calibri Light"/>
          <w:bCs/>
          <w:iCs/>
        </w:rPr>
        <w:t>tijdelijke vervanging van een contractueel personeelslid met deeltijdse loopbaanonderbreking of met vermindering van arbeidsprestaties in het kader van het zorgkrediet;</w:t>
      </w:r>
    </w:p>
    <w:p w14:paraId="0371AC53" w14:textId="77777777" w:rsidR="00610307" w:rsidRPr="00287B07" w:rsidRDefault="00610307" w:rsidP="003B1D6E">
      <w:pPr>
        <w:numPr>
          <w:ilvl w:val="0"/>
          <w:numId w:val="15"/>
        </w:numPr>
        <w:spacing w:before="60" w:after="120"/>
        <w:rPr>
          <w:rFonts w:cs="Calibri Light"/>
          <w:bCs/>
          <w:iCs/>
        </w:rPr>
      </w:pPr>
      <w:r w:rsidRPr="00287B07">
        <w:rPr>
          <w:rFonts w:cs="Calibri Light"/>
          <w:bCs/>
          <w:iCs/>
        </w:rPr>
        <w:t xml:space="preserve">tijdelijke vervanging van een statutair personeelslid </w:t>
      </w:r>
      <w:r w:rsidRPr="00B02E96">
        <w:rPr>
          <w:rFonts w:cs="Calibri Light"/>
          <w:bCs/>
          <w:iCs/>
        </w:rPr>
        <w:t>dat</w:t>
      </w:r>
      <w:r w:rsidRPr="00287B07">
        <w:rPr>
          <w:rFonts w:cs="Calibri Light"/>
          <w:bCs/>
          <w:iCs/>
        </w:rPr>
        <w:t xml:space="preserve"> zijn ambt niet of slechts deeltijds uitoefent;</w:t>
      </w:r>
    </w:p>
    <w:p w14:paraId="3AEC9D28" w14:textId="77777777" w:rsidR="00610307" w:rsidRPr="00287B07" w:rsidRDefault="00610307" w:rsidP="003B1D6E">
      <w:pPr>
        <w:numPr>
          <w:ilvl w:val="0"/>
          <w:numId w:val="15"/>
        </w:numPr>
        <w:spacing w:before="60" w:after="120"/>
        <w:rPr>
          <w:rFonts w:cs="Calibri Light"/>
          <w:bCs/>
          <w:iCs/>
        </w:rPr>
      </w:pPr>
      <w:r w:rsidRPr="00287B07">
        <w:rPr>
          <w:rFonts w:cs="Calibri Light"/>
          <w:bCs/>
          <w:iCs/>
        </w:rPr>
        <w:t>tijdelijke vermeerdering van werk;</w:t>
      </w:r>
    </w:p>
    <w:p w14:paraId="2255D96E" w14:textId="77777777" w:rsidR="00610307" w:rsidRPr="00287B07" w:rsidRDefault="00610307" w:rsidP="003B1D6E">
      <w:pPr>
        <w:numPr>
          <w:ilvl w:val="0"/>
          <w:numId w:val="15"/>
        </w:numPr>
        <w:spacing w:before="60" w:after="120"/>
        <w:rPr>
          <w:rFonts w:cs="Calibri Light"/>
          <w:bCs/>
          <w:iCs/>
        </w:rPr>
      </w:pPr>
      <w:r w:rsidRPr="00287B07">
        <w:rPr>
          <w:rFonts w:cs="Calibri Light"/>
          <w:bCs/>
          <w:iCs/>
        </w:rPr>
        <w:t>uitvoering van uitzonderlijk werk;</w:t>
      </w:r>
    </w:p>
    <w:p w14:paraId="528318E4" w14:textId="77777777" w:rsidR="00610307" w:rsidRPr="00287B07" w:rsidRDefault="00610307" w:rsidP="003B1D6E">
      <w:pPr>
        <w:numPr>
          <w:ilvl w:val="0"/>
          <w:numId w:val="15"/>
        </w:numPr>
        <w:spacing w:before="60" w:after="120"/>
        <w:rPr>
          <w:rFonts w:cs="Calibri Light"/>
          <w:bCs/>
          <w:iCs/>
        </w:rPr>
      </w:pPr>
      <w:r w:rsidRPr="00287B07">
        <w:rPr>
          <w:rFonts w:cs="Calibri Light"/>
          <w:bCs/>
          <w:iCs/>
        </w:rPr>
        <w:t>in het kader van tewerkstellingsprojecten;</w:t>
      </w:r>
    </w:p>
    <w:p w14:paraId="0A5ECB0F" w14:textId="77777777" w:rsidR="00610307" w:rsidRPr="00287B07" w:rsidRDefault="00610307" w:rsidP="003B1D6E">
      <w:pPr>
        <w:numPr>
          <w:ilvl w:val="0"/>
          <w:numId w:val="15"/>
        </w:numPr>
        <w:spacing w:before="60" w:after="120"/>
        <w:rPr>
          <w:rFonts w:cs="Calibri Light"/>
          <w:bCs/>
          <w:iCs/>
        </w:rPr>
      </w:pPr>
      <w:r w:rsidRPr="00287B07">
        <w:rPr>
          <w:rFonts w:cs="Calibri Light"/>
          <w:bCs/>
          <w:iCs/>
        </w:rPr>
        <w:t>voor artistieke prestaties of artistieke werken.</w:t>
      </w:r>
    </w:p>
    <w:p w14:paraId="71A0A4F6" w14:textId="77777777" w:rsidR="00610307" w:rsidRPr="00287B07" w:rsidRDefault="00610307" w:rsidP="00610307">
      <w:pPr>
        <w:rPr>
          <w:rFonts w:cs="Calibri Light"/>
          <w:bCs/>
          <w:iCs/>
        </w:rPr>
      </w:pPr>
      <w:r w:rsidRPr="00287B07">
        <w:rPr>
          <w:rFonts w:cs="Calibri Light"/>
          <w:bCs/>
          <w:iCs/>
        </w:rPr>
        <w:t>De maximale duurtijd waarvoor uitzendarbeid is toegelaten voor elk van bovenvermelde gevallen, bedraagt 12 maanden.</w:t>
      </w:r>
    </w:p>
    <w:p w14:paraId="21198A06" w14:textId="70790B3A" w:rsidR="00610307" w:rsidRPr="00287B07" w:rsidRDefault="00610307" w:rsidP="00447965">
      <w:pPr>
        <w:pStyle w:val="Kop4"/>
      </w:pPr>
      <w:r w:rsidRPr="00287B07">
        <w:t xml:space="preserve">Artikel </w:t>
      </w:r>
      <w:r w:rsidR="00A60059">
        <w:t>45</w:t>
      </w:r>
    </w:p>
    <w:p w14:paraId="6BD0CB3D" w14:textId="21C66263" w:rsidR="00610307" w:rsidRPr="00287B07" w:rsidRDefault="00610307" w:rsidP="00610307">
      <w:pPr>
        <w:rPr>
          <w:rFonts w:cs="Calibri Light"/>
        </w:rPr>
      </w:pPr>
      <w:r w:rsidRPr="00287B07">
        <w:rPr>
          <w:rFonts w:cs="Calibri Light"/>
        </w:rPr>
        <w:t xml:space="preserve">De </w:t>
      </w:r>
      <w:r w:rsidR="001907B5">
        <w:rPr>
          <w:rFonts w:cs="Calibri Light"/>
        </w:rPr>
        <w:t>algemeen directeur</w:t>
      </w:r>
      <w:r w:rsidRPr="00287B07">
        <w:rPr>
          <w:rFonts w:cs="Calibri Light"/>
        </w:rPr>
        <w:t xml:space="preserve"> is bevoegd om uitzendkrachten in dienst te nemen, mits inachtneming van de volgende regels/beperkingen:</w:t>
      </w:r>
    </w:p>
    <w:p w14:paraId="4411D2CE" w14:textId="77777777" w:rsidR="00610307" w:rsidRPr="00287B07" w:rsidRDefault="00610307" w:rsidP="003B1D6E">
      <w:pPr>
        <w:numPr>
          <w:ilvl w:val="0"/>
          <w:numId w:val="17"/>
        </w:numPr>
        <w:spacing w:before="60" w:after="60"/>
        <w:ind w:left="1208" w:hanging="357"/>
        <w:rPr>
          <w:rFonts w:cs="Calibri Light"/>
        </w:rPr>
      </w:pPr>
      <w:r w:rsidRPr="00287B07">
        <w:rPr>
          <w:rFonts w:cs="Calibri Light"/>
        </w:rPr>
        <w:t>er kunnen geen uitzendkrachten ingezet worden om de afwezigheden op te vangen naar aanleiding van een georganiseerde werkonderbreking;</w:t>
      </w:r>
    </w:p>
    <w:p w14:paraId="7AD0F52F" w14:textId="77777777" w:rsidR="00610307" w:rsidRPr="00287B07" w:rsidRDefault="00610307" w:rsidP="003B1D6E">
      <w:pPr>
        <w:numPr>
          <w:ilvl w:val="0"/>
          <w:numId w:val="17"/>
        </w:numPr>
        <w:spacing w:before="60" w:after="60"/>
        <w:ind w:left="1208" w:hanging="357"/>
        <w:rPr>
          <w:rFonts w:cs="Calibri Light"/>
        </w:rPr>
      </w:pPr>
      <w:r w:rsidRPr="00287B07">
        <w:rPr>
          <w:rFonts w:cs="Calibri Light"/>
        </w:rPr>
        <w:t>er kan niet gewerkt worden met opeenvolgende dagcontracten.</w:t>
      </w:r>
    </w:p>
    <w:p w14:paraId="3D5B0FCC" w14:textId="6B705338" w:rsidR="00610307" w:rsidRPr="00287B07" w:rsidRDefault="00610307" w:rsidP="00447965">
      <w:pPr>
        <w:pStyle w:val="Kop4"/>
      </w:pPr>
      <w:r w:rsidRPr="00287B07">
        <w:t xml:space="preserve">Artikel </w:t>
      </w:r>
      <w:r w:rsidR="00A60059">
        <w:t>46</w:t>
      </w:r>
    </w:p>
    <w:p w14:paraId="6979EB89" w14:textId="77777777" w:rsidR="00610307" w:rsidRPr="00287B07" w:rsidRDefault="00610307" w:rsidP="00610307">
      <w:pPr>
        <w:rPr>
          <w:rFonts w:cs="Calibri Light"/>
          <w:bCs/>
          <w:iCs/>
        </w:rPr>
      </w:pPr>
      <w:r w:rsidRPr="00287B07">
        <w:rPr>
          <w:rFonts w:cs="Calibri Light"/>
          <w:bCs/>
          <w:iCs/>
        </w:rPr>
        <w:t>Voorafgaand aan de tewerkstelling van de uitzendkracht brengt het bestuur de representatieve vakorganisaties op de hoogte van de indiensttreding.</w:t>
      </w:r>
    </w:p>
    <w:p w14:paraId="054DCC3A" w14:textId="77777777" w:rsidR="00610307" w:rsidRPr="00287B07" w:rsidRDefault="00610307" w:rsidP="00610307">
      <w:pPr>
        <w:rPr>
          <w:rFonts w:cs="Calibri Light"/>
          <w:bCs/>
          <w:iCs/>
        </w:rPr>
      </w:pPr>
      <w:r w:rsidRPr="00287B07">
        <w:rPr>
          <w:rFonts w:cs="Calibri Light"/>
          <w:bCs/>
          <w:iCs/>
        </w:rPr>
        <w:t>Het bestuur zal jaarlijks een informatierapport bezorgen aan het Hoog Overlegcomité dat volgende informatie dient te bevatten :</w:t>
      </w:r>
    </w:p>
    <w:p w14:paraId="14A07E4D" w14:textId="77777777" w:rsidR="00610307" w:rsidRPr="00287B07" w:rsidRDefault="00610307" w:rsidP="003B1D6E">
      <w:pPr>
        <w:numPr>
          <w:ilvl w:val="0"/>
          <w:numId w:val="16"/>
        </w:numPr>
        <w:spacing w:before="60" w:after="120"/>
        <w:rPr>
          <w:rFonts w:cs="Calibri Light"/>
          <w:bCs/>
          <w:iCs/>
        </w:rPr>
      </w:pPr>
      <w:r w:rsidRPr="00287B07">
        <w:rPr>
          <w:rFonts w:cs="Calibri Light"/>
          <w:bCs/>
          <w:iCs/>
        </w:rPr>
        <w:t>per motief, het aantal uitzendkrachten en de uren die ze gepresteerd hebben;</w:t>
      </w:r>
    </w:p>
    <w:p w14:paraId="6C1A1069" w14:textId="77777777" w:rsidR="00610307" w:rsidRPr="00287B07" w:rsidRDefault="00610307" w:rsidP="003B1D6E">
      <w:pPr>
        <w:numPr>
          <w:ilvl w:val="0"/>
          <w:numId w:val="16"/>
        </w:numPr>
        <w:spacing w:before="60" w:after="120"/>
        <w:rPr>
          <w:rFonts w:cs="Calibri Light"/>
          <w:bCs/>
          <w:iCs/>
        </w:rPr>
      </w:pPr>
      <w:r w:rsidRPr="00287B07">
        <w:rPr>
          <w:rFonts w:cs="Calibri Light"/>
          <w:bCs/>
          <w:iCs/>
        </w:rPr>
        <w:t>de totale kostprijs per motief die het lokale bestuur heeft uitgegeven voor de tewerkstelling van de uitzendkrachten.</w:t>
      </w:r>
    </w:p>
    <w:p w14:paraId="5AB0907B" w14:textId="77777777" w:rsidR="006A6E9B" w:rsidRDefault="006A6E9B" w:rsidP="006A6E9B"/>
    <w:p w14:paraId="0CFB052E" w14:textId="77777777" w:rsidR="006B08CF" w:rsidRDefault="006B08CF">
      <w:pPr>
        <w:rPr>
          <w:rFonts w:cs="Calibri Light"/>
          <w:b/>
          <w:color w:val="00AFA8"/>
          <w:sz w:val="28"/>
          <w:szCs w:val="28"/>
          <w:u w:val="single"/>
        </w:rPr>
      </w:pPr>
      <w:bookmarkStart w:id="94" w:name="_Toc159229614"/>
      <w:r>
        <w:rPr>
          <w:rFonts w:cs="Calibri Light"/>
        </w:rPr>
        <w:br w:type="page"/>
      </w:r>
    </w:p>
    <w:p w14:paraId="131500C2" w14:textId="1B1EF072" w:rsidR="006A6E9B" w:rsidRDefault="006A6E9B" w:rsidP="006A6E9B">
      <w:pPr>
        <w:pStyle w:val="Kop3"/>
        <w:rPr>
          <w:rFonts w:cs="Calibri Light"/>
        </w:rPr>
      </w:pPr>
      <w:bookmarkStart w:id="95" w:name="_Toc209789886"/>
      <w:bookmarkStart w:id="96" w:name="_Hlk197945423"/>
      <w:r w:rsidRPr="00E93BE2">
        <w:rPr>
          <w:rFonts w:cs="Calibri Light"/>
        </w:rPr>
        <w:t xml:space="preserve">Afdeling </w:t>
      </w:r>
      <w:r w:rsidR="00FE2E45">
        <w:rPr>
          <w:rFonts w:cs="Calibri Light"/>
        </w:rPr>
        <w:t>5</w:t>
      </w:r>
      <w:r>
        <w:rPr>
          <w:rFonts w:cs="Calibri Light"/>
        </w:rPr>
        <w:t>.</w:t>
      </w:r>
      <w:r w:rsidRPr="00E93BE2">
        <w:rPr>
          <w:rFonts w:cs="Calibri Light"/>
        </w:rPr>
        <w:t xml:space="preserve"> </w:t>
      </w:r>
      <w:r>
        <w:rPr>
          <w:rFonts w:cs="Calibri Light"/>
        </w:rPr>
        <w:t>Indiensttreding</w:t>
      </w:r>
      <w:bookmarkEnd w:id="94"/>
      <w:bookmarkEnd w:id="95"/>
    </w:p>
    <w:bookmarkEnd w:id="96"/>
    <w:p w14:paraId="354269AE" w14:textId="2FE12383" w:rsidR="00C4580E" w:rsidRPr="00287B07" w:rsidRDefault="00C4580E" w:rsidP="00447965">
      <w:pPr>
        <w:pStyle w:val="Kop4"/>
      </w:pPr>
      <w:r w:rsidRPr="00287B07">
        <w:t xml:space="preserve">Artikel </w:t>
      </w:r>
      <w:r w:rsidR="00A60059">
        <w:t>47</w:t>
      </w:r>
    </w:p>
    <w:p w14:paraId="4FDD174B" w14:textId="77777777" w:rsidR="00C4580E" w:rsidRPr="00287B07" w:rsidRDefault="00C4580E" w:rsidP="00C4580E">
      <w:pPr>
        <w:pStyle w:val="StandaardUitvullen"/>
        <w:rPr>
          <w:rFonts w:ascii="Calibri Light" w:hAnsi="Calibri Light" w:cs="Calibri Light"/>
        </w:rPr>
      </w:pPr>
      <w:r w:rsidRPr="00287B07">
        <w:rPr>
          <w:rFonts w:ascii="Calibri Light" w:hAnsi="Calibri Light" w:cs="Calibri Light"/>
        </w:rPr>
        <w:t>De aanstellende overheid bepaalt de datum van indiensttreding van het geselecteerde personeelslid.</w:t>
      </w:r>
    </w:p>
    <w:p w14:paraId="6FD38557" w14:textId="77777777" w:rsidR="00C4580E" w:rsidRPr="00287B07" w:rsidRDefault="00C4580E" w:rsidP="00C4580E">
      <w:pPr>
        <w:pStyle w:val="StandaardUitvullen"/>
        <w:rPr>
          <w:rFonts w:ascii="Calibri Light" w:hAnsi="Calibri Light" w:cs="Calibri Light"/>
        </w:rPr>
      </w:pPr>
      <w:r w:rsidRPr="00287B07">
        <w:rPr>
          <w:rFonts w:ascii="Calibri Light" w:hAnsi="Calibri Light" w:cs="Calibri Light"/>
        </w:rPr>
        <w:t>Behalve in het geval van overmacht, wordt een kandidaat die niet in dienst treedt op de vastgestelde datum, geacht definitief aan zijn aanstelling te verzaken.</w:t>
      </w:r>
    </w:p>
    <w:p w14:paraId="20AF466E" w14:textId="6B66A821" w:rsidR="00C4580E" w:rsidRPr="00287B07" w:rsidRDefault="00C4580E" w:rsidP="00447965">
      <w:pPr>
        <w:pStyle w:val="Kop4"/>
      </w:pPr>
      <w:r w:rsidRPr="00287B07">
        <w:t xml:space="preserve">Artikel </w:t>
      </w:r>
      <w:r w:rsidR="00A60059">
        <w:t>48</w:t>
      </w:r>
    </w:p>
    <w:p w14:paraId="7F2DAC1E" w14:textId="77777777" w:rsidR="00C4580E" w:rsidRPr="00287B07" w:rsidRDefault="00C4580E" w:rsidP="00C4580E">
      <w:pPr>
        <w:rPr>
          <w:rFonts w:cs="Calibri Light"/>
        </w:rPr>
      </w:pPr>
      <w:r w:rsidRPr="00287B07">
        <w:rPr>
          <w:rFonts w:cs="Calibri Light"/>
        </w:rPr>
        <w:t>Bij indiensttreding leggen de personeelsleden de eed af overeenkomstig volgende bepalingen:</w:t>
      </w:r>
    </w:p>
    <w:p w14:paraId="16310A04" w14:textId="77777777" w:rsidR="00C4580E" w:rsidRPr="00287B07" w:rsidRDefault="00C4580E" w:rsidP="003B1D6E">
      <w:pPr>
        <w:pStyle w:val="StandaardUitvullen"/>
        <w:numPr>
          <w:ilvl w:val="0"/>
          <w:numId w:val="14"/>
        </w:numPr>
        <w:spacing w:before="60" w:after="120"/>
        <w:rPr>
          <w:rFonts w:ascii="Calibri Light" w:hAnsi="Calibri Light" w:cs="Calibri Light"/>
          <w:color w:val="00B050"/>
        </w:rPr>
      </w:pPr>
      <w:r w:rsidRPr="00287B07">
        <w:rPr>
          <w:rFonts w:ascii="Calibri Light" w:hAnsi="Calibri Light" w:cs="Calibri Light"/>
        </w:rPr>
        <w:t>de algemeen directeur en de financieel directeur: artikel 163 DLB;</w:t>
      </w:r>
    </w:p>
    <w:p w14:paraId="7259EC87" w14:textId="77777777" w:rsidR="00C4580E" w:rsidRPr="00287B07" w:rsidRDefault="00C4580E" w:rsidP="003B1D6E">
      <w:pPr>
        <w:pStyle w:val="StandaardUitvullen"/>
        <w:numPr>
          <w:ilvl w:val="0"/>
          <w:numId w:val="14"/>
        </w:numPr>
        <w:spacing w:before="60" w:after="120"/>
        <w:rPr>
          <w:rFonts w:ascii="Calibri Light" w:hAnsi="Calibri Light" w:cs="Calibri Light"/>
        </w:rPr>
      </w:pPr>
      <w:r w:rsidRPr="00287B07">
        <w:rPr>
          <w:rFonts w:ascii="Calibri Light" w:hAnsi="Calibri Light" w:cs="Calibri Light"/>
          <w:color w:val="00B050"/>
        </w:rPr>
        <w:t>maatschappelijk werker: artikel 183 DLB;</w:t>
      </w:r>
    </w:p>
    <w:p w14:paraId="7ED3F645" w14:textId="77777777" w:rsidR="00C4580E" w:rsidRPr="00287B07" w:rsidRDefault="00C4580E" w:rsidP="003B1D6E">
      <w:pPr>
        <w:pStyle w:val="StandaardUitvullen"/>
        <w:numPr>
          <w:ilvl w:val="0"/>
          <w:numId w:val="14"/>
        </w:numPr>
        <w:spacing w:before="60" w:after="120"/>
        <w:rPr>
          <w:rFonts w:ascii="Calibri Light" w:hAnsi="Calibri Light" w:cs="Calibri Light"/>
        </w:rPr>
      </w:pPr>
      <w:r w:rsidRPr="00287B07">
        <w:rPr>
          <w:rFonts w:ascii="Calibri Light" w:hAnsi="Calibri Light" w:cs="Calibri Light"/>
        </w:rPr>
        <w:t>de overige personeelsleden: artikel 187 DLB.</w:t>
      </w:r>
    </w:p>
    <w:p w14:paraId="249B9F64" w14:textId="27FE1472" w:rsidR="00C4580E" w:rsidRPr="00287B07" w:rsidRDefault="00675572" w:rsidP="00C4580E">
      <w:pPr>
        <w:pStyle w:val="StandaardUitvullen"/>
        <w:rPr>
          <w:rFonts w:ascii="Calibri Light" w:hAnsi="Calibri Light" w:cs="Calibri Light"/>
          <w:bCs/>
        </w:rPr>
      </w:pPr>
      <w:r w:rsidRPr="00675572">
        <w:rPr>
          <w:rFonts w:ascii="Calibri Light" w:hAnsi="Calibri Light" w:cs="Calibri Light"/>
          <w:bCs/>
        </w:rPr>
        <w:t>De weigering tot eedaflegging staat gelijk met verzaking van de aanstelling.</w:t>
      </w:r>
      <w:r>
        <w:rPr>
          <w:rFonts w:ascii="Calibri Light" w:hAnsi="Calibri Light" w:cs="Calibri Light"/>
          <w:bCs/>
        </w:rPr>
        <w:t xml:space="preserve"> </w:t>
      </w:r>
      <w:r w:rsidR="00C4580E" w:rsidRPr="00287B07">
        <w:rPr>
          <w:rFonts w:ascii="Calibri Light" w:hAnsi="Calibri Light" w:cs="Calibri Light"/>
          <w:bCs/>
        </w:rPr>
        <w:t>Van de eedaflegging of de weigering ervan wordt een proces-verbaal opgemaakt.</w:t>
      </w:r>
    </w:p>
    <w:p w14:paraId="013E8F95" w14:textId="2AE36D93" w:rsidR="00C4580E" w:rsidRPr="00287B07" w:rsidRDefault="00C4580E" w:rsidP="00447965">
      <w:pPr>
        <w:pStyle w:val="Kop4"/>
      </w:pPr>
      <w:r w:rsidRPr="00287B07">
        <w:t xml:space="preserve">Artikel </w:t>
      </w:r>
      <w:r w:rsidR="00A60059">
        <w:t>49</w:t>
      </w:r>
    </w:p>
    <w:p w14:paraId="17A0B5A5" w14:textId="73FE598E" w:rsidR="001D1552" w:rsidRDefault="001D1552" w:rsidP="001D1552">
      <w:pPr>
        <w:pStyle w:val="Kop5"/>
        <w:rPr>
          <w:rFonts w:cs="Calibri Light"/>
        </w:rPr>
      </w:pPr>
      <w:r w:rsidRPr="001D1552">
        <w:t>Paragraaf</w:t>
      </w:r>
      <w:r>
        <w:rPr>
          <w:rFonts w:cs="Calibri Light"/>
        </w:rPr>
        <w:t xml:space="preserve"> 1</w:t>
      </w:r>
    </w:p>
    <w:p w14:paraId="186FC63E" w14:textId="3F7571EF" w:rsidR="006A6E9B" w:rsidRDefault="00C4580E" w:rsidP="00C4580E">
      <w:pPr>
        <w:pStyle w:val="StandaardUitvullen"/>
        <w:rPr>
          <w:rFonts w:ascii="Calibri Light" w:hAnsi="Calibri Light" w:cs="Calibri Light"/>
        </w:rPr>
      </w:pPr>
      <w:r w:rsidRPr="00287B07">
        <w:rPr>
          <w:rFonts w:ascii="Calibri Light" w:hAnsi="Calibri Light" w:cs="Calibri Light"/>
        </w:rPr>
        <w:t>De tewerkstelling van contractueel personeel wordt geregeld door de wet van 3 juli 1978 betreffende de arbeidsovereenkomsten.</w:t>
      </w:r>
    </w:p>
    <w:p w14:paraId="4CFF553C" w14:textId="355A16F4" w:rsidR="001D1552" w:rsidRDefault="001D1552" w:rsidP="001D1552">
      <w:pPr>
        <w:pStyle w:val="Kop5"/>
        <w:rPr>
          <w:rFonts w:cs="Calibri Light"/>
        </w:rPr>
      </w:pPr>
      <w:r w:rsidRPr="001D1552">
        <w:t>Paragraaf</w:t>
      </w:r>
      <w:r>
        <w:rPr>
          <w:rFonts w:cs="Calibri Light"/>
        </w:rPr>
        <w:t xml:space="preserve"> 2</w:t>
      </w:r>
    </w:p>
    <w:p w14:paraId="3A84AA30" w14:textId="77777777" w:rsidR="001D1552" w:rsidRPr="00710631" w:rsidRDefault="001D1552" w:rsidP="001D1552">
      <w:pPr>
        <w:pStyle w:val="StandaardUitvullen"/>
        <w:rPr>
          <w:rFonts w:ascii="Calibri Light" w:hAnsi="Calibri Light" w:cs="Calibri Light"/>
        </w:rPr>
      </w:pPr>
      <w:r w:rsidRPr="00F97D67">
        <w:rPr>
          <w:rFonts w:ascii="Calibri Light" w:hAnsi="Calibri Light" w:cs="Calibri Light"/>
        </w:rPr>
        <w:t>De algemeen directeur kan, mits motivering, verder redelijke aanpassingen met betrekking tot arbeidstijd, werkmiddelen, of andere ondersteunende aanpassingen voor het personeelslid met een handicap toestaan. De algemeen directeur kan hiervoor het advies van de arbeidsarts vragen.</w:t>
      </w:r>
    </w:p>
    <w:p w14:paraId="4537903C" w14:textId="77777777" w:rsidR="001D1552" w:rsidRDefault="001D1552" w:rsidP="00C4580E">
      <w:pPr>
        <w:pStyle w:val="StandaardUitvullen"/>
        <w:rPr>
          <w:rFonts w:ascii="Calibri Light" w:hAnsi="Calibri Light" w:cs="Calibri Light"/>
        </w:rPr>
      </w:pPr>
    </w:p>
    <w:p w14:paraId="00C85D9A" w14:textId="77777777" w:rsidR="00F734FF" w:rsidRDefault="00F734FF">
      <w:pPr>
        <w:rPr>
          <w:rFonts w:cs="Calibri Light"/>
        </w:rPr>
      </w:pPr>
      <w:r>
        <w:rPr>
          <w:rFonts w:cs="Calibri Light"/>
          <w:b/>
          <w:bCs/>
          <w:smallCaps/>
        </w:rPr>
        <w:br w:type="page"/>
      </w:r>
    </w:p>
    <w:p w14:paraId="629E8FE1" w14:textId="373E56A1" w:rsidR="006119E7" w:rsidRDefault="001D1BF7" w:rsidP="005D59FC">
      <w:pPr>
        <w:pStyle w:val="Kop2"/>
        <w:rPr>
          <w:rFonts w:cs="Calibri Light"/>
        </w:rPr>
      </w:pPr>
      <w:bookmarkStart w:id="97" w:name="_Toc159229615"/>
      <w:bookmarkStart w:id="98" w:name="_Toc209789887"/>
      <w:bookmarkStart w:id="99" w:name="_Hlk198060686"/>
      <w:r w:rsidRPr="00287B07">
        <w:rPr>
          <w:rFonts w:cs="Calibri Light"/>
        </w:rPr>
        <w:t xml:space="preserve">Hoofdstuk </w:t>
      </w:r>
      <w:r>
        <w:rPr>
          <w:rFonts w:cs="Calibri Light"/>
        </w:rPr>
        <w:t>IV</w:t>
      </w:r>
      <w:r w:rsidRPr="00287B07">
        <w:rPr>
          <w:rFonts w:cs="Calibri Light"/>
        </w:rPr>
        <w:t xml:space="preserve">. </w:t>
      </w:r>
      <w:r>
        <w:rPr>
          <w:rFonts w:cs="Calibri Light"/>
        </w:rPr>
        <w:t>Doorstroom</w:t>
      </w:r>
      <w:bookmarkStart w:id="100" w:name="_Toc159229616"/>
      <w:bookmarkEnd w:id="97"/>
      <w:bookmarkEnd w:id="98"/>
    </w:p>
    <w:p w14:paraId="1228D608" w14:textId="66C66A5D" w:rsidR="00F3102B" w:rsidRDefault="00F3102B" w:rsidP="00A45FA0">
      <w:pPr>
        <w:pStyle w:val="Kop3"/>
        <w:rPr>
          <w:rFonts w:cs="Calibri Light"/>
        </w:rPr>
      </w:pPr>
      <w:bookmarkStart w:id="101" w:name="_Toc209789888"/>
      <w:r>
        <w:rPr>
          <w:rFonts w:cs="Calibri Light"/>
        </w:rPr>
        <w:t xml:space="preserve">Afdeling 1. </w:t>
      </w:r>
      <w:r w:rsidR="00C87B5A">
        <w:rPr>
          <w:rFonts w:cs="Calibri Light"/>
        </w:rPr>
        <w:t>Bevordering en interne personeelsmobiliteit</w:t>
      </w:r>
      <w:bookmarkEnd w:id="101"/>
    </w:p>
    <w:p w14:paraId="08836D0D" w14:textId="1E0E7470" w:rsidR="00C813F2" w:rsidRDefault="00C813F2" w:rsidP="00447965">
      <w:pPr>
        <w:pStyle w:val="Kop8"/>
      </w:pPr>
      <w:r>
        <w:t>Onderafdeling</w:t>
      </w:r>
      <w:r w:rsidR="00A60059">
        <w:t xml:space="preserve"> </w:t>
      </w:r>
      <w:r>
        <w:t>1</w:t>
      </w:r>
      <w:r w:rsidRPr="00287B07">
        <w:t xml:space="preserve">. </w:t>
      </w:r>
      <w:r>
        <w:t>Gemeenschappelijke bepalingen</w:t>
      </w:r>
    </w:p>
    <w:bookmarkEnd w:id="99"/>
    <w:p w14:paraId="00C331C9" w14:textId="651B41F4" w:rsidR="00C813F2" w:rsidRDefault="00C813F2" w:rsidP="00447965">
      <w:pPr>
        <w:pStyle w:val="Kop4"/>
      </w:pPr>
      <w:r>
        <w:t xml:space="preserve">Artikel </w:t>
      </w:r>
      <w:r w:rsidR="00A60059">
        <w:t>50</w:t>
      </w:r>
    </w:p>
    <w:p w14:paraId="3B34A6C9" w14:textId="5387DBF7" w:rsidR="00C20C6F" w:rsidRPr="00287B07" w:rsidRDefault="00C20C6F" w:rsidP="00447965">
      <w:pPr>
        <w:pStyle w:val="Kop5"/>
      </w:pPr>
      <w:r w:rsidRPr="00287B07">
        <w:t xml:space="preserve">Paragraaf </w:t>
      </w:r>
      <w:r w:rsidR="00A60059">
        <w:t>1</w:t>
      </w:r>
    </w:p>
    <w:p w14:paraId="729910D1" w14:textId="77777777" w:rsidR="00BB7A37" w:rsidRPr="006B7735" w:rsidRDefault="00BB7A37" w:rsidP="00BB7A37">
      <w:pPr>
        <w:rPr>
          <w:rFonts w:cs="Calibri Light"/>
        </w:rPr>
      </w:pPr>
      <w:r w:rsidRPr="0009726D">
        <w:rPr>
          <w:rFonts w:cs="Calibri Light"/>
        </w:rPr>
        <w:t xml:space="preserve">Voor de deelname aan een </w:t>
      </w:r>
      <w:r w:rsidRPr="006B7735">
        <w:rPr>
          <w:rFonts w:cs="Calibri Light"/>
        </w:rPr>
        <w:t>bevorderingsprocedure of een procedure van interne personeelsmobiliteit komen de personeelsleden van zowel de gemeente als het OCMW in aanmerking die op het moment van het afsluiten van de kandidaatstellingen voldoen aan alle gestelde voorwaarden en die behoren tot een van de volgende categorieën:</w:t>
      </w:r>
    </w:p>
    <w:p w14:paraId="75271D08" w14:textId="0686CECA" w:rsidR="00BB7A37" w:rsidRPr="006B7735" w:rsidRDefault="00BB7A37" w:rsidP="003B1D6E">
      <w:pPr>
        <w:numPr>
          <w:ilvl w:val="0"/>
          <w:numId w:val="67"/>
        </w:numPr>
        <w:spacing w:before="60" w:after="120"/>
        <w:rPr>
          <w:rFonts w:cs="Calibri Light"/>
        </w:rPr>
      </w:pPr>
      <w:r w:rsidRPr="006B7735">
        <w:rPr>
          <w:rFonts w:cs="Calibri Light"/>
        </w:rPr>
        <w:t xml:space="preserve">de personeelsleden die zijn aangesteld na een selectieprocedure met externe bekendmaking, anders dan deze vermeld in Titel 2, Hoofdstuk III, Afdeling </w:t>
      </w:r>
      <w:r w:rsidR="00BE5209" w:rsidRPr="006B7735">
        <w:rPr>
          <w:rFonts w:cs="Calibri Light"/>
        </w:rPr>
        <w:t>3</w:t>
      </w:r>
    </w:p>
    <w:p w14:paraId="7891A687" w14:textId="77777777" w:rsidR="00BB7A37" w:rsidRPr="0009726D" w:rsidRDefault="00BB7A37" w:rsidP="003B1D6E">
      <w:pPr>
        <w:numPr>
          <w:ilvl w:val="0"/>
          <w:numId w:val="67"/>
        </w:numPr>
        <w:spacing w:before="60" w:after="120"/>
        <w:rPr>
          <w:rFonts w:cs="Calibri Light"/>
        </w:rPr>
      </w:pPr>
      <w:r w:rsidRPr="006B7735">
        <w:rPr>
          <w:rFonts w:cs="Calibri Light"/>
        </w:rPr>
        <w:t>de personeelsleden die op 18 maart 2023 gedurende ten minste 5 jaar werkzaam waren in het</w:t>
      </w:r>
      <w:r w:rsidRPr="0009726D">
        <w:rPr>
          <w:rFonts w:cs="Calibri Light"/>
        </w:rPr>
        <w:t xml:space="preserve"> bestuur.</w:t>
      </w:r>
    </w:p>
    <w:p w14:paraId="27191DCA" w14:textId="77777777" w:rsidR="00C20C6F" w:rsidRPr="00287B07" w:rsidRDefault="00C20C6F" w:rsidP="00447965">
      <w:pPr>
        <w:pStyle w:val="Kop5"/>
      </w:pPr>
      <w:r w:rsidRPr="00287B07">
        <w:t>Paragraaf 2</w:t>
      </w:r>
    </w:p>
    <w:p w14:paraId="61A81C24" w14:textId="305A4EA3" w:rsidR="00DA60CE" w:rsidRDefault="00DA60CE" w:rsidP="00DA60CE">
      <w:pPr>
        <w:rPr>
          <w:rFonts w:cs="Calibri Light"/>
        </w:rPr>
      </w:pPr>
      <w:r w:rsidRPr="00287B07">
        <w:rPr>
          <w:rFonts w:cs="Calibri Light"/>
        </w:rPr>
        <w:t>Indien krachtens een reglementering van de hogere overheid het bezit van een bepaald diploma wordt opgelegd, moeten de kandidaten bijkomend voldoen aan die diplomavereiste om in aanmerking te komen.</w:t>
      </w:r>
    </w:p>
    <w:p w14:paraId="3C4D147D" w14:textId="2B1F0407" w:rsidR="00C20C6F" w:rsidRPr="00287B07" w:rsidRDefault="00C20C6F" w:rsidP="00447965">
      <w:pPr>
        <w:pStyle w:val="Kop5"/>
      </w:pPr>
      <w:r w:rsidRPr="00287B07">
        <w:t xml:space="preserve">Paragraaf </w:t>
      </w:r>
      <w:r w:rsidR="00A60059">
        <w:t>3</w:t>
      </w:r>
    </w:p>
    <w:p w14:paraId="228413AE" w14:textId="288E9362" w:rsidR="00DA60CE" w:rsidRDefault="00C20C6F" w:rsidP="00DA60CE">
      <w:pPr>
        <w:rPr>
          <w:rFonts w:cs="Calibri Light"/>
        </w:rPr>
      </w:pPr>
      <w:r>
        <w:rPr>
          <w:rFonts w:cs="Calibri Light"/>
        </w:rPr>
        <w:t>De kandidaten mogen zich niet in een lopend evaluatietraject bevinden.</w:t>
      </w:r>
    </w:p>
    <w:p w14:paraId="515C7964" w14:textId="45F8B7C1" w:rsidR="00C20C6F" w:rsidRPr="00C20C6F" w:rsidRDefault="00C20C6F" w:rsidP="00447965">
      <w:pPr>
        <w:pStyle w:val="Kop4"/>
      </w:pPr>
      <w:r w:rsidRPr="00C20C6F">
        <w:t xml:space="preserve">Artikel </w:t>
      </w:r>
      <w:r w:rsidR="00813E5A">
        <w:t>51</w:t>
      </w:r>
    </w:p>
    <w:p w14:paraId="65E45515" w14:textId="77777777" w:rsidR="00C813F2" w:rsidRPr="00287B07" w:rsidRDefault="00C813F2" w:rsidP="00C813F2">
      <w:pPr>
        <w:rPr>
          <w:rFonts w:cs="Calibri Light"/>
        </w:rPr>
      </w:pPr>
      <w:bookmarkStart w:id="102" w:name="_Hlk86478202"/>
      <w:r w:rsidRPr="00287B07">
        <w:rPr>
          <w:rFonts w:cs="Calibri Light"/>
        </w:rPr>
        <w:t>De aanstellende overheid brengt de personeelsleden op de hoogte en doet een oproep tot kandidaatstelling.</w:t>
      </w:r>
    </w:p>
    <w:p w14:paraId="41D33B47" w14:textId="77777777" w:rsidR="00C44E67" w:rsidRPr="00287B07" w:rsidRDefault="00C44E67" w:rsidP="00447965">
      <w:pPr>
        <w:pStyle w:val="Kop4"/>
      </w:pPr>
      <w:bookmarkStart w:id="103" w:name="_Hlk96980036"/>
      <w:bookmarkEnd w:id="102"/>
      <w:r w:rsidRPr="00287B07">
        <w:t xml:space="preserve">Artikel </w:t>
      </w:r>
      <w:r>
        <w:t>52</w:t>
      </w:r>
    </w:p>
    <w:p w14:paraId="3FB7CE0C" w14:textId="1C246930" w:rsidR="00C813F2" w:rsidRPr="00287B07" w:rsidRDefault="00CB3501" w:rsidP="00C813F2">
      <w:pPr>
        <w:rPr>
          <w:rFonts w:cs="Calibri Light"/>
        </w:rPr>
      </w:pPr>
      <w:r w:rsidRPr="008674FF">
        <w:rPr>
          <w:rFonts w:cs="Calibri Light"/>
        </w:rPr>
        <w:t>De oproep</w:t>
      </w:r>
      <w:r w:rsidRPr="00287B07">
        <w:rPr>
          <w:rFonts w:cs="Calibri Light"/>
        </w:rPr>
        <w:t xml:space="preserve"> omvat de omschrijving van de functie, het dienstverband, de salarisschaal, de voorwaarden, de wijze van en de termijn voor de kandidaatstelling.</w:t>
      </w:r>
    </w:p>
    <w:bookmarkEnd w:id="103"/>
    <w:p w14:paraId="568832F1" w14:textId="0E2DA725" w:rsidR="009307CA" w:rsidRPr="00287B07" w:rsidRDefault="009307CA" w:rsidP="00447965">
      <w:pPr>
        <w:pStyle w:val="Kop4"/>
      </w:pPr>
      <w:r>
        <w:t xml:space="preserve">Artikel </w:t>
      </w:r>
      <w:r w:rsidR="00813E5A">
        <w:t>53</w:t>
      </w:r>
    </w:p>
    <w:p w14:paraId="421720B7" w14:textId="4F5245B9" w:rsidR="009307CA" w:rsidRDefault="009307CA" w:rsidP="009307CA">
      <w:pPr>
        <w:rPr>
          <w:rFonts w:cs="Calibri Light"/>
        </w:rPr>
      </w:pPr>
      <w:r w:rsidRPr="003522DA">
        <w:rPr>
          <w:rFonts w:cs="Calibri Light"/>
        </w:rPr>
        <w:t xml:space="preserve">Bij </w:t>
      </w:r>
      <w:r w:rsidR="000B33D9" w:rsidRPr="003522DA">
        <w:rPr>
          <w:rFonts w:cs="Calibri Light"/>
        </w:rPr>
        <w:t>aanstelling</w:t>
      </w:r>
      <w:r w:rsidRPr="003522DA">
        <w:rPr>
          <w:rFonts w:cs="Calibri Light"/>
        </w:rPr>
        <w:t xml:space="preserve"> van een statutair personeelslid </w:t>
      </w:r>
      <w:r w:rsidR="000B33D9" w:rsidRPr="003522DA">
        <w:rPr>
          <w:rFonts w:cs="Calibri Light"/>
        </w:rPr>
        <w:t>in</w:t>
      </w:r>
      <w:r w:rsidRPr="003522DA">
        <w:rPr>
          <w:rFonts w:cs="Calibri Light"/>
        </w:rPr>
        <w:t xml:space="preserve"> een contractuele functie behoudt het personeelslid ten persoonlijke titel ook in de contractuele functie zijn statutair dienstverband.</w:t>
      </w:r>
    </w:p>
    <w:p w14:paraId="276F0549" w14:textId="7FE0DF05" w:rsidR="00C813F2" w:rsidRPr="00287B07" w:rsidRDefault="00C813F2" w:rsidP="00447965">
      <w:pPr>
        <w:pStyle w:val="Kop8"/>
      </w:pPr>
      <w:bookmarkStart w:id="104" w:name="_Hlk197950742"/>
      <w:r>
        <w:t>Onderafdeling</w:t>
      </w:r>
      <w:r w:rsidR="00813E5A">
        <w:t xml:space="preserve"> </w:t>
      </w:r>
      <w:r w:rsidR="009307CA">
        <w:t>2</w:t>
      </w:r>
      <w:r w:rsidRPr="00287B07">
        <w:t xml:space="preserve">. </w:t>
      </w:r>
      <w:r w:rsidR="009307CA">
        <w:t>Bevordering</w:t>
      </w:r>
    </w:p>
    <w:p w14:paraId="7AE19748" w14:textId="163BA1A1" w:rsidR="00A45FA0" w:rsidRPr="00287B07" w:rsidRDefault="00A45FA0" w:rsidP="00447965">
      <w:pPr>
        <w:pStyle w:val="Kop4"/>
      </w:pPr>
      <w:bookmarkStart w:id="105" w:name="_Hlk197950732"/>
      <w:bookmarkEnd w:id="100"/>
      <w:bookmarkEnd w:id="104"/>
      <w:r w:rsidRPr="00287B07">
        <w:t xml:space="preserve">Artikel </w:t>
      </w:r>
      <w:r w:rsidR="00DF2BC8">
        <w:t>5</w:t>
      </w:r>
      <w:r w:rsidR="00813E5A">
        <w:t>4</w:t>
      </w:r>
    </w:p>
    <w:bookmarkEnd w:id="105"/>
    <w:p w14:paraId="573EFC57" w14:textId="77777777" w:rsidR="003C6D3D" w:rsidRDefault="003C6D3D" w:rsidP="003C6D3D">
      <w:pPr>
        <w:rPr>
          <w:rFonts w:cs="Calibri Light"/>
        </w:rPr>
      </w:pPr>
      <w:r w:rsidRPr="006E52FA">
        <w:rPr>
          <w:rFonts w:cs="Calibri Light"/>
        </w:rPr>
        <w:t>De bevordering is de aanstelling van een personeelslid in een functie van een graad die hoger gerangschikt is in overeenstemming met de indeling en rangschikking van de graden vermeld in artikel 3.</w:t>
      </w:r>
    </w:p>
    <w:p w14:paraId="312BBCA9" w14:textId="097DA0BE" w:rsidR="00A45FA0" w:rsidRPr="00287B07" w:rsidRDefault="00A45FA0" w:rsidP="00447965">
      <w:pPr>
        <w:pStyle w:val="Kop4"/>
      </w:pPr>
      <w:r w:rsidRPr="00287B07">
        <w:t xml:space="preserve">Artikel </w:t>
      </w:r>
      <w:r w:rsidR="00995948">
        <w:t>5</w:t>
      </w:r>
      <w:r w:rsidR="00813E5A">
        <w:t>5</w:t>
      </w:r>
    </w:p>
    <w:p w14:paraId="56BE8156" w14:textId="25AD2E95" w:rsidR="00A45FA0" w:rsidRPr="009E7EEC" w:rsidRDefault="00A45FA0" w:rsidP="00447965">
      <w:pPr>
        <w:pStyle w:val="Kop5"/>
      </w:pPr>
      <w:r w:rsidRPr="009E7EEC">
        <w:t xml:space="preserve">Paragraaf </w:t>
      </w:r>
      <w:r w:rsidR="00813E5A" w:rsidRPr="009E7EEC">
        <w:t>1</w:t>
      </w:r>
    </w:p>
    <w:p w14:paraId="65749B94" w14:textId="77777777" w:rsidR="00A45FA0" w:rsidRPr="009E7EEC" w:rsidRDefault="00A45FA0" w:rsidP="00A45FA0">
      <w:pPr>
        <w:rPr>
          <w:rFonts w:cs="Calibri Light"/>
        </w:rPr>
      </w:pPr>
      <w:r w:rsidRPr="009E7EEC">
        <w:rPr>
          <w:rFonts w:cs="Calibri Light"/>
        </w:rPr>
        <w:t>Voor de functies die niet onder de IFIC-functieclassificatie vallen, worden de bevorderingsvoorwaarden als volgt vastgesteld:</w:t>
      </w:r>
    </w:p>
    <w:p w14:paraId="458166B7" w14:textId="77777777" w:rsidR="00A45FA0" w:rsidRPr="009E7EEC" w:rsidRDefault="00A45FA0" w:rsidP="003B1D6E">
      <w:pPr>
        <w:numPr>
          <w:ilvl w:val="0"/>
          <w:numId w:val="14"/>
        </w:numPr>
        <w:rPr>
          <w:rFonts w:cs="Calibri Light"/>
        </w:rPr>
      </w:pPr>
      <w:r w:rsidRPr="009E7EEC">
        <w:rPr>
          <w:rFonts w:cs="Calibri Light"/>
        </w:rPr>
        <w:t xml:space="preserve">Toeganggevende functies/graden: </w:t>
      </w:r>
    </w:p>
    <w:p w14:paraId="104E4E2E" w14:textId="677DA3BA" w:rsidR="00A45FA0" w:rsidRPr="009E7EEC" w:rsidRDefault="00A45FA0" w:rsidP="003B1D6E">
      <w:pPr>
        <w:numPr>
          <w:ilvl w:val="1"/>
          <w:numId w:val="14"/>
        </w:numPr>
        <w:rPr>
          <w:rFonts w:cs="Calibri Light"/>
        </w:rPr>
      </w:pPr>
      <w:r w:rsidRPr="009E7EEC">
        <w:rPr>
          <w:rFonts w:cs="Calibri Light"/>
        </w:rPr>
        <w:t xml:space="preserve">Niet IFIC: Titularis van een functie niveau -2 (tegenover de </w:t>
      </w:r>
      <w:r w:rsidR="00286A17" w:rsidRPr="009E7EEC">
        <w:rPr>
          <w:rFonts w:cs="Calibri Light"/>
        </w:rPr>
        <w:t>in te vullen</w:t>
      </w:r>
      <w:r w:rsidRPr="009E7EEC">
        <w:rPr>
          <w:rFonts w:cs="Calibri Light"/>
        </w:rPr>
        <w:t xml:space="preserve"> functie)</w:t>
      </w:r>
    </w:p>
    <w:p w14:paraId="2719EA11" w14:textId="07405679" w:rsidR="00A45FA0" w:rsidRPr="009E7EEC" w:rsidRDefault="00A45FA0" w:rsidP="003B1D6E">
      <w:pPr>
        <w:numPr>
          <w:ilvl w:val="1"/>
          <w:numId w:val="14"/>
        </w:numPr>
        <w:rPr>
          <w:rFonts w:cs="Calibri Light"/>
        </w:rPr>
      </w:pPr>
      <w:r w:rsidRPr="009E7EEC">
        <w:rPr>
          <w:rFonts w:cs="Calibri Light"/>
        </w:rPr>
        <w:t xml:space="preserve">IFIC: Titularis van een functie niveau -2 overeenkomstig de concordantietabel in bijlage (tegenover de </w:t>
      </w:r>
      <w:r w:rsidR="00286A17" w:rsidRPr="009E7EEC">
        <w:rPr>
          <w:rFonts w:cs="Calibri Light"/>
        </w:rPr>
        <w:t>in te vullen</w:t>
      </w:r>
      <w:r w:rsidRPr="009E7EEC">
        <w:rPr>
          <w:rFonts w:cs="Calibri Light"/>
        </w:rPr>
        <w:t xml:space="preserve"> functie)</w:t>
      </w:r>
    </w:p>
    <w:p w14:paraId="28356039" w14:textId="261DD62B" w:rsidR="00A45FA0" w:rsidRPr="009E7EEC" w:rsidRDefault="00A45FA0" w:rsidP="003B1D6E">
      <w:pPr>
        <w:numPr>
          <w:ilvl w:val="0"/>
          <w:numId w:val="14"/>
        </w:numPr>
        <w:rPr>
          <w:rFonts w:cs="Calibri Light"/>
        </w:rPr>
      </w:pPr>
      <w:r w:rsidRPr="009E7EEC">
        <w:rPr>
          <w:rFonts w:cs="Calibri Light"/>
        </w:rPr>
        <w:t>Ervaringsvereiste: minimaal 2 jaar bestuursanciënniteit</w:t>
      </w:r>
      <w:r w:rsidR="009E7EEC" w:rsidRPr="009E7EEC">
        <w:rPr>
          <w:rFonts w:cs="Calibri Light"/>
        </w:rPr>
        <w:t>;</w:t>
      </w:r>
    </w:p>
    <w:p w14:paraId="6A43C158" w14:textId="496AD6B1" w:rsidR="009E7EEC" w:rsidRPr="009E7EEC" w:rsidRDefault="00F6136A" w:rsidP="003B1D6E">
      <w:pPr>
        <w:numPr>
          <w:ilvl w:val="0"/>
          <w:numId w:val="14"/>
        </w:numPr>
        <w:rPr>
          <w:rFonts w:cs="Calibri Light"/>
        </w:rPr>
      </w:pPr>
      <w:r>
        <w:rPr>
          <w:rFonts w:cs="Calibri Light"/>
        </w:rPr>
        <w:t>De kandidaat</w:t>
      </w:r>
      <w:r w:rsidR="00700E8F">
        <w:rPr>
          <w:rFonts w:cs="Calibri Light"/>
        </w:rPr>
        <w:t xml:space="preserve"> die geen 5 jaar bestuursanciënniteit telt en</w:t>
      </w:r>
      <w:r>
        <w:rPr>
          <w:rFonts w:cs="Calibri Light"/>
        </w:rPr>
        <w:t xml:space="preserve"> die niet beschikt over het </w:t>
      </w:r>
      <w:r w:rsidR="005C5FE4">
        <w:rPr>
          <w:rFonts w:cs="Calibri Light"/>
        </w:rPr>
        <w:t>diploma van het niveau waarnaar hij bevordert (van toepassing bij niveau C, B of A) dient te slagen in een niveau- of capaciteitstest</w:t>
      </w:r>
      <w:r w:rsidR="00316DE9">
        <w:rPr>
          <w:rFonts w:cs="Calibri Light"/>
        </w:rPr>
        <w:t>.</w:t>
      </w:r>
    </w:p>
    <w:p w14:paraId="22B94094" w14:textId="459655CF" w:rsidR="00A45FA0" w:rsidRPr="00316DE9" w:rsidRDefault="00A45FA0" w:rsidP="00447965">
      <w:pPr>
        <w:pStyle w:val="Kop5"/>
      </w:pPr>
      <w:r w:rsidRPr="00316DE9">
        <w:t xml:space="preserve">Paragraaf </w:t>
      </w:r>
      <w:r w:rsidR="00813E5A" w:rsidRPr="00316DE9">
        <w:t>2</w:t>
      </w:r>
    </w:p>
    <w:p w14:paraId="37EF2763" w14:textId="77777777" w:rsidR="00A45FA0" w:rsidRPr="00316DE9" w:rsidRDefault="00A45FA0" w:rsidP="00A45FA0">
      <w:pPr>
        <w:rPr>
          <w:rFonts w:cs="Calibri Light"/>
        </w:rPr>
      </w:pPr>
      <w:r w:rsidRPr="00316DE9">
        <w:rPr>
          <w:rFonts w:cs="Calibri Light"/>
        </w:rPr>
        <w:t>Voor de functies die onder de IFIC-functieclassificatie vallen, worden de bevorderingsvoorwaarden als volgt vastgesteld:</w:t>
      </w:r>
    </w:p>
    <w:p w14:paraId="6CC6CE97" w14:textId="77777777" w:rsidR="00A45FA0" w:rsidRPr="00316DE9" w:rsidRDefault="00A45FA0" w:rsidP="003B1D6E">
      <w:pPr>
        <w:numPr>
          <w:ilvl w:val="0"/>
          <w:numId w:val="14"/>
        </w:numPr>
        <w:rPr>
          <w:rFonts w:cs="Calibri Light"/>
        </w:rPr>
      </w:pPr>
      <w:r w:rsidRPr="00316DE9">
        <w:rPr>
          <w:rFonts w:cs="Calibri Light"/>
        </w:rPr>
        <w:t xml:space="preserve">Toeganggevende functies/graden: </w:t>
      </w:r>
    </w:p>
    <w:p w14:paraId="21F05797" w14:textId="2CE7C996" w:rsidR="00A45FA0" w:rsidRPr="00316DE9" w:rsidRDefault="00A45FA0" w:rsidP="003B1D6E">
      <w:pPr>
        <w:numPr>
          <w:ilvl w:val="1"/>
          <w:numId w:val="14"/>
        </w:numPr>
        <w:rPr>
          <w:rFonts w:cs="Calibri Light"/>
        </w:rPr>
      </w:pPr>
      <w:r w:rsidRPr="00316DE9">
        <w:rPr>
          <w:rFonts w:cs="Calibri Light"/>
        </w:rPr>
        <w:t xml:space="preserve">IFIC: Titularis van een functie categorie -4 (tegenover de </w:t>
      </w:r>
      <w:r w:rsidR="00286A17" w:rsidRPr="00316DE9">
        <w:rPr>
          <w:rFonts w:cs="Calibri Light"/>
        </w:rPr>
        <w:t>in te vullen</w:t>
      </w:r>
      <w:r w:rsidRPr="00316DE9">
        <w:rPr>
          <w:rFonts w:cs="Calibri Light"/>
        </w:rPr>
        <w:t xml:space="preserve"> functie)</w:t>
      </w:r>
    </w:p>
    <w:p w14:paraId="1C5D0284" w14:textId="5A6040B4" w:rsidR="00A45FA0" w:rsidRPr="00316DE9" w:rsidRDefault="00A45FA0" w:rsidP="003B1D6E">
      <w:pPr>
        <w:numPr>
          <w:ilvl w:val="1"/>
          <w:numId w:val="14"/>
        </w:numPr>
        <w:rPr>
          <w:rFonts w:cs="Calibri Light"/>
        </w:rPr>
      </w:pPr>
      <w:r w:rsidRPr="00316DE9">
        <w:rPr>
          <w:rFonts w:cs="Calibri Light"/>
        </w:rPr>
        <w:t xml:space="preserve">Niet IFIC: Titularis van een functie niveau -2 overeenkomstig de concordantietabel in bijlage (tegenover de </w:t>
      </w:r>
      <w:r w:rsidR="00286A17" w:rsidRPr="00316DE9">
        <w:rPr>
          <w:rFonts w:cs="Calibri Light"/>
        </w:rPr>
        <w:t>in te vullen</w:t>
      </w:r>
      <w:r w:rsidRPr="00316DE9">
        <w:rPr>
          <w:rFonts w:cs="Calibri Light"/>
        </w:rPr>
        <w:t xml:space="preserve"> functie)</w:t>
      </w:r>
    </w:p>
    <w:p w14:paraId="37364072" w14:textId="2CB74367" w:rsidR="00A45FA0" w:rsidRPr="00316DE9" w:rsidRDefault="00A45FA0" w:rsidP="003B1D6E">
      <w:pPr>
        <w:numPr>
          <w:ilvl w:val="0"/>
          <w:numId w:val="14"/>
        </w:numPr>
        <w:rPr>
          <w:rFonts w:cs="Calibri Light"/>
        </w:rPr>
      </w:pPr>
      <w:r w:rsidRPr="00316DE9">
        <w:rPr>
          <w:rFonts w:cs="Calibri Light"/>
        </w:rPr>
        <w:t>Ervaringsvereiste: minimaal 2 jaar bestuursanciënniteit</w:t>
      </w:r>
      <w:r w:rsidR="00316DE9" w:rsidRPr="00316DE9">
        <w:rPr>
          <w:rFonts w:cs="Calibri Light"/>
        </w:rPr>
        <w:t>;</w:t>
      </w:r>
    </w:p>
    <w:p w14:paraId="445803FE" w14:textId="77777777" w:rsidR="00316DE9" w:rsidRPr="00316DE9" w:rsidRDefault="00316DE9" w:rsidP="00316DE9">
      <w:pPr>
        <w:numPr>
          <w:ilvl w:val="0"/>
          <w:numId w:val="14"/>
        </w:numPr>
        <w:rPr>
          <w:rFonts w:cs="Calibri Light"/>
        </w:rPr>
      </w:pPr>
      <w:r w:rsidRPr="00316DE9">
        <w:rPr>
          <w:rFonts w:cs="Calibri Light"/>
        </w:rPr>
        <w:t>De kandidaat die geen 5 jaar bestuursanciënniteit telt en die niet beschikt over het diploma van het niveau waarnaar hij bevordert (van toepassing bij niveau C, B of A) dient te slagen in een niveau- of capaciteitstest.</w:t>
      </w:r>
    </w:p>
    <w:p w14:paraId="03F60C15" w14:textId="16724BAB" w:rsidR="00BD12D5" w:rsidRPr="00287B07" w:rsidRDefault="00BD12D5" w:rsidP="00447965">
      <w:pPr>
        <w:pStyle w:val="Kop4"/>
      </w:pPr>
      <w:r w:rsidRPr="00287B07">
        <w:t xml:space="preserve">Artikel </w:t>
      </w:r>
      <w:r w:rsidR="00813E5A">
        <w:t>56</w:t>
      </w:r>
    </w:p>
    <w:p w14:paraId="113A3748" w14:textId="1254F264" w:rsidR="00BD12D5" w:rsidRPr="00287B07" w:rsidRDefault="00BD12D5" w:rsidP="00BD12D5">
      <w:pPr>
        <w:rPr>
          <w:rFonts w:cs="Calibri Light"/>
        </w:rPr>
      </w:pPr>
      <w:r w:rsidRPr="007D25C3">
        <w:rPr>
          <w:rFonts w:cs="Calibri Light"/>
        </w:rPr>
        <w:t>Het personeelslid dat zonder onderbreking tot de bevordering een graad bij wijze van hogere functie heeft waargenomen wordt in die graad bevorderd met ingang van de datum waarop de hogere functie niet langer ingevuld was.</w:t>
      </w:r>
    </w:p>
    <w:p w14:paraId="01677ABC" w14:textId="77777777" w:rsidR="00BD12D5" w:rsidRPr="00287B07" w:rsidRDefault="00BD12D5" w:rsidP="00BD12D5">
      <w:pPr>
        <w:rPr>
          <w:rFonts w:cs="Calibri Light"/>
        </w:rPr>
      </w:pPr>
      <w:r w:rsidRPr="00287B07">
        <w:rPr>
          <w:rFonts w:cs="Calibri Light"/>
        </w:rPr>
        <w:t>De bevordering kan evenwel niet teruggaan tot voor de datum waarop de betrokkene aan alle voorwaarden om tot de graad te worden bevorderd, voldeed, en tot voor de datum waarop hij de functie daadwerkelijk waargenomen heeft.</w:t>
      </w:r>
    </w:p>
    <w:p w14:paraId="154FF80F" w14:textId="605AED8C" w:rsidR="00BD12D5" w:rsidRPr="00287B07" w:rsidRDefault="00BD12D5" w:rsidP="00447965">
      <w:pPr>
        <w:pStyle w:val="Kop4"/>
      </w:pPr>
      <w:r w:rsidRPr="00287B07">
        <w:t xml:space="preserve">Artikel </w:t>
      </w:r>
      <w:r w:rsidR="00813E5A">
        <w:t>57</w:t>
      </w:r>
    </w:p>
    <w:p w14:paraId="28333B21" w14:textId="17551D0E" w:rsidR="00271B7C" w:rsidRPr="00BF7517" w:rsidRDefault="00271B7C" w:rsidP="00447965">
      <w:pPr>
        <w:pStyle w:val="Kop5"/>
      </w:pPr>
      <w:r w:rsidRPr="00BF7517">
        <w:t xml:space="preserve">Paragraaf </w:t>
      </w:r>
      <w:r w:rsidR="00813E5A" w:rsidRPr="00BF7517">
        <w:t>1</w:t>
      </w:r>
    </w:p>
    <w:p w14:paraId="51641D60" w14:textId="0C1D5BDC" w:rsidR="00271B7C" w:rsidRPr="00287B07" w:rsidRDefault="00271B7C" w:rsidP="00271B7C">
      <w:pPr>
        <w:rPr>
          <w:rFonts w:cs="Calibri Light"/>
        </w:rPr>
      </w:pPr>
      <w:r w:rsidRPr="00BF7517">
        <w:rPr>
          <w:rFonts w:cs="Calibri Light"/>
        </w:rPr>
        <w:t>Het personeelslid dat bevorderd wordt, behoudt zijn verworven geldelijke anciënniteit. Het bekomt in zijn graad nooit een salaris dat lager is dan het salaris dat het in zijn vorige graad zou hebben gekregen.</w:t>
      </w:r>
    </w:p>
    <w:p w14:paraId="14193FCD" w14:textId="6F9F491C" w:rsidR="00C12BBB" w:rsidRPr="00287B07" w:rsidRDefault="00C12BBB" w:rsidP="00447965">
      <w:pPr>
        <w:pStyle w:val="Kop5"/>
      </w:pPr>
      <w:r w:rsidRPr="00287B07">
        <w:t xml:space="preserve">Paragraaf </w:t>
      </w:r>
      <w:r w:rsidR="00813E5A">
        <w:t>2</w:t>
      </w:r>
    </w:p>
    <w:p w14:paraId="27B1697A" w14:textId="7140E437" w:rsidR="00C12BBB" w:rsidRPr="00811730" w:rsidRDefault="00C12BBB" w:rsidP="00C12BBB">
      <w:pPr>
        <w:rPr>
          <w:rFonts w:cs="Calibri Light"/>
        </w:rPr>
      </w:pPr>
      <w:r w:rsidRPr="00811730">
        <w:rPr>
          <w:rFonts w:cs="Calibri Light"/>
        </w:rPr>
        <w:t>Het personeelslid dat bevorderd wordt naar een hogere graad heeft ten minste recht op de volgende verhoging van zijn jaarsalaris tegen 100%:</w:t>
      </w:r>
    </w:p>
    <w:p w14:paraId="5C28242B" w14:textId="77777777" w:rsidR="00C12BBB" w:rsidRPr="00811730" w:rsidRDefault="00C12BBB" w:rsidP="003B1D6E">
      <w:pPr>
        <w:numPr>
          <w:ilvl w:val="0"/>
          <w:numId w:val="63"/>
        </w:numPr>
        <w:spacing w:before="60" w:after="120"/>
        <w:rPr>
          <w:rFonts w:cs="Calibri Light"/>
        </w:rPr>
      </w:pPr>
      <w:r w:rsidRPr="00811730">
        <w:rPr>
          <w:rFonts w:cs="Calibri Light"/>
        </w:rPr>
        <w:t>620 euro bij bevordering naar of binnen niveau D;</w:t>
      </w:r>
    </w:p>
    <w:p w14:paraId="0B005DF7" w14:textId="77777777" w:rsidR="00C12BBB" w:rsidRPr="00811730" w:rsidRDefault="00C12BBB" w:rsidP="003B1D6E">
      <w:pPr>
        <w:numPr>
          <w:ilvl w:val="0"/>
          <w:numId w:val="63"/>
        </w:numPr>
        <w:spacing w:before="60" w:after="120"/>
        <w:rPr>
          <w:rFonts w:cs="Calibri Light"/>
        </w:rPr>
      </w:pPr>
      <w:r w:rsidRPr="00811730">
        <w:rPr>
          <w:rFonts w:cs="Calibri Light"/>
        </w:rPr>
        <w:t>745 euro bij bevordering naar of binnen niveau C;</w:t>
      </w:r>
    </w:p>
    <w:p w14:paraId="28218621" w14:textId="77777777" w:rsidR="00C12BBB" w:rsidRPr="00811730" w:rsidRDefault="00C12BBB" w:rsidP="003B1D6E">
      <w:pPr>
        <w:numPr>
          <w:ilvl w:val="0"/>
          <w:numId w:val="63"/>
        </w:numPr>
        <w:spacing w:before="60" w:after="120"/>
        <w:rPr>
          <w:rFonts w:cs="Calibri Light"/>
        </w:rPr>
      </w:pPr>
      <w:r w:rsidRPr="00811730">
        <w:rPr>
          <w:rFonts w:cs="Calibri Light"/>
        </w:rPr>
        <w:t>870 euro bij bevordering naar of binnen niveau B;</w:t>
      </w:r>
    </w:p>
    <w:p w14:paraId="292358B6" w14:textId="77777777" w:rsidR="00C12BBB" w:rsidRPr="00811730" w:rsidRDefault="00C12BBB" w:rsidP="003B1D6E">
      <w:pPr>
        <w:numPr>
          <w:ilvl w:val="0"/>
          <w:numId w:val="63"/>
        </w:numPr>
        <w:spacing w:before="60" w:after="120"/>
        <w:rPr>
          <w:rFonts w:cs="Calibri Light"/>
        </w:rPr>
      </w:pPr>
      <w:r w:rsidRPr="00811730">
        <w:rPr>
          <w:rFonts w:cs="Calibri Light"/>
        </w:rPr>
        <w:t>1240 euro bij bevordering naar of binnen niveau A.</w:t>
      </w:r>
    </w:p>
    <w:p w14:paraId="4C0F04D9" w14:textId="77777777" w:rsidR="00C12BBB" w:rsidRPr="00287B07" w:rsidRDefault="00C12BBB" w:rsidP="00C12BBB">
      <w:pPr>
        <w:rPr>
          <w:rFonts w:cs="Calibri Light"/>
        </w:rPr>
      </w:pPr>
      <w:r w:rsidRPr="00811730">
        <w:rPr>
          <w:rFonts w:cs="Calibri Light"/>
        </w:rPr>
        <w:t>Als het jaarsalaris in de nieuwe graad niet ten minste het bedrag, vermeld in het eerste lid, hoger is dan het jaarsalaris dat het personeelslid</w:t>
      </w:r>
      <w:r w:rsidRPr="00287B07">
        <w:rPr>
          <w:rFonts w:cs="Calibri Light"/>
        </w:rPr>
        <w:t xml:space="preserve"> in zijn oude graad zou hebben gekregen, wordt het jaarsalaris in de nieuwe graad verhoogd tot de minimale verhoging, vermeld in het eerste lid, bereikt wordt. </w:t>
      </w:r>
    </w:p>
    <w:p w14:paraId="7739E4A7" w14:textId="77777777" w:rsidR="00C12BBB" w:rsidRPr="00287B07" w:rsidRDefault="00C12BBB" w:rsidP="00C12BBB">
      <w:pPr>
        <w:spacing w:after="0"/>
        <w:rPr>
          <w:rFonts w:cs="Calibri Light"/>
        </w:rPr>
      </w:pPr>
      <w:r w:rsidRPr="00287B07">
        <w:rPr>
          <w:rFonts w:cs="Calibri Light"/>
        </w:rPr>
        <w:t>Die minimale salarisverhoging wordt gegarandeerd gedurende de hele functionele loopbaan in de graad waarnaar het personeelslid overgaat. Daartoe wordt telkens zijn oude salarisschaal, met inbegrip van de periodieke verhogingen, maar zonder het verloop in de functionele loopbaan, vergeleken met de nieuwe salarisschaal, met inbegrip van de toepassing van de periodieke verhogingen en het verloop in de functionele loopbaan.</w:t>
      </w:r>
    </w:p>
    <w:p w14:paraId="0305C31F" w14:textId="2CFBC641" w:rsidR="00C12BBB" w:rsidRPr="00287B07" w:rsidRDefault="00C12BBB" w:rsidP="00447965">
      <w:pPr>
        <w:pStyle w:val="Kop5"/>
      </w:pPr>
      <w:r w:rsidRPr="00287B07">
        <w:t xml:space="preserve">Paragraaf </w:t>
      </w:r>
      <w:r w:rsidR="00813E5A">
        <w:t>3</w:t>
      </w:r>
    </w:p>
    <w:p w14:paraId="0F1B37D5" w14:textId="415AE9FB" w:rsidR="00C12BBB" w:rsidRDefault="00C12BBB" w:rsidP="00C12BBB">
      <w:pPr>
        <w:spacing w:after="0"/>
        <w:rPr>
          <w:rFonts w:cs="Calibri Light"/>
        </w:rPr>
      </w:pPr>
      <w:r w:rsidRPr="00287B07">
        <w:rPr>
          <w:rFonts w:cs="Calibri Light"/>
        </w:rPr>
        <w:t xml:space="preserve">De minimale salarisverhoging is ook van </w:t>
      </w:r>
      <w:r w:rsidRPr="0069151E">
        <w:rPr>
          <w:rFonts w:cs="Calibri Light"/>
        </w:rPr>
        <w:t>toepassing als een personeelslid in dienst van het bestuur via een aanwervingsprocedure aangesteld wordt in een hogere graad.</w:t>
      </w:r>
      <w:r w:rsidRPr="00287B07">
        <w:rPr>
          <w:rFonts w:cs="Calibri Light"/>
        </w:rPr>
        <w:t xml:space="preserve"> </w:t>
      </w:r>
    </w:p>
    <w:p w14:paraId="7B6C207C" w14:textId="77777777" w:rsidR="00C12BBB" w:rsidRPr="00711AB8" w:rsidRDefault="00C12BBB" w:rsidP="00447965">
      <w:pPr>
        <w:pStyle w:val="Kop5"/>
      </w:pPr>
      <w:r w:rsidRPr="00711AB8">
        <w:t>Paragraaf 4</w:t>
      </w:r>
    </w:p>
    <w:p w14:paraId="7E272B48" w14:textId="77777777" w:rsidR="00C12BBB" w:rsidRPr="00287B07" w:rsidRDefault="00C12BBB" w:rsidP="00C12BBB">
      <w:pPr>
        <w:spacing w:after="0"/>
        <w:rPr>
          <w:rFonts w:cs="Calibri Light"/>
        </w:rPr>
      </w:pPr>
      <w:r w:rsidRPr="00711AB8">
        <w:rPr>
          <w:rFonts w:cs="Calibri Light"/>
        </w:rPr>
        <w:t>De minimale salarisverhoging is ook van toepassing bij de bevordering naar een IFIC-functie en de bevordering van een IFIC-functie naar een niet IFIC-functie</w:t>
      </w:r>
      <w:r w:rsidRPr="00DE54CF">
        <w:rPr>
          <w:rFonts w:cs="Calibri Light"/>
        </w:rPr>
        <w:t>. De functie wordt beoordeeld overeenkomstig de concordantietabel in bijlage.</w:t>
      </w:r>
    </w:p>
    <w:p w14:paraId="687F4CBC" w14:textId="1AF1C6FE" w:rsidR="006340F0" w:rsidRPr="00287B07" w:rsidRDefault="006340F0" w:rsidP="00447965">
      <w:pPr>
        <w:pStyle w:val="Kop8"/>
      </w:pPr>
      <w:bookmarkStart w:id="106" w:name="_Hlk197950718"/>
      <w:r>
        <w:t>Onderafdeling</w:t>
      </w:r>
      <w:r w:rsidR="00813E5A">
        <w:t xml:space="preserve"> 3</w:t>
      </w:r>
      <w:r w:rsidRPr="00287B07">
        <w:t xml:space="preserve">. </w:t>
      </w:r>
      <w:r>
        <w:t>Interne personeelsmobiliteit</w:t>
      </w:r>
    </w:p>
    <w:bookmarkEnd w:id="106"/>
    <w:p w14:paraId="3031A40E" w14:textId="4F5B6351" w:rsidR="00CB6CA1" w:rsidRPr="00287B07" w:rsidRDefault="00CB6CA1" w:rsidP="00447965">
      <w:pPr>
        <w:pStyle w:val="Kop4"/>
      </w:pPr>
      <w:r w:rsidRPr="00287B07">
        <w:t xml:space="preserve">Artikel </w:t>
      </w:r>
      <w:r w:rsidR="00813E5A">
        <w:t>58</w:t>
      </w:r>
    </w:p>
    <w:p w14:paraId="7B6F7371" w14:textId="5CDE81F5" w:rsidR="00CB6CA1" w:rsidRDefault="00CB6CA1" w:rsidP="00CB6CA1">
      <w:pPr>
        <w:rPr>
          <w:rFonts w:cs="Calibri Light"/>
        </w:rPr>
      </w:pPr>
      <w:r w:rsidRPr="00214C0A">
        <w:rPr>
          <w:rFonts w:cs="Calibri Light"/>
        </w:rPr>
        <w:t>Onder interne personeelsmobiliteit wordt verstaan: de heraanstelling van een personeelslid in een functie in een graad, die niet hoger is ingedeeld dan de graad van het personeelslid.</w:t>
      </w:r>
    </w:p>
    <w:p w14:paraId="7DACA564" w14:textId="0581045C" w:rsidR="00CB6CA1" w:rsidRPr="00287B07" w:rsidRDefault="00CB6CA1" w:rsidP="00447965">
      <w:pPr>
        <w:pStyle w:val="Kop4"/>
      </w:pPr>
      <w:r w:rsidRPr="00287B07">
        <w:t xml:space="preserve">Artikel </w:t>
      </w:r>
      <w:r w:rsidR="00813E5A">
        <w:t>59</w:t>
      </w:r>
    </w:p>
    <w:p w14:paraId="2BBDFEE5" w14:textId="5420124C" w:rsidR="00CB6CA1" w:rsidRPr="00287B07" w:rsidRDefault="00CB6CA1" w:rsidP="00CB6CA1">
      <w:pPr>
        <w:rPr>
          <w:rFonts w:cs="Calibri Light"/>
        </w:rPr>
      </w:pPr>
      <w:r w:rsidRPr="00287B07">
        <w:rPr>
          <w:rFonts w:cs="Calibri Light"/>
        </w:rPr>
        <w:t>De procedure van interne personeelsmobiliteit is niet van toepassing op de functies van algemeen directeur en financieel directeur.</w:t>
      </w:r>
    </w:p>
    <w:p w14:paraId="17E3ACFF" w14:textId="71F7A7E5" w:rsidR="00CB6CA1" w:rsidRPr="00287B07" w:rsidRDefault="00CB6CA1" w:rsidP="00447965">
      <w:pPr>
        <w:pStyle w:val="Kop4"/>
      </w:pPr>
      <w:r w:rsidRPr="00287B07">
        <w:t xml:space="preserve">Artikel </w:t>
      </w:r>
      <w:r w:rsidR="006B6C02">
        <w:t>6</w:t>
      </w:r>
      <w:r w:rsidR="00813E5A">
        <w:t>0</w:t>
      </w:r>
    </w:p>
    <w:p w14:paraId="64E7B75D" w14:textId="71867839" w:rsidR="00CB6CA1" w:rsidRPr="003178CE" w:rsidRDefault="00CB6CA1" w:rsidP="00447965">
      <w:pPr>
        <w:pStyle w:val="Kop5"/>
      </w:pPr>
      <w:r w:rsidRPr="003178CE">
        <w:t xml:space="preserve">Paragraaf </w:t>
      </w:r>
      <w:r w:rsidR="00452F5D" w:rsidRPr="003178CE">
        <w:t>1</w:t>
      </w:r>
    </w:p>
    <w:p w14:paraId="28724D51" w14:textId="77777777" w:rsidR="00CB6CA1" w:rsidRPr="003178CE" w:rsidRDefault="00CB6CA1" w:rsidP="00CB6CA1">
      <w:pPr>
        <w:rPr>
          <w:rFonts w:cs="Calibri Light"/>
        </w:rPr>
      </w:pPr>
      <w:r w:rsidRPr="003178CE">
        <w:rPr>
          <w:rFonts w:cs="Calibri Light"/>
        </w:rPr>
        <w:t xml:space="preserve">Voor de functies die niet onder de IFIC-functieclassificatie vallen, zijn de toeganggevende functies/graden: </w:t>
      </w:r>
    </w:p>
    <w:p w14:paraId="440CF0CC" w14:textId="0BFC7269" w:rsidR="00CB6CA1" w:rsidRPr="003178CE" w:rsidRDefault="00CB6CA1" w:rsidP="003B1D6E">
      <w:pPr>
        <w:numPr>
          <w:ilvl w:val="0"/>
          <w:numId w:val="14"/>
        </w:numPr>
        <w:rPr>
          <w:rFonts w:cs="Calibri Light"/>
        </w:rPr>
      </w:pPr>
      <w:r w:rsidRPr="003178CE">
        <w:rPr>
          <w:rFonts w:cs="Calibri Light"/>
        </w:rPr>
        <w:t xml:space="preserve">Niet IFIC: Titularis van een functie </w:t>
      </w:r>
      <w:r w:rsidR="006B16A6" w:rsidRPr="003178CE">
        <w:rPr>
          <w:rFonts w:cs="Calibri Light"/>
        </w:rPr>
        <w:t xml:space="preserve">in een graad </w:t>
      </w:r>
      <w:r w:rsidRPr="003178CE">
        <w:rPr>
          <w:rFonts w:cs="Calibri Light"/>
        </w:rPr>
        <w:t xml:space="preserve">die niet lager is dan </w:t>
      </w:r>
      <w:r w:rsidR="00286A17" w:rsidRPr="003178CE">
        <w:rPr>
          <w:rFonts w:cs="Calibri Light"/>
        </w:rPr>
        <w:t>de in te vullen</w:t>
      </w:r>
      <w:r w:rsidRPr="003178CE">
        <w:rPr>
          <w:rFonts w:cs="Calibri Light"/>
        </w:rPr>
        <w:t xml:space="preserve"> functie</w:t>
      </w:r>
    </w:p>
    <w:p w14:paraId="3F7E89D1" w14:textId="03EE62C8" w:rsidR="00CB6CA1" w:rsidRPr="003178CE" w:rsidRDefault="00CB6CA1" w:rsidP="003B1D6E">
      <w:pPr>
        <w:numPr>
          <w:ilvl w:val="0"/>
          <w:numId w:val="14"/>
        </w:numPr>
        <w:rPr>
          <w:rFonts w:cs="Calibri Light"/>
        </w:rPr>
      </w:pPr>
      <w:r w:rsidRPr="003178CE">
        <w:rPr>
          <w:rFonts w:cs="Calibri Light"/>
        </w:rPr>
        <w:t xml:space="preserve">IFIC: Titularis van een functie </w:t>
      </w:r>
      <w:r w:rsidR="006B16A6" w:rsidRPr="003178CE">
        <w:rPr>
          <w:rFonts w:cs="Calibri Light"/>
        </w:rPr>
        <w:t xml:space="preserve">in een graad </w:t>
      </w:r>
      <w:r w:rsidRPr="003178CE">
        <w:rPr>
          <w:rFonts w:cs="Calibri Light"/>
        </w:rPr>
        <w:t xml:space="preserve">die niet lager is overeenkomstig de concordantietabel in bijlage (tegenover de </w:t>
      </w:r>
      <w:r w:rsidR="00286A17" w:rsidRPr="003178CE">
        <w:rPr>
          <w:rFonts w:cs="Calibri Light"/>
        </w:rPr>
        <w:t>in te vullen</w:t>
      </w:r>
      <w:r w:rsidRPr="003178CE">
        <w:rPr>
          <w:rFonts w:cs="Calibri Light"/>
        </w:rPr>
        <w:t xml:space="preserve"> functie)</w:t>
      </w:r>
    </w:p>
    <w:p w14:paraId="7479EA3E" w14:textId="355C8AF9" w:rsidR="00CB6CA1" w:rsidRPr="003178CE" w:rsidRDefault="00CB6CA1" w:rsidP="00447965">
      <w:pPr>
        <w:pStyle w:val="Kop5"/>
      </w:pPr>
      <w:r w:rsidRPr="003178CE">
        <w:t xml:space="preserve">Paragraaf </w:t>
      </w:r>
      <w:r w:rsidR="00452F5D" w:rsidRPr="003178CE">
        <w:t>2</w:t>
      </w:r>
    </w:p>
    <w:p w14:paraId="041C4C21" w14:textId="77777777" w:rsidR="00CB6CA1" w:rsidRPr="003178CE" w:rsidRDefault="00CB6CA1" w:rsidP="00CB6CA1">
      <w:pPr>
        <w:rPr>
          <w:rFonts w:cs="Calibri Light"/>
        </w:rPr>
      </w:pPr>
      <w:r w:rsidRPr="003178CE">
        <w:rPr>
          <w:rFonts w:cs="Calibri Light"/>
        </w:rPr>
        <w:t xml:space="preserve">Voor de functies die onder de IFIC-functieclassificatie vallen, zijn de toeganggevende functies/graden: </w:t>
      </w:r>
    </w:p>
    <w:p w14:paraId="4CA14E5A" w14:textId="264EBE04" w:rsidR="00CB6CA1" w:rsidRPr="003178CE" w:rsidRDefault="00CB6CA1" w:rsidP="003B1D6E">
      <w:pPr>
        <w:numPr>
          <w:ilvl w:val="0"/>
          <w:numId w:val="14"/>
        </w:numPr>
        <w:rPr>
          <w:rFonts w:cs="Calibri Light"/>
        </w:rPr>
      </w:pPr>
      <w:r w:rsidRPr="003178CE">
        <w:rPr>
          <w:rFonts w:cs="Calibri Light"/>
        </w:rPr>
        <w:t xml:space="preserve">IFIC: Titularis van een functie die niet van een lagere categorie is dan </w:t>
      </w:r>
      <w:r w:rsidR="00286A17" w:rsidRPr="003178CE">
        <w:rPr>
          <w:rFonts w:cs="Calibri Light"/>
        </w:rPr>
        <w:t>de in te vullen</w:t>
      </w:r>
      <w:r w:rsidRPr="003178CE">
        <w:rPr>
          <w:rFonts w:cs="Calibri Light"/>
        </w:rPr>
        <w:t xml:space="preserve"> functie</w:t>
      </w:r>
    </w:p>
    <w:p w14:paraId="6347ADA8" w14:textId="194AFDDB" w:rsidR="00CB6CA1" w:rsidRPr="003178CE" w:rsidRDefault="00CB6CA1" w:rsidP="003B1D6E">
      <w:pPr>
        <w:numPr>
          <w:ilvl w:val="0"/>
          <w:numId w:val="14"/>
        </w:numPr>
        <w:rPr>
          <w:rFonts w:cs="Calibri Light"/>
        </w:rPr>
      </w:pPr>
      <w:r w:rsidRPr="003178CE">
        <w:rPr>
          <w:rFonts w:cs="Calibri Light"/>
        </w:rPr>
        <w:t xml:space="preserve">Niet IFIC: Titularis van een functie </w:t>
      </w:r>
      <w:r w:rsidR="006B3CD1" w:rsidRPr="003178CE">
        <w:rPr>
          <w:rFonts w:cs="Calibri Light"/>
        </w:rPr>
        <w:t xml:space="preserve">in een graad </w:t>
      </w:r>
      <w:r w:rsidRPr="003178CE">
        <w:rPr>
          <w:rFonts w:cs="Calibri Light"/>
        </w:rPr>
        <w:t xml:space="preserve">die niet lager is overeenkomstig de concordantietabel in bijlage (tegenover de </w:t>
      </w:r>
      <w:r w:rsidR="00286A17" w:rsidRPr="003178CE">
        <w:rPr>
          <w:rFonts w:cs="Calibri Light"/>
        </w:rPr>
        <w:t>in te vullen</w:t>
      </w:r>
      <w:r w:rsidRPr="003178CE">
        <w:rPr>
          <w:rFonts w:cs="Calibri Light"/>
        </w:rPr>
        <w:t xml:space="preserve"> functie)</w:t>
      </w:r>
    </w:p>
    <w:p w14:paraId="2C4A1BBE" w14:textId="69B99B56" w:rsidR="00CB6CA1" w:rsidRPr="003178CE" w:rsidRDefault="00CB6CA1" w:rsidP="00447965">
      <w:pPr>
        <w:pStyle w:val="Kop4"/>
      </w:pPr>
      <w:r w:rsidRPr="003178CE">
        <w:t xml:space="preserve">Artikel </w:t>
      </w:r>
      <w:r w:rsidR="006B6C02" w:rsidRPr="003178CE">
        <w:t>6</w:t>
      </w:r>
      <w:r w:rsidR="00813E5A" w:rsidRPr="003178CE">
        <w:t>1</w:t>
      </w:r>
    </w:p>
    <w:p w14:paraId="321715CD" w14:textId="77777777" w:rsidR="00CB6CA1" w:rsidRPr="003178CE" w:rsidRDefault="00CB6CA1" w:rsidP="00447965">
      <w:pPr>
        <w:pStyle w:val="Kop5"/>
      </w:pPr>
      <w:r w:rsidRPr="003178CE">
        <w:t>Paragraaf 1</w:t>
      </w:r>
    </w:p>
    <w:p w14:paraId="3AAC21C7" w14:textId="77777777" w:rsidR="00CB6CA1" w:rsidRDefault="00CB6CA1" w:rsidP="00CB6CA1">
      <w:pPr>
        <w:rPr>
          <w:rFonts w:cs="Calibri Light"/>
        </w:rPr>
      </w:pPr>
      <w:r w:rsidRPr="003178CE">
        <w:rPr>
          <w:rFonts w:cs="Calibri Light"/>
        </w:rPr>
        <w:t>De aanstellende overheid beslist over de heraanstelling. De heraanstelling is niet tijdelijk</w:t>
      </w:r>
      <w:r w:rsidRPr="00F25BCD">
        <w:rPr>
          <w:rFonts w:cs="Calibri Light"/>
        </w:rPr>
        <w:t>, maar definitief.</w:t>
      </w:r>
    </w:p>
    <w:p w14:paraId="7898B3FE" w14:textId="77777777" w:rsidR="00CB6CA1" w:rsidRPr="00287B07" w:rsidRDefault="00CB6CA1" w:rsidP="00447965">
      <w:pPr>
        <w:pStyle w:val="Kop5"/>
      </w:pPr>
      <w:r w:rsidRPr="00287B07">
        <w:t xml:space="preserve">Paragraaf </w:t>
      </w:r>
      <w:r>
        <w:t>2</w:t>
      </w:r>
    </w:p>
    <w:p w14:paraId="153E1C46" w14:textId="11C46C2E" w:rsidR="00CB6CA1" w:rsidRDefault="00CB6CA1" w:rsidP="00CB6CA1">
      <w:pPr>
        <w:rPr>
          <w:rFonts w:cs="Calibri Light"/>
        </w:rPr>
      </w:pPr>
      <w:r w:rsidRPr="005951C1">
        <w:rPr>
          <w:rFonts w:cs="Calibri Light"/>
        </w:rPr>
        <w:t xml:space="preserve">Het heraangestelde personeelslid ontvangt het salaris dat verbonden is aan </w:t>
      </w:r>
      <w:r w:rsidR="006B3CD1">
        <w:rPr>
          <w:rFonts w:cs="Calibri Light"/>
        </w:rPr>
        <w:t>de nieuwe</w:t>
      </w:r>
      <w:r w:rsidRPr="005951C1">
        <w:rPr>
          <w:rFonts w:cs="Calibri Light"/>
        </w:rPr>
        <w:t xml:space="preserve"> graad.</w:t>
      </w:r>
    </w:p>
    <w:p w14:paraId="76C4C090" w14:textId="77777777" w:rsidR="00CC07E5" w:rsidRDefault="00CC07E5" w:rsidP="00CC07E5">
      <w:pPr>
        <w:rPr>
          <w:rFonts w:cs="Calibri Light"/>
        </w:rPr>
      </w:pPr>
      <w:r w:rsidRPr="00E53630">
        <w:rPr>
          <w:rFonts w:cs="Calibri Light"/>
        </w:rPr>
        <w:t>Het personeelslid behoudt de schaalanciënniteit die het verworven had in de functionele loopbaan van zijn vorige functie.</w:t>
      </w:r>
    </w:p>
    <w:p w14:paraId="41F8512D" w14:textId="7DAF9391" w:rsidR="00CC07E5" w:rsidRPr="00CC07E5" w:rsidRDefault="00CC07E5" w:rsidP="00CC07E5">
      <w:pPr>
        <w:pStyle w:val="Kop5"/>
      </w:pPr>
      <w:r w:rsidRPr="00CC07E5">
        <w:t>Paragraaf 3</w:t>
      </w:r>
    </w:p>
    <w:p w14:paraId="6BE4A28F" w14:textId="46E107E2" w:rsidR="009C6C45" w:rsidRPr="00636D55" w:rsidRDefault="00CB6CA1" w:rsidP="00CB6CA1">
      <w:pPr>
        <w:rPr>
          <w:rFonts w:cs="Calibri Light"/>
        </w:rPr>
      </w:pPr>
      <w:r w:rsidRPr="00636D55">
        <w:rPr>
          <w:rFonts w:cs="Calibri Light"/>
        </w:rPr>
        <w:t>Het personeelslid dat bij de uitrol van de IFIC-weddeschalen gekozen heeft voor het behoud van de toen van toepassing zijnde salarisschalen</w:t>
      </w:r>
      <w:r w:rsidR="009C6C45" w:rsidRPr="00636D55">
        <w:rPr>
          <w:rFonts w:cs="Calibri Light"/>
        </w:rPr>
        <w:t xml:space="preserve"> kan deze keuze behouden voor de </w:t>
      </w:r>
      <w:r w:rsidRPr="00636D55">
        <w:rPr>
          <w:rFonts w:cs="Calibri Light"/>
        </w:rPr>
        <w:t>nieuwe functie</w:t>
      </w:r>
      <w:r w:rsidR="009C6C45" w:rsidRPr="00636D55">
        <w:rPr>
          <w:rFonts w:cs="Calibri Light"/>
        </w:rPr>
        <w:t>.</w:t>
      </w:r>
    </w:p>
    <w:p w14:paraId="4746BBA6" w14:textId="425AADE7" w:rsidR="00CB6CA1" w:rsidRPr="00B04A07" w:rsidRDefault="00CB6CA1" w:rsidP="00527827">
      <w:pPr>
        <w:pStyle w:val="Kop3"/>
        <w:rPr>
          <w:rFonts w:cs="Calibri Light"/>
        </w:rPr>
      </w:pPr>
      <w:bookmarkStart w:id="107" w:name="_Toc209789889"/>
      <w:bookmarkStart w:id="108" w:name="_Hlk197951081"/>
      <w:r w:rsidRPr="00287B07">
        <w:rPr>
          <w:rFonts w:cs="Calibri Light"/>
        </w:rPr>
        <w:t xml:space="preserve">Afdeling </w:t>
      </w:r>
      <w:r w:rsidR="00641AE2">
        <w:rPr>
          <w:rFonts w:cs="Calibri Light"/>
        </w:rPr>
        <w:t>2</w:t>
      </w:r>
      <w:r w:rsidRPr="00287B07">
        <w:rPr>
          <w:rFonts w:cs="Calibri Light"/>
        </w:rPr>
        <w:t xml:space="preserve">. </w:t>
      </w:r>
      <w:r w:rsidR="00597487">
        <w:rPr>
          <w:rFonts w:cs="Calibri Light"/>
        </w:rPr>
        <w:t>E</w:t>
      </w:r>
      <w:r w:rsidR="00312D94" w:rsidRPr="00B04A07">
        <w:rPr>
          <w:rFonts w:cs="Calibri Light"/>
        </w:rPr>
        <w:t>xterne personeelsmobiliteit</w:t>
      </w:r>
      <w:bookmarkEnd w:id="107"/>
    </w:p>
    <w:bookmarkEnd w:id="108"/>
    <w:p w14:paraId="7F999822" w14:textId="77955149" w:rsidR="00CB6CA1" w:rsidRPr="00287B07" w:rsidRDefault="00CB6CA1" w:rsidP="00447965">
      <w:pPr>
        <w:pStyle w:val="Kop4"/>
      </w:pPr>
      <w:r w:rsidRPr="00287B07">
        <w:t xml:space="preserve">Artikel </w:t>
      </w:r>
      <w:r w:rsidR="00A42B6D">
        <w:t>6</w:t>
      </w:r>
      <w:r w:rsidR="00813E5A">
        <w:t>2</w:t>
      </w:r>
    </w:p>
    <w:p w14:paraId="426E3F78" w14:textId="77777777" w:rsidR="00CB6CA1" w:rsidRPr="00287B07" w:rsidRDefault="00CB6CA1" w:rsidP="00447965">
      <w:pPr>
        <w:pStyle w:val="Kop5"/>
      </w:pPr>
      <w:r w:rsidRPr="00287B07">
        <w:t>Paragraaf 1</w:t>
      </w:r>
    </w:p>
    <w:p w14:paraId="1A85C6D2" w14:textId="3DECA03B" w:rsidR="00CB6CA1" w:rsidRPr="00965465" w:rsidRDefault="00CB6CA1" w:rsidP="00CB6CA1">
      <w:pPr>
        <w:rPr>
          <w:rFonts w:cs="Calibri Light"/>
        </w:rPr>
      </w:pPr>
      <w:r w:rsidRPr="00965465">
        <w:rPr>
          <w:rFonts w:cs="Calibri Light"/>
        </w:rPr>
        <w:t xml:space="preserve">Onder externe personeelsmobiliteit wordt verstaan: de </w:t>
      </w:r>
      <w:r w:rsidRPr="00E53630">
        <w:rPr>
          <w:rFonts w:cs="Calibri Light"/>
        </w:rPr>
        <w:t>procedure waarbij personeelsleden van andere lokale en provinciale overheden, die niet hetzelfde werkingsgebied hebben, van de diensten van de Vlaamse overheid en van de federale overheidsdiensten zich kandidaat</w:t>
      </w:r>
      <w:r w:rsidRPr="00965465">
        <w:rPr>
          <w:rFonts w:cs="Calibri Light"/>
        </w:rPr>
        <w:t xml:space="preserve"> stellen voor ofwel: </w:t>
      </w:r>
    </w:p>
    <w:p w14:paraId="1929332B" w14:textId="77777777" w:rsidR="00CB6CA1" w:rsidRPr="008519FC" w:rsidRDefault="00CB6CA1" w:rsidP="003B1D6E">
      <w:pPr>
        <w:numPr>
          <w:ilvl w:val="0"/>
          <w:numId w:val="53"/>
        </w:numPr>
        <w:spacing w:before="60" w:after="120"/>
        <w:rPr>
          <w:rFonts w:cs="Calibri Light"/>
        </w:rPr>
      </w:pPr>
      <w:r w:rsidRPr="00965465">
        <w:rPr>
          <w:rFonts w:cs="Calibri Light"/>
        </w:rPr>
        <w:t>deelname aan de procedure van interne personeelsmobiliteit;</w:t>
      </w:r>
    </w:p>
    <w:p w14:paraId="5C9CBA08" w14:textId="77777777" w:rsidR="00CB6CA1" w:rsidRPr="008519FC" w:rsidRDefault="00CB6CA1" w:rsidP="003B1D6E">
      <w:pPr>
        <w:numPr>
          <w:ilvl w:val="0"/>
          <w:numId w:val="53"/>
        </w:numPr>
        <w:spacing w:before="60" w:after="120"/>
        <w:rPr>
          <w:rFonts w:cs="Calibri Light"/>
        </w:rPr>
      </w:pPr>
      <w:r w:rsidRPr="00965465">
        <w:rPr>
          <w:rFonts w:cs="Calibri Light"/>
        </w:rPr>
        <w:t>deelname aan een bevorderingsprocedure.</w:t>
      </w:r>
    </w:p>
    <w:p w14:paraId="0399B4B4" w14:textId="77777777" w:rsidR="00CB6CA1" w:rsidRPr="00287B07" w:rsidRDefault="00CB6CA1" w:rsidP="00447965">
      <w:pPr>
        <w:pStyle w:val="Kop5"/>
      </w:pPr>
      <w:r w:rsidRPr="00287B07">
        <w:t>Paragraaf 2</w:t>
      </w:r>
    </w:p>
    <w:p w14:paraId="3AB6112B" w14:textId="77777777" w:rsidR="00CB6CA1" w:rsidRPr="00CE75BC" w:rsidRDefault="00CB6CA1" w:rsidP="00CB6CA1">
      <w:pPr>
        <w:tabs>
          <w:tab w:val="left" w:pos="1302"/>
        </w:tabs>
        <w:rPr>
          <w:rFonts w:cs="Calibri Light"/>
        </w:rPr>
      </w:pPr>
      <w:r w:rsidRPr="00CE75BC">
        <w:rPr>
          <w:rFonts w:cs="Calibri Light"/>
        </w:rPr>
        <w:t>Voor de deelname aan de procedure van externe personeelsmobiliteit komen de volgende personeelsleden van de overheden zoals vermeld in paragraaf 1 in aanmerking:</w:t>
      </w:r>
    </w:p>
    <w:p w14:paraId="68EB1444" w14:textId="23684C31" w:rsidR="00105AC8" w:rsidRDefault="00105AC8" w:rsidP="003B1D6E">
      <w:pPr>
        <w:numPr>
          <w:ilvl w:val="0"/>
          <w:numId w:val="64"/>
        </w:numPr>
        <w:spacing w:before="60" w:after="120"/>
        <w:rPr>
          <w:rFonts w:cs="Calibri Light"/>
        </w:rPr>
      </w:pPr>
      <w:r w:rsidRPr="00424734">
        <w:rPr>
          <w:rFonts w:cs="Calibri Light"/>
        </w:rPr>
        <w:t xml:space="preserve">de personeelsleden die </w:t>
      </w:r>
      <w:r>
        <w:rPr>
          <w:rFonts w:cs="Calibri Light"/>
        </w:rPr>
        <w:t xml:space="preserve">in hun bestuur </w:t>
      </w:r>
      <w:r w:rsidRPr="00424734">
        <w:rPr>
          <w:rFonts w:cs="Calibri Light"/>
        </w:rPr>
        <w:t xml:space="preserve">zijn aangesteld na een selectieprocedure </w:t>
      </w:r>
      <w:r>
        <w:rPr>
          <w:rFonts w:cs="Calibri Light"/>
        </w:rPr>
        <w:t>met externe bekendmaking, anders dan</w:t>
      </w:r>
      <w:r w:rsidRPr="00424734">
        <w:rPr>
          <w:rFonts w:cs="Calibri Light"/>
        </w:rPr>
        <w:t xml:space="preserve"> </w:t>
      </w:r>
      <w:r>
        <w:rPr>
          <w:rFonts w:cs="Calibri Light"/>
        </w:rPr>
        <w:t xml:space="preserve">deze </w:t>
      </w:r>
      <w:r w:rsidRPr="00424734">
        <w:rPr>
          <w:rFonts w:cs="Calibri Light"/>
        </w:rPr>
        <w:t xml:space="preserve">vermeld in Titel </w:t>
      </w:r>
      <w:r>
        <w:rPr>
          <w:rFonts w:cs="Calibri Light"/>
        </w:rPr>
        <w:t>2, Hoofdstuk III,</w:t>
      </w:r>
      <w:r w:rsidRPr="00424734">
        <w:rPr>
          <w:rFonts w:cs="Calibri Light"/>
        </w:rPr>
        <w:t xml:space="preserve"> </w:t>
      </w:r>
      <w:r>
        <w:rPr>
          <w:rFonts w:cs="Calibri Light"/>
        </w:rPr>
        <w:t>Afdeling 4</w:t>
      </w:r>
      <w:r w:rsidR="000A651E">
        <w:rPr>
          <w:rFonts w:cs="Calibri Light"/>
        </w:rPr>
        <w:t>;</w:t>
      </w:r>
    </w:p>
    <w:p w14:paraId="4507A35D" w14:textId="733FA613" w:rsidR="00CB6CA1" w:rsidRPr="00924361" w:rsidRDefault="00CB6CA1" w:rsidP="003B1D6E">
      <w:pPr>
        <w:numPr>
          <w:ilvl w:val="0"/>
          <w:numId w:val="64"/>
        </w:numPr>
        <w:spacing w:before="60" w:after="120"/>
        <w:rPr>
          <w:rFonts w:cs="Calibri Light"/>
        </w:rPr>
      </w:pPr>
      <w:r w:rsidRPr="00105AC8">
        <w:rPr>
          <w:rFonts w:cs="Calibri Light"/>
        </w:rPr>
        <w:t>de personeelsleden die</w:t>
      </w:r>
      <w:r w:rsidR="00AD45A8">
        <w:rPr>
          <w:rFonts w:cs="Calibri Light"/>
        </w:rPr>
        <w:t xml:space="preserve"> </w:t>
      </w:r>
      <w:r w:rsidR="000A4E46">
        <w:rPr>
          <w:rFonts w:cs="Calibri Light"/>
        </w:rPr>
        <w:t xml:space="preserve">daarnaast </w:t>
      </w:r>
      <w:r w:rsidRPr="00924361">
        <w:rPr>
          <w:rFonts w:cs="Calibri Light"/>
        </w:rPr>
        <w:t>voldoen al naar gelang de situatie aan de gestelde voorwaarden voor de procedure van interne personeelsmobiliteit of de bevorderingsprocedure</w:t>
      </w:r>
      <w:r w:rsidR="000A651E">
        <w:rPr>
          <w:rFonts w:cs="Calibri Light"/>
        </w:rPr>
        <w:t>.</w:t>
      </w:r>
    </w:p>
    <w:p w14:paraId="0FDD40AA" w14:textId="33C700F0" w:rsidR="00CB6CA1" w:rsidRPr="00A417EC" w:rsidRDefault="00A42B6D" w:rsidP="00A42B6D">
      <w:pPr>
        <w:pStyle w:val="Kop3"/>
      </w:pPr>
      <w:bookmarkStart w:id="109" w:name="_Toc159229618"/>
      <w:bookmarkStart w:id="110" w:name="_Toc209789890"/>
      <w:bookmarkStart w:id="111" w:name="_Hlk197951169"/>
      <w:r w:rsidRPr="00A417EC">
        <w:t xml:space="preserve">Afdeling </w:t>
      </w:r>
      <w:r w:rsidR="00641AE2" w:rsidRPr="00A417EC">
        <w:t>3</w:t>
      </w:r>
      <w:r w:rsidRPr="00A417EC">
        <w:t>.</w:t>
      </w:r>
      <w:r w:rsidR="00CB6CA1" w:rsidRPr="00A417EC">
        <w:t xml:space="preserve"> </w:t>
      </w:r>
      <w:r w:rsidR="00597487" w:rsidRPr="00A417EC">
        <w:t>R</w:t>
      </w:r>
      <w:r w:rsidR="00CB6CA1" w:rsidRPr="00A417EC">
        <w:t>egiomobiliteit</w:t>
      </w:r>
      <w:bookmarkEnd w:id="109"/>
      <w:bookmarkEnd w:id="110"/>
    </w:p>
    <w:bookmarkEnd w:id="111"/>
    <w:p w14:paraId="36066F55" w14:textId="0C1D80D0" w:rsidR="00CB6CA1" w:rsidRPr="00A417EC" w:rsidRDefault="00CB6CA1" w:rsidP="00447965">
      <w:pPr>
        <w:pStyle w:val="Kop4"/>
      </w:pPr>
      <w:r w:rsidRPr="00A417EC">
        <w:t xml:space="preserve">Artikel </w:t>
      </w:r>
      <w:r w:rsidR="00813E5A" w:rsidRPr="00A417EC">
        <w:t>6</w:t>
      </w:r>
      <w:r w:rsidR="00116F93" w:rsidRPr="00A417EC">
        <w:t>3</w:t>
      </w:r>
    </w:p>
    <w:p w14:paraId="2FE9E4D9" w14:textId="77777777" w:rsidR="00CB6CA1" w:rsidRPr="00A417EC" w:rsidRDefault="00CB6CA1" w:rsidP="00447965">
      <w:pPr>
        <w:pStyle w:val="Kop5"/>
      </w:pPr>
      <w:r w:rsidRPr="00A417EC">
        <w:t>Paragraaf 1</w:t>
      </w:r>
    </w:p>
    <w:p w14:paraId="3AFD31EC" w14:textId="77777777" w:rsidR="00CB6CA1" w:rsidRPr="00A417EC" w:rsidRDefault="00CB6CA1" w:rsidP="00CB6CA1">
      <w:pPr>
        <w:rPr>
          <w:rFonts w:cs="Calibri Light"/>
        </w:rPr>
      </w:pPr>
      <w:r w:rsidRPr="00A417EC">
        <w:rPr>
          <w:rFonts w:cs="Calibri Light"/>
        </w:rPr>
        <w:t xml:space="preserve">Onder regiomobiliteit wordt verstaan: de procedure waarbij personeelsleden van andere lokale besturen binnen dezelfde referentieregio zich kandidaat stellen voor ofwel: </w:t>
      </w:r>
    </w:p>
    <w:p w14:paraId="1E710374" w14:textId="77777777" w:rsidR="00CB6CA1" w:rsidRPr="00A417EC" w:rsidRDefault="00CB6CA1" w:rsidP="003B1D6E">
      <w:pPr>
        <w:numPr>
          <w:ilvl w:val="0"/>
          <w:numId w:val="58"/>
        </w:numPr>
        <w:spacing w:before="60" w:after="120"/>
        <w:rPr>
          <w:rFonts w:cs="Calibri Light"/>
        </w:rPr>
      </w:pPr>
      <w:r w:rsidRPr="00A417EC">
        <w:rPr>
          <w:rFonts w:cs="Calibri Light"/>
        </w:rPr>
        <w:t>deelname aan de procedure van interne personeelsmobiliteit;</w:t>
      </w:r>
    </w:p>
    <w:p w14:paraId="709E2F03" w14:textId="77777777" w:rsidR="00CB6CA1" w:rsidRPr="00A417EC" w:rsidRDefault="00CB6CA1" w:rsidP="003B1D6E">
      <w:pPr>
        <w:numPr>
          <w:ilvl w:val="0"/>
          <w:numId w:val="58"/>
        </w:numPr>
        <w:spacing w:before="60" w:after="120"/>
        <w:rPr>
          <w:rFonts w:cs="Calibri Light"/>
        </w:rPr>
      </w:pPr>
      <w:r w:rsidRPr="00A417EC">
        <w:rPr>
          <w:rFonts w:cs="Calibri Light"/>
        </w:rPr>
        <w:t>deelname aan een bevorderingsprocedure.</w:t>
      </w:r>
    </w:p>
    <w:p w14:paraId="7F7E76EE" w14:textId="77777777" w:rsidR="00CB6CA1" w:rsidRPr="00A417EC" w:rsidRDefault="00CB6CA1" w:rsidP="00CB6CA1">
      <w:pPr>
        <w:spacing w:before="60" w:after="120"/>
        <w:rPr>
          <w:rFonts w:cs="Calibri Light"/>
        </w:rPr>
      </w:pPr>
      <w:r w:rsidRPr="00A417EC">
        <w:rPr>
          <w:rFonts w:cs="Calibri Light"/>
        </w:rPr>
        <w:t>Daarnaast kan regiomobiliteit ook verwezenlijkt worden door aanwending van een bestaande wervings- of bevorderingsreserve van andere lokale besturen binnen dezelfde referentieregio.</w:t>
      </w:r>
    </w:p>
    <w:p w14:paraId="31A57795" w14:textId="77777777" w:rsidR="00CB6CA1" w:rsidRPr="00A417EC" w:rsidRDefault="00CB6CA1" w:rsidP="00447965">
      <w:pPr>
        <w:pStyle w:val="Kop5"/>
      </w:pPr>
      <w:r w:rsidRPr="00A417EC">
        <w:t>Paragraaf 2</w:t>
      </w:r>
    </w:p>
    <w:p w14:paraId="33E950FE" w14:textId="77777777" w:rsidR="00CB6CA1" w:rsidRPr="00A417EC" w:rsidRDefault="00CB6CA1" w:rsidP="00CB6CA1">
      <w:pPr>
        <w:spacing w:before="60" w:after="120"/>
        <w:rPr>
          <w:rFonts w:cs="Calibri Light"/>
        </w:rPr>
      </w:pPr>
      <w:r w:rsidRPr="00A417EC">
        <w:rPr>
          <w:rFonts w:cs="Calibri Light"/>
        </w:rPr>
        <w:t>Regiomobiliteit is enkel mogelijk indien de bevoegde organen van twee of meer besturen die deel uitmaken van dezelfde referentieregio in de eigen rechtspositieregeling regiomobiliteit hebben vastgesteld.</w:t>
      </w:r>
    </w:p>
    <w:p w14:paraId="18D4ED27" w14:textId="77777777" w:rsidR="00CB6CA1" w:rsidRPr="00A417EC" w:rsidRDefault="00CB6CA1" w:rsidP="00CB6CA1">
      <w:pPr>
        <w:spacing w:before="60" w:after="120"/>
        <w:rPr>
          <w:rFonts w:cs="Calibri Light"/>
        </w:rPr>
      </w:pPr>
      <w:r w:rsidRPr="00A417EC">
        <w:rPr>
          <w:rFonts w:cs="Calibri Light"/>
        </w:rPr>
        <w:t>Bovendien bepalen de bevoegde organen die gebruik willen maken van de regiomobiliteit de voorwaarden waaronder dit mogelijk is in een beheersovereenkomst waarin ook de nadere procedure en de nadere modaliteiten voor de toepassing van de regiomobiliteit worden vastgelegd.</w:t>
      </w:r>
    </w:p>
    <w:p w14:paraId="73A1BAAE" w14:textId="0FDAB125" w:rsidR="00C91DD0" w:rsidRPr="00A417EC" w:rsidRDefault="00C91DD0" w:rsidP="00C91DD0">
      <w:pPr>
        <w:pStyle w:val="Kop4"/>
      </w:pPr>
      <w:r w:rsidRPr="00A417EC">
        <w:t>Artikel 64</w:t>
      </w:r>
    </w:p>
    <w:p w14:paraId="3B9AB295" w14:textId="1F6EA521" w:rsidR="00CB6CA1" w:rsidRPr="00A417EC" w:rsidRDefault="00CB6CA1" w:rsidP="00447965">
      <w:pPr>
        <w:pStyle w:val="Kop5"/>
      </w:pPr>
      <w:r w:rsidRPr="00A417EC">
        <w:t xml:space="preserve">Paragraaf </w:t>
      </w:r>
      <w:r w:rsidR="00C91DD0" w:rsidRPr="00A417EC">
        <w:t>1</w:t>
      </w:r>
    </w:p>
    <w:p w14:paraId="38C1C78F" w14:textId="77777777" w:rsidR="00CB6CA1" w:rsidRPr="00A417EC" w:rsidRDefault="00CB6CA1" w:rsidP="00CB6CA1">
      <w:pPr>
        <w:tabs>
          <w:tab w:val="left" w:pos="1302"/>
        </w:tabs>
        <w:rPr>
          <w:rFonts w:cs="Calibri Light"/>
        </w:rPr>
      </w:pPr>
      <w:r w:rsidRPr="00A417EC">
        <w:rPr>
          <w:rFonts w:cs="Calibri Light"/>
        </w:rPr>
        <w:t>Voor de deelname aan de procedure van regiomobiliteit komen de volgende personeelsleden, ongeacht hun administratieve toestand, van de deelnemende lokale besturen in aanmerking:</w:t>
      </w:r>
    </w:p>
    <w:p w14:paraId="7D119316" w14:textId="77777777" w:rsidR="00CB6CA1" w:rsidRPr="00A417EC" w:rsidRDefault="00CB6CA1" w:rsidP="003B1D6E">
      <w:pPr>
        <w:numPr>
          <w:ilvl w:val="0"/>
          <w:numId w:val="59"/>
        </w:numPr>
        <w:spacing w:before="60" w:after="120"/>
        <w:rPr>
          <w:rFonts w:cs="Calibri Light"/>
        </w:rPr>
      </w:pPr>
      <w:r w:rsidRPr="00A417EC">
        <w:rPr>
          <w:rFonts w:cs="Calibri Light"/>
        </w:rPr>
        <w:t>de statutaire personeelsleden</w:t>
      </w:r>
    </w:p>
    <w:p w14:paraId="2644A08A" w14:textId="77777777" w:rsidR="00CB6CA1" w:rsidRPr="00A417EC" w:rsidRDefault="00CB6CA1" w:rsidP="003B1D6E">
      <w:pPr>
        <w:numPr>
          <w:ilvl w:val="0"/>
          <w:numId w:val="59"/>
        </w:numPr>
        <w:spacing w:before="60" w:after="120"/>
        <w:rPr>
          <w:rFonts w:cs="Calibri Light"/>
        </w:rPr>
      </w:pPr>
      <w:r w:rsidRPr="00A417EC">
        <w:rPr>
          <w:rFonts w:cs="Calibri Light"/>
        </w:rPr>
        <w:t>de contractuele personeelsleden die in hun bestuur zijn aangesteld na een externe bekendmaking en nadat ze een selectieprocedure hebben doorlopen die gelijkwaardig is aan de procedure die van toepassing is op statutaire betrekkingen</w:t>
      </w:r>
    </w:p>
    <w:p w14:paraId="31CF9730" w14:textId="77777777" w:rsidR="00CB6CA1" w:rsidRPr="00A417EC" w:rsidRDefault="00CB6CA1" w:rsidP="00CB6CA1">
      <w:pPr>
        <w:spacing w:before="60" w:after="120"/>
        <w:rPr>
          <w:rFonts w:cs="Calibri Light"/>
        </w:rPr>
      </w:pPr>
      <w:r w:rsidRPr="00A417EC">
        <w:rPr>
          <w:rFonts w:cs="Calibri Light"/>
        </w:rPr>
        <w:t xml:space="preserve">Beide personeelscategorieën dienen aan de volgende voorwaarden te voldoen: </w:t>
      </w:r>
    </w:p>
    <w:p w14:paraId="03E7EA1A" w14:textId="77777777" w:rsidR="00CB6CA1" w:rsidRPr="00A417EC" w:rsidRDefault="00CB6CA1" w:rsidP="003B1D6E">
      <w:pPr>
        <w:numPr>
          <w:ilvl w:val="0"/>
          <w:numId w:val="60"/>
        </w:numPr>
        <w:spacing w:before="60" w:after="120"/>
        <w:rPr>
          <w:rFonts w:cs="Calibri Light"/>
        </w:rPr>
      </w:pPr>
      <w:r w:rsidRPr="00A417EC">
        <w:rPr>
          <w:rFonts w:cs="Calibri Light"/>
        </w:rPr>
        <w:t>beantwoorden aan de competentievereisten die vastgesteld zijn in de functiebeschrijving voor de functie;</w:t>
      </w:r>
    </w:p>
    <w:p w14:paraId="730C9CDE" w14:textId="77777777" w:rsidR="00CB6CA1" w:rsidRPr="00A417EC" w:rsidRDefault="00CB6CA1" w:rsidP="003B1D6E">
      <w:pPr>
        <w:numPr>
          <w:ilvl w:val="0"/>
          <w:numId w:val="60"/>
        </w:numPr>
        <w:spacing w:before="60" w:after="120"/>
        <w:rPr>
          <w:rFonts w:cs="Calibri Light"/>
        </w:rPr>
      </w:pPr>
      <w:r w:rsidRPr="00A417EC">
        <w:rPr>
          <w:rFonts w:cs="Calibri Light"/>
        </w:rPr>
        <w:t>voldoen al naar gelang de situatie aan de gestelde voorwaarden voor de procedure van interne personeelsmobiliteit of de bevorderingsprocedure;</w:t>
      </w:r>
    </w:p>
    <w:p w14:paraId="45EADE0B" w14:textId="77777777" w:rsidR="00CB6CA1" w:rsidRPr="00A417EC" w:rsidRDefault="00CB6CA1" w:rsidP="003B1D6E">
      <w:pPr>
        <w:numPr>
          <w:ilvl w:val="0"/>
          <w:numId w:val="60"/>
        </w:numPr>
        <w:spacing w:before="60" w:after="120"/>
        <w:rPr>
          <w:rFonts w:cs="Calibri Light"/>
        </w:rPr>
      </w:pPr>
      <w:r w:rsidRPr="00A417EC">
        <w:rPr>
          <w:rFonts w:cs="Calibri Light"/>
        </w:rPr>
        <w:t>zo nodig, voldoen aan de diplomavereiste voor de functie.</w:t>
      </w:r>
    </w:p>
    <w:p w14:paraId="5E552D54" w14:textId="079F25F1" w:rsidR="00CB6CA1" w:rsidRPr="00A417EC" w:rsidRDefault="00CB6CA1" w:rsidP="00447965">
      <w:pPr>
        <w:pStyle w:val="Kop5"/>
      </w:pPr>
      <w:r w:rsidRPr="00A417EC">
        <w:t xml:space="preserve">Paragraaf </w:t>
      </w:r>
      <w:r w:rsidR="00C91DD0" w:rsidRPr="00A417EC">
        <w:t>2</w:t>
      </w:r>
    </w:p>
    <w:p w14:paraId="04B8C77C" w14:textId="77777777" w:rsidR="00CB6CA1" w:rsidRPr="00A417EC" w:rsidRDefault="00CB6CA1" w:rsidP="00CB6CA1">
      <w:pPr>
        <w:tabs>
          <w:tab w:val="left" w:pos="1302"/>
        </w:tabs>
        <w:rPr>
          <w:rFonts w:cs="Calibri Light"/>
        </w:rPr>
      </w:pPr>
      <w:r w:rsidRPr="00A417EC">
        <w:rPr>
          <w:rFonts w:cs="Calibri Light"/>
        </w:rPr>
        <w:t>De procedure van regiomobiliteit is niet van toepassing op de functies van algemeen directeur en financieel directeur.</w:t>
      </w:r>
    </w:p>
    <w:p w14:paraId="50E860AB" w14:textId="35DAFBEF" w:rsidR="00B44D6A" w:rsidRPr="0057743E" w:rsidRDefault="0057743E" w:rsidP="0057743E">
      <w:pPr>
        <w:pStyle w:val="Kop3"/>
      </w:pPr>
      <w:bookmarkStart w:id="112" w:name="_Toc159229619"/>
      <w:bookmarkStart w:id="113" w:name="_Toc209789891"/>
      <w:bookmarkStart w:id="114" w:name="_Hlk197951318"/>
      <w:r w:rsidRPr="00A417EC">
        <w:t xml:space="preserve">Afdeling </w:t>
      </w:r>
      <w:r w:rsidR="00641AE2" w:rsidRPr="00A417EC">
        <w:t>4</w:t>
      </w:r>
      <w:r w:rsidR="00B44D6A" w:rsidRPr="00A417EC">
        <w:t xml:space="preserve">. </w:t>
      </w:r>
      <w:r w:rsidR="00E5093A" w:rsidRPr="00A417EC">
        <w:t>H</w:t>
      </w:r>
      <w:r w:rsidR="00B44D6A" w:rsidRPr="00A417EC">
        <w:t>erplaatsing</w:t>
      </w:r>
      <w:bookmarkEnd w:id="112"/>
      <w:r w:rsidR="000A40A6" w:rsidRPr="00A417EC">
        <w:t xml:space="preserve"> van het statutaire personeelslid</w:t>
      </w:r>
      <w:bookmarkEnd w:id="113"/>
    </w:p>
    <w:bookmarkEnd w:id="114"/>
    <w:p w14:paraId="7DD172FC" w14:textId="2A4F6D28" w:rsidR="00B44D6A" w:rsidRPr="00287B07" w:rsidRDefault="0057743E" w:rsidP="00447965">
      <w:pPr>
        <w:pStyle w:val="Kop8"/>
      </w:pPr>
      <w:r>
        <w:t>Onderafdeling 1</w:t>
      </w:r>
      <w:r w:rsidR="00B44D6A" w:rsidRPr="00287B07">
        <w:t xml:space="preserve"> </w:t>
      </w:r>
      <w:r w:rsidR="00B44D6A">
        <w:t>D</w:t>
      </w:r>
      <w:r w:rsidR="00B44D6A" w:rsidRPr="00287B07">
        <w:t xml:space="preserve">e herplaatsing van het statutaire personeelslid in een functie van dezelfde </w:t>
      </w:r>
      <w:r w:rsidR="00B44D6A">
        <w:t>graad</w:t>
      </w:r>
    </w:p>
    <w:p w14:paraId="673518D8" w14:textId="2AA81BD4" w:rsidR="00B44D6A" w:rsidRPr="00287B07" w:rsidRDefault="00B44D6A" w:rsidP="00447965">
      <w:pPr>
        <w:pStyle w:val="Kop4"/>
      </w:pPr>
      <w:r w:rsidRPr="00287B07">
        <w:t xml:space="preserve">Artikel </w:t>
      </w:r>
      <w:r w:rsidR="00813E5A">
        <w:t>65</w:t>
      </w:r>
    </w:p>
    <w:p w14:paraId="7B06F480" w14:textId="77777777" w:rsidR="00B44D6A" w:rsidRPr="00334F81" w:rsidRDefault="00B44D6A" w:rsidP="00447965">
      <w:pPr>
        <w:pStyle w:val="Kop5"/>
      </w:pPr>
      <w:r w:rsidRPr="00334F81">
        <w:t>Paragraaf 1</w:t>
      </w:r>
    </w:p>
    <w:p w14:paraId="54DED121" w14:textId="441B5F3D" w:rsidR="00B44D6A" w:rsidRPr="000F3B6B" w:rsidRDefault="00B44D6A" w:rsidP="00B44D6A">
      <w:pPr>
        <w:rPr>
          <w:rFonts w:cs="Calibri Light"/>
          <w:b/>
          <w:i/>
        </w:rPr>
      </w:pPr>
      <w:r w:rsidRPr="00287B07">
        <w:rPr>
          <w:rFonts w:cs="Calibri Light"/>
        </w:rPr>
        <w:t xml:space="preserve">De herplaatsing in een functie van dezelfde </w:t>
      </w:r>
      <w:r w:rsidRPr="000F3B6B">
        <w:rPr>
          <w:rFonts w:cs="Calibri Light"/>
        </w:rPr>
        <w:t>graad gebeurt op initiatief van de aanstellende overheid.</w:t>
      </w:r>
    </w:p>
    <w:p w14:paraId="0309B7EF" w14:textId="7934580E" w:rsidR="00B44D6A" w:rsidRPr="000F3B6B" w:rsidRDefault="00B44D6A" w:rsidP="00B44D6A">
      <w:pPr>
        <w:rPr>
          <w:rFonts w:cs="Calibri Light"/>
        </w:rPr>
      </w:pPr>
      <w:r w:rsidRPr="000F3B6B">
        <w:rPr>
          <w:rFonts w:cs="Calibri Light"/>
        </w:rPr>
        <w:t>Ze houdt in dat het statutaire personeelslid herplaatst wordt in een andere, passende functie van dezelfde graad.</w:t>
      </w:r>
    </w:p>
    <w:p w14:paraId="26E1F03E" w14:textId="77777777" w:rsidR="00B44D6A" w:rsidRPr="000F3B6B" w:rsidRDefault="00B44D6A" w:rsidP="00447965">
      <w:pPr>
        <w:pStyle w:val="Kop5"/>
      </w:pPr>
      <w:r w:rsidRPr="000F3B6B">
        <w:t>Paragraaf 2</w:t>
      </w:r>
    </w:p>
    <w:p w14:paraId="44CA38A4" w14:textId="69217A7A" w:rsidR="00B44D6A" w:rsidRPr="00287B07" w:rsidRDefault="00B44D6A" w:rsidP="00B44D6A">
      <w:pPr>
        <w:rPr>
          <w:rFonts w:cs="Calibri Light"/>
        </w:rPr>
      </w:pPr>
      <w:r w:rsidRPr="000F3B6B">
        <w:rPr>
          <w:rFonts w:cs="Calibri Light"/>
        </w:rPr>
        <w:t>De aanstellende overheid beslist over de herplaatsing. Ze voert hierover vooraf een gesprek met het statutaire personeelslid.</w:t>
      </w:r>
      <w:r w:rsidR="000F3B6B">
        <w:rPr>
          <w:rFonts w:cs="Calibri Light"/>
        </w:rPr>
        <w:t xml:space="preserve"> </w:t>
      </w:r>
      <w:r w:rsidRPr="000F3B6B">
        <w:rPr>
          <w:rFonts w:cs="Calibri Light"/>
        </w:rPr>
        <w:t>Met uitzondering van de herplaatsing om medische redenen is de herplaatsing niet tijdelijk, maar definitief.</w:t>
      </w:r>
    </w:p>
    <w:p w14:paraId="1CEBCC50" w14:textId="77777777" w:rsidR="00B44D6A" w:rsidRPr="00287B07" w:rsidRDefault="00B44D6A" w:rsidP="00B44D6A">
      <w:pPr>
        <w:rPr>
          <w:rFonts w:cs="Calibri Light"/>
        </w:rPr>
      </w:pPr>
      <w:r w:rsidRPr="00287B07">
        <w:rPr>
          <w:rFonts w:cs="Calibri Light"/>
        </w:rPr>
        <w:t>Het personeelslid wordt ten minste tien</w:t>
      </w:r>
      <w:r w:rsidRPr="00287B07">
        <w:rPr>
          <w:rFonts w:cs="Calibri Light"/>
          <w:i/>
          <w:color w:val="0000FF"/>
        </w:rPr>
        <w:t xml:space="preserve"> </w:t>
      </w:r>
      <w:r w:rsidRPr="00287B07">
        <w:rPr>
          <w:rFonts w:cs="Calibri Light"/>
        </w:rPr>
        <w:t xml:space="preserve">kalenderdagen vooraf schriftelijk uitgenodigd voor het gesprek, vermeld in het eerste lid, en geïnformeerd over de passende functie of functies die voorgesteld worden. </w:t>
      </w:r>
    </w:p>
    <w:p w14:paraId="0C4BBDAA" w14:textId="1D21306D" w:rsidR="00B44D6A" w:rsidRPr="007C5F13" w:rsidRDefault="00B44D6A" w:rsidP="00447965">
      <w:pPr>
        <w:pStyle w:val="Kop5"/>
      </w:pPr>
      <w:r w:rsidRPr="007C5F13">
        <w:t xml:space="preserve">Paragraaf </w:t>
      </w:r>
      <w:r w:rsidR="003C60DF">
        <w:t>3</w:t>
      </w:r>
    </w:p>
    <w:p w14:paraId="50B7D14A" w14:textId="6271D962" w:rsidR="00B44D6A" w:rsidRPr="007C5F13" w:rsidRDefault="00B44D6A" w:rsidP="00B44D6A">
      <w:pPr>
        <w:rPr>
          <w:rFonts w:cs="Calibri Light"/>
        </w:rPr>
      </w:pPr>
      <w:r w:rsidRPr="007C5F13">
        <w:rPr>
          <w:rFonts w:cs="Calibri Light"/>
        </w:rPr>
        <w:t>De herplaatsing in een functie van dezelfde graad kan ook toegepast worden:</w:t>
      </w:r>
    </w:p>
    <w:p w14:paraId="36E4D601" w14:textId="77777777" w:rsidR="00B44D6A" w:rsidRPr="007C5F13" w:rsidRDefault="00B44D6A" w:rsidP="003B1D6E">
      <w:pPr>
        <w:pStyle w:val="Lijstalinea"/>
        <w:numPr>
          <w:ilvl w:val="0"/>
          <w:numId w:val="54"/>
        </w:numPr>
        <w:rPr>
          <w:rFonts w:cs="Calibri Light"/>
        </w:rPr>
      </w:pPr>
      <w:r w:rsidRPr="007C5F13">
        <w:rPr>
          <w:rFonts w:cs="Calibri Light"/>
        </w:rPr>
        <w:t>al dan niet tijdelijk en in overleg met de preventieadviseur-arbeidsarts, als een statutair personeelslid door de bevoegde medische instantie ongeschikt verklaard werd om zijn functie nog langer uit te oefenen, maar wel geschikt geacht wordt om een andere functie uit te oefenen die verenigbaar is met zijn gezondheidstoestand;</w:t>
      </w:r>
    </w:p>
    <w:p w14:paraId="12EA9D64" w14:textId="37E1B238" w:rsidR="00B44D6A" w:rsidRPr="004E1D78" w:rsidRDefault="00B44D6A" w:rsidP="003B1D6E">
      <w:pPr>
        <w:pStyle w:val="Lijstalinea"/>
        <w:numPr>
          <w:ilvl w:val="0"/>
          <w:numId w:val="54"/>
        </w:numPr>
        <w:rPr>
          <w:rFonts w:cs="Calibri Light"/>
        </w:rPr>
      </w:pPr>
      <w:r w:rsidRPr="007C5F13">
        <w:rPr>
          <w:rFonts w:cs="Calibri Light"/>
        </w:rPr>
        <w:t xml:space="preserve">als herkansing na een ongunstige opvolging, feedback of evaluatie, of als alternatief voor het ontslag wegens beroepsongeschiktheid na een ongunstig evaluatietraject, </w:t>
      </w:r>
      <w:r w:rsidRPr="004E1D78">
        <w:rPr>
          <w:rFonts w:cs="Calibri Light"/>
        </w:rPr>
        <w:t>op voorwaarde dat het daarmee instemt.</w:t>
      </w:r>
    </w:p>
    <w:p w14:paraId="4DA4D354" w14:textId="100A5606" w:rsidR="00B44D6A" w:rsidRPr="00334F81" w:rsidRDefault="00B44D6A" w:rsidP="00447965">
      <w:pPr>
        <w:pStyle w:val="Kop4"/>
      </w:pPr>
      <w:r w:rsidRPr="00334F81">
        <w:t xml:space="preserve">Artikel </w:t>
      </w:r>
      <w:r w:rsidR="00813E5A">
        <w:t>66</w:t>
      </w:r>
    </w:p>
    <w:p w14:paraId="474C1ABA" w14:textId="77777777" w:rsidR="00B44D6A" w:rsidRPr="00334F81" w:rsidRDefault="00B44D6A" w:rsidP="00447965">
      <w:pPr>
        <w:pStyle w:val="Kop5"/>
      </w:pPr>
      <w:r w:rsidRPr="00334F81">
        <w:t>Paragraaf 1</w:t>
      </w:r>
    </w:p>
    <w:p w14:paraId="3DFED899" w14:textId="44AD7EF6" w:rsidR="00B44D6A" w:rsidRPr="000801C0" w:rsidRDefault="00B44D6A" w:rsidP="00B44D6A">
      <w:pPr>
        <w:rPr>
          <w:rFonts w:cs="Calibri Light"/>
          <w:lang w:val="nl-BE" w:eastAsia="en-US"/>
        </w:rPr>
      </w:pPr>
      <w:r w:rsidRPr="000801C0">
        <w:rPr>
          <w:rFonts w:cs="Calibri Light"/>
        </w:rPr>
        <w:t>Als er meerdere personeelsleden in aanmerking komen voor herplaatsin</w:t>
      </w:r>
      <w:r w:rsidR="007C5F13">
        <w:rPr>
          <w:rFonts w:cs="Calibri Light"/>
        </w:rPr>
        <w:t>g</w:t>
      </w:r>
      <w:r w:rsidR="00F844D8">
        <w:rPr>
          <w:rFonts w:cs="Calibri Light"/>
        </w:rPr>
        <w:t xml:space="preserve">, </w:t>
      </w:r>
      <w:r w:rsidRPr="000801C0">
        <w:rPr>
          <w:rFonts w:cs="Calibri Light"/>
        </w:rPr>
        <w:t xml:space="preserve">krijgt </w:t>
      </w:r>
      <w:r w:rsidRPr="000801C0">
        <w:rPr>
          <w:rFonts w:cs="Calibri Light"/>
          <w:lang w:val="nl-BE" w:eastAsia="en-US"/>
        </w:rPr>
        <w:t>het personeelslid dat het best beantwoordt aan de competentievereisten voorrang.</w:t>
      </w:r>
    </w:p>
    <w:p w14:paraId="74C82B0A" w14:textId="77777777" w:rsidR="00B44D6A" w:rsidRPr="00334F81" w:rsidRDefault="00B44D6A" w:rsidP="00447965">
      <w:pPr>
        <w:pStyle w:val="Kop5"/>
      </w:pPr>
      <w:r w:rsidRPr="00334F81">
        <w:t>Paragraaf 2</w:t>
      </w:r>
    </w:p>
    <w:p w14:paraId="3E280715" w14:textId="6A7614EC" w:rsidR="00B44D6A" w:rsidRPr="000801C0" w:rsidRDefault="00B44D6A" w:rsidP="00B44D6A">
      <w:pPr>
        <w:rPr>
          <w:rFonts w:cs="Calibri Light"/>
        </w:rPr>
      </w:pPr>
      <w:r w:rsidRPr="000801C0">
        <w:rPr>
          <w:rFonts w:cs="Calibri Light"/>
        </w:rPr>
        <w:t xml:space="preserve">Het personeelslid behoudt na de herplaatsing de salarisschaal en de schaalanciënniteit die het verworven had in zijn vorige functie. </w:t>
      </w:r>
    </w:p>
    <w:p w14:paraId="6497614C" w14:textId="5F5BA525" w:rsidR="00B44D6A" w:rsidRPr="00287B07" w:rsidRDefault="007C5F13" w:rsidP="00447965">
      <w:pPr>
        <w:pStyle w:val="Kop8"/>
      </w:pPr>
      <w:bookmarkStart w:id="115" w:name="_Hlk197951487"/>
      <w:r>
        <w:t>Onderafdeling 2</w:t>
      </w:r>
      <w:r w:rsidR="00B44D6A" w:rsidRPr="00287B07">
        <w:t xml:space="preserve">. </w:t>
      </w:r>
      <w:r w:rsidR="00B44D6A">
        <w:t>D</w:t>
      </w:r>
      <w:r w:rsidR="00B44D6A" w:rsidRPr="00287B07">
        <w:t>e herplaatsing van het statutaire personeelslid in een functie van een lagere graad</w:t>
      </w:r>
    </w:p>
    <w:bookmarkEnd w:id="115"/>
    <w:p w14:paraId="1E7C8949" w14:textId="22F0D365" w:rsidR="00B44D6A" w:rsidRPr="00287B07" w:rsidRDefault="00B44D6A" w:rsidP="00447965">
      <w:pPr>
        <w:pStyle w:val="Kop4"/>
      </w:pPr>
      <w:r w:rsidRPr="00287B07">
        <w:t xml:space="preserve">Artikel </w:t>
      </w:r>
      <w:r w:rsidR="00813E5A">
        <w:t>67</w:t>
      </w:r>
    </w:p>
    <w:p w14:paraId="65BC1AFA" w14:textId="51DF9985" w:rsidR="0013537F" w:rsidRPr="00024F7F" w:rsidRDefault="0013537F" w:rsidP="0013537F">
      <w:pPr>
        <w:pStyle w:val="Kop5"/>
      </w:pPr>
      <w:r w:rsidRPr="00287B07">
        <w:t xml:space="preserve">Paragraaf </w:t>
      </w:r>
      <w:r w:rsidRPr="00024F7F">
        <w:t>1</w:t>
      </w:r>
    </w:p>
    <w:p w14:paraId="768F74B0" w14:textId="4D93310E" w:rsidR="00B44D6A" w:rsidRPr="00024F7F" w:rsidRDefault="00B44D6A" w:rsidP="00B44D6A">
      <w:pPr>
        <w:rPr>
          <w:rFonts w:cs="Calibri Light"/>
        </w:rPr>
      </w:pPr>
      <w:r w:rsidRPr="00024F7F">
        <w:rPr>
          <w:rFonts w:cs="Calibri Light"/>
        </w:rPr>
        <w:t xml:space="preserve">Het statutaire personeelslid waarbij binnen de 12 maanden na een bevordering een evaluatietraject wordt opgestart dat eindigt met ongunstig eindresultaat, wordt opnieuw aangesteld in zijn vorige functie, of in een andere functie van zijn vorige graad, als zijn vorige functie ingevuld is. </w:t>
      </w:r>
    </w:p>
    <w:p w14:paraId="787C6A96" w14:textId="77777777" w:rsidR="00B44D6A" w:rsidRPr="00024F7F" w:rsidRDefault="00B44D6A" w:rsidP="00B44D6A">
      <w:pPr>
        <w:rPr>
          <w:rFonts w:cs="Calibri Light"/>
        </w:rPr>
      </w:pPr>
      <w:r w:rsidRPr="00024F7F">
        <w:rPr>
          <w:rFonts w:cs="Calibri Light"/>
        </w:rPr>
        <w:t>Het personeelslid krijgt opnieuw de salarisschaal die het verworven had in zijn vorige functie of graad.</w:t>
      </w:r>
    </w:p>
    <w:p w14:paraId="5811F700" w14:textId="265387A8" w:rsidR="00B44D6A" w:rsidRPr="00024F7F" w:rsidRDefault="00B44D6A" w:rsidP="00B44D6A">
      <w:pPr>
        <w:rPr>
          <w:rFonts w:cs="Calibri Light"/>
        </w:rPr>
      </w:pPr>
      <w:r w:rsidRPr="00024F7F">
        <w:rPr>
          <w:rFonts w:cs="Calibri Light"/>
        </w:rPr>
        <w:t>De schaalanciënniteit die opgebouwd werd in de functie van de hogere graad, wordt overgedragen naar de schaalanciënniteit in de functie van de lagere graad.</w:t>
      </w:r>
    </w:p>
    <w:p w14:paraId="443D943D" w14:textId="77777777" w:rsidR="00B44D6A" w:rsidRPr="00024F7F" w:rsidRDefault="00B44D6A" w:rsidP="00447965">
      <w:pPr>
        <w:pStyle w:val="Kop5"/>
      </w:pPr>
      <w:bookmarkStart w:id="116" w:name="_Hlk166076928"/>
      <w:r w:rsidRPr="00024F7F">
        <w:t>Paragraaf 2</w:t>
      </w:r>
    </w:p>
    <w:bookmarkEnd w:id="116"/>
    <w:p w14:paraId="096CCED1" w14:textId="17DA8CEB" w:rsidR="00B44D6A" w:rsidRPr="004E1D78" w:rsidRDefault="00B44D6A" w:rsidP="00B44D6A">
      <w:pPr>
        <w:rPr>
          <w:rFonts w:cs="Calibri Light"/>
        </w:rPr>
      </w:pPr>
      <w:r w:rsidRPr="00024F7F">
        <w:rPr>
          <w:rFonts w:cs="Calibri Light"/>
        </w:rPr>
        <w:t>Het statutaire personeelslid kan op initiatief van</w:t>
      </w:r>
      <w:r w:rsidRPr="00287B07">
        <w:rPr>
          <w:rFonts w:cs="Calibri Light"/>
        </w:rPr>
        <w:t xml:space="preserve"> het </w:t>
      </w:r>
      <w:r w:rsidRPr="004E1D78">
        <w:rPr>
          <w:rFonts w:cs="Calibri Light"/>
        </w:rPr>
        <w:t>bestuur</w:t>
      </w:r>
      <w:r w:rsidRPr="004E1D78">
        <w:t xml:space="preserve"> en in overleg met de preventieadviseur-arbeidsarts</w:t>
      </w:r>
      <w:r w:rsidRPr="004E1D78">
        <w:rPr>
          <w:rFonts w:cs="Calibri Light"/>
        </w:rPr>
        <w:t xml:space="preserve"> herplaatst worden in een functie van een lagere graad wanneer de bevoegde medische instantie het personeelslid niet langer geschikt acht om zijn functie of een functie van dezelfde graad uit te oefenen, maar wel geschikt acht voor de uitoefening van een passende functie van een lagere graad.</w:t>
      </w:r>
    </w:p>
    <w:p w14:paraId="6E7B9A2D" w14:textId="56C865E0" w:rsidR="00B44D6A" w:rsidRPr="00287B07" w:rsidRDefault="00B44D6A" w:rsidP="00B44D6A">
      <w:pPr>
        <w:rPr>
          <w:rFonts w:cs="Calibri Light"/>
        </w:rPr>
      </w:pPr>
      <w:r w:rsidRPr="004E1D78">
        <w:t>Het personeelslid krijgt de salarisschaal op de overeenkomstige trap van de functionele loopbaan van de nieuwe graad, maar behoudt het salaris dat het had verworven in zijn vorige functie op het moment van de herplaatsing, tot het moment dat hij in zijn nieuwe organieke graad een hoger salaris bereikt</w:t>
      </w:r>
      <w:r w:rsidR="00E80B34">
        <w:t>.</w:t>
      </w:r>
    </w:p>
    <w:p w14:paraId="16D69847" w14:textId="77777777" w:rsidR="00B44D6A" w:rsidRPr="00287B07" w:rsidRDefault="00B44D6A" w:rsidP="00447965">
      <w:pPr>
        <w:pStyle w:val="Kop5"/>
      </w:pPr>
      <w:r w:rsidRPr="00287B07">
        <w:t>Paragraaf 3</w:t>
      </w:r>
    </w:p>
    <w:p w14:paraId="419C8CDF" w14:textId="60F91C83" w:rsidR="00B44D6A" w:rsidRPr="00287B07" w:rsidRDefault="00B44D6A" w:rsidP="00B44D6A">
      <w:pPr>
        <w:rPr>
          <w:rFonts w:cs="Calibri Light"/>
        </w:rPr>
      </w:pPr>
      <w:r w:rsidRPr="00287B07">
        <w:rPr>
          <w:rFonts w:cs="Calibri Light"/>
        </w:rPr>
        <w:t>Een statutair personeelslid dat om functionele of persoonlijke redenen zelf verzoekt om herplaatsing in een functie van een lagere graad, kan worden aangesteld in een passende functie van een lagere graad.</w:t>
      </w:r>
    </w:p>
    <w:p w14:paraId="567EE975" w14:textId="77777777" w:rsidR="00B44D6A" w:rsidRPr="004E1D78" w:rsidRDefault="00B44D6A" w:rsidP="00B44D6A">
      <w:pPr>
        <w:rPr>
          <w:rFonts w:cs="Calibri Light"/>
        </w:rPr>
      </w:pPr>
      <w:r w:rsidRPr="004E1D78">
        <w:t>Het personeelslid ontvangt het salaris dat verbonden is aan de nieuwe functie.</w:t>
      </w:r>
    </w:p>
    <w:p w14:paraId="5DCF1D38" w14:textId="0042BD68" w:rsidR="00B44D6A" w:rsidRPr="004E1D78" w:rsidRDefault="00B44D6A" w:rsidP="00447965">
      <w:pPr>
        <w:pStyle w:val="Kop4"/>
      </w:pPr>
      <w:r w:rsidRPr="004E1D78">
        <w:t xml:space="preserve">Artikel </w:t>
      </w:r>
      <w:r w:rsidR="00813E5A">
        <w:t>68</w:t>
      </w:r>
    </w:p>
    <w:p w14:paraId="20F69C47" w14:textId="59DB53CE" w:rsidR="004E2A24" w:rsidRPr="004E2A24" w:rsidRDefault="004E2A24" w:rsidP="004E2A24">
      <w:pPr>
        <w:rPr>
          <w:rFonts w:cs="Calibri Light"/>
        </w:rPr>
      </w:pPr>
      <w:r w:rsidRPr="004E2A24">
        <w:rPr>
          <w:rFonts w:cs="Calibri Light"/>
        </w:rPr>
        <w:t>De aanstellende overheid beslist over de herplaatsing. Voorafgaandelijk vindt een gesprek plaats met het personeelslid. Met uitzondering van de herplaatsing om medische redenen is de herplaatsing niet tijdelijk, maar definitief.</w:t>
      </w:r>
    </w:p>
    <w:p w14:paraId="2FD618ED" w14:textId="77777777" w:rsidR="004E2A24" w:rsidRPr="00287B07" w:rsidRDefault="004E2A24" w:rsidP="004E2A24">
      <w:pPr>
        <w:rPr>
          <w:rFonts w:cs="Calibri Light"/>
        </w:rPr>
      </w:pPr>
      <w:r w:rsidRPr="004E2A24">
        <w:rPr>
          <w:rFonts w:cs="Calibri Light"/>
        </w:rPr>
        <w:t>Het betrokken personeelslid wordt ten minste zeven</w:t>
      </w:r>
      <w:r w:rsidRPr="004E2A24">
        <w:rPr>
          <w:rFonts w:cs="Calibri Light"/>
          <w:b/>
        </w:rPr>
        <w:t xml:space="preserve"> </w:t>
      </w:r>
      <w:r w:rsidRPr="004E2A24">
        <w:rPr>
          <w:rFonts w:cs="Calibri Light"/>
        </w:rPr>
        <w:t>kalenderdagen vooraf schriftelijk uitgenodigd voor het gesprek, vermeld in het eerste lid, en geïnformeerd over de passende functie of functies die voorgesteld worden.</w:t>
      </w:r>
    </w:p>
    <w:p w14:paraId="59889B9A" w14:textId="77777777" w:rsidR="00B44D6A" w:rsidRDefault="00B44D6A" w:rsidP="00B44D6A">
      <w:pPr>
        <w:rPr>
          <w:rFonts w:cs="Calibri Light"/>
        </w:rPr>
      </w:pPr>
      <w:r w:rsidRPr="00287B07">
        <w:rPr>
          <w:rFonts w:cs="Calibri Light"/>
        </w:rPr>
        <w:t>Het betrokken personeelslid kan zijn persoonlijk standpunt naar aanleiding van de voorgestelde functie of functies schriftelijk kenbaar maken.</w:t>
      </w:r>
    </w:p>
    <w:p w14:paraId="68C63D28" w14:textId="1E7B67A8" w:rsidR="00B44D6A" w:rsidRPr="004770BB" w:rsidRDefault="004770BB" w:rsidP="004770BB">
      <w:pPr>
        <w:pStyle w:val="Kop3"/>
      </w:pPr>
      <w:bookmarkStart w:id="117" w:name="_Toc159229620"/>
      <w:bookmarkStart w:id="118" w:name="_Toc209789892"/>
      <w:bookmarkStart w:id="119" w:name="_Hlk197951633"/>
      <w:r w:rsidRPr="004770BB">
        <w:t xml:space="preserve">Afdeling </w:t>
      </w:r>
      <w:r w:rsidR="00641AE2">
        <w:t>5</w:t>
      </w:r>
      <w:r w:rsidR="00B44D6A" w:rsidRPr="004770BB">
        <w:t xml:space="preserve">. </w:t>
      </w:r>
      <w:r w:rsidR="00597487">
        <w:t>H</w:t>
      </w:r>
      <w:r w:rsidR="00B44D6A" w:rsidRPr="004770BB">
        <w:t>erplaatsing van het contractuele personeelslid</w:t>
      </w:r>
      <w:bookmarkEnd w:id="117"/>
      <w:bookmarkEnd w:id="118"/>
    </w:p>
    <w:bookmarkEnd w:id="119"/>
    <w:p w14:paraId="18251C0C" w14:textId="185B0CE2" w:rsidR="00B44D6A" w:rsidRPr="00287B07" w:rsidRDefault="00B44D6A" w:rsidP="00447965">
      <w:pPr>
        <w:pStyle w:val="Kop4"/>
      </w:pPr>
      <w:r w:rsidRPr="00287B07">
        <w:t xml:space="preserve">Artikel </w:t>
      </w:r>
      <w:r w:rsidR="00813E5A">
        <w:t>69</w:t>
      </w:r>
    </w:p>
    <w:p w14:paraId="32AF5933" w14:textId="6C7B20D0" w:rsidR="00B44D6A" w:rsidRPr="00287B07" w:rsidRDefault="00B44D6A" w:rsidP="00B44D6A">
      <w:pPr>
        <w:spacing w:before="60" w:after="120"/>
        <w:rPr>
          <w:rFonts w:cs="Calibri Light"/>
        </w:rPr>
      </w:pPr>
      <w:r w:rsidRPr="004E1D78">
        <w:rPr>
          <w:rFonts w:cs="Calibri Light"/>
        </w:rPr>
        <w:t xml:space="preserve">Het contractuele personeelslid komt in aanmerking voor de herplaatsing zoals vermeld in </w:t>
      </w:r>
      <w:r w:rsidR="00E000DE">
        <w:rPr>
          <w:rFonts w:cs="Calibri Light"/>
        </w:rPr>
        <w:t xml:space="preserve">afdeling </w:t>
      </w:r>
      <w:r w:rsidR="00FC1E09">
        <w:rPr>
          <w:rFonts w:cs="Calibri Light"/>
        </w:rPr>
        <w:t>4</w:t>
      </w:r>
      <w:r w:rsidRPr="004E1D78">
        <w:rPr>
          <w:rFonts w:cs="Calibri Light"/>
        </w:rPr>
        <w:t>, op voorwaarde dat het daarmee instemt.</w:t>
      </w:r>
    </w:p>
    <w:p w14:paraId="61C060BC" w14:textId="22CA2507" w:rsidR="00BD12D5" w:rsidRDefault="00BD12D5" w:rsidP="00BD12D5">
      <w:pPr>
        <w:rPr>
          <w:rFonts w:cs="Calibri Light"/>
          <w:b/>
          <w:bCs/>
          <w:smallCaps/>
          <w:color w:val="FFFFFF"/>
          <w:sz w:val="28"/>
          <w:szCs w:val="28"/>
        </w:rPr>
      </w:pPr>
      <w:r>
        <w:rPr>
          <w:rFonts w:cs="Calibri Light"/>
        </w:rPr>
        <w:br w:type="page"/>
      </w:r>
    </w:p>
    <w:p w14:paraId="624C6585" w14:textId="76BBD79D" w:rsidR="001D1BF7" w:rsidRPr="00287B07" w:rsidRDefault="001D1BF7" w:rsidP="001D1BF7">
      <w:pPr>
        <w:pStyle w:val="Kop2"/>
        <w:rPr>
          <w:rFonts w:cs="Calibri Light"/>
        </w:rPr>
      </w:pPr>
      <w:bookmarkStart w:id="120" w:name="_Toc159229621"/>
      <w:bookmarkStart w:id="121" w:name="_Toc209789893"/>
      <w:bookmarkStart w:id="122" w:name="_Hlk197951695"/>
      <w:r w:rsidRPr="00287B07">
        <w:rPr>
          <w:rFonts w:cs="Calibri Light"/>
        </w:rPr>
        <w:t xml:space="preserve">Hoofdstuk </w:t>
      </w:r>
      <w:r>
        <w:rPr>
          <w:rFonts w:cs="Calibri Light"/>
        </w:rPr>
        <w:t>V</w:t>
      </w:r>
      <w:r w:rsidRPr="00287B07">
        <w:rPr>
          <w:rFonts w:cs="Calibri Light"/>
        </w:rPr>
        <w:t xml:space="preserve">. </w:t>
      </w:r>
      <w:r w:rsidR="00CC35B0">
        <w:rPr>
          <w:rFonts w:cs="Calibri Light"/>
        </w:rPr>
        <w:t>Opvolging en feedback</w:t>
      </w:r>
      <w:bookmarkEnd w:id="120"/>
      <w:bookmarkEnd w:id="121"/>
    </w:p>
    <w:p w14:paraId="0D738E7F" w14:textId="77777777" w:rsidR="007719E1" w:rsidRPr="00287B07" w:rsidRDefault="007719E1" w:rsidP="007719E1">
      <w:pPr>
        <w:pStyle w:val="Kop3"/>
        <w:rPr>
          <w:rFonts w:cs="Calibri Light"/>
        </w:rPr>
      </w:pPr>
      <w:bookmarkStart w:id="123" w:name="_Toc159229622"/>
      <w:bookmarkStart w:id="124" w:name="_Toc209789894"/>
      <w:r w:rsidRPr="00287B07">
        <w:rPr>
          <w:rFonts w:cs="Calibri Light"/>
        </w:rPr>
        <w:t>Afdeling 1. Algemene bepalingen</w:t>
      </w:r>
      <w:bookmarkEnd w:id="123"/>
      <w:bookmarkEnd w:id="124"/>
    </w:p>
    <w:bookmarkEnd w:id="122"/>
    <w:p w14:paraId="252E5F2D" w14:textId="2C8551E6" w:rsidR="007719E1" w:rsidRPr="00287B07" w:rsidRDefault="007719E1" w:rsidP="00447965">
      <w:pPr>
        <w:pStyle w:val="Kop4"/>
      </w:pPr>
      <w:r w:rsidRPr="00287B07">
        <w:t xml:space="preserve">Artikel </w:t>
      </w:r>
      <w:r w:rsidR="00E70E27">
        <w:t>7</w:t>
      </w:r>
      <w:r w:rsidR="00F032D9">
        <w:t>0</w:t>
      </w:r>
    </w:p>
    <w:p w14:paraId="7F060E4C" w14:textId="1D5C1DEE" w:rsidR="007719E1" w:rsidRPr="00287B07" w:rsidRDefault="007719E1" w:rsidP="007719E1">
      <w:pPr>
        <w:rPr>
          <w:rFonts w:cs="Calibri Light"/>
        </w:rPr>
      </w:pPr>
      <w:r w:rsidRPr="00287B07">
        <w:rPr>
          <w:rFonts w:cs="Calibri Light"/>
        </w:rPr>
        <w:t>Dit hoofdstuk is van toepassing op zowel de statutaire personeelsleden als op de contractuele personeelsleden.</w:t>
      </w:r>
    </w:p>
    <w:p w14:paraId="265F685B" w14:textId="77777777" w:rsidR="007719E1" w:rsidRPr="009F7DA2" w:rsidRDefault="007719E1" w:rsidP="007719E1">
      <w:pPr>
        <w:rPr>
          <w:rFonts w:cs="Calibri Light"/>
        </w:rPr>
      </w:pPr>
      <w:r w:rsidRPr="00287B07">
        <w:rPr>
          <w:rFonts w:cs="Calibri Light"/>
        </w:rPr>
        <w:t xml:space="preserve">Voor de </w:t>
      </w:r>
      <w:r w:rsidRPr="009F7DA2">
        <w:rPr>
          <w:rFonts w:cs="Calibri Light"/>
        </w:rPr>
        <w:t>contractuele personeelsleden gelden daarnaast de bepalingen van de wet van 3 juli 1978 betreffende de arbeidsovereenkomsten.</w:t>
      </w:r>
    </w:p>
    <w:p w14:paraId="07D92068" w14:textId="5244B4EE" w:rsidR="007719E1" w:rsidRPr="009F7DA2" w:rsidRDefault="007719E1" w:rsidP="00447965">
      <w:pPr>
        <w:pStyle w:val="Kop4"/>
      </w:pPr>
      <w:r w:rsidRPr="009F7DA2">
        <w:t xml:space="preserve">Artikel </w:t>
      </w:r>
      <w:r w:rsidR="009D6296" w:rsidRPr="009F7DA2">
        <w:t>7</w:t>
      </w:r>
      <w:r w:rsidR="00F032D9" w:rsidRPr="009F7DA2">
        <w:t>1</w:t>
      </w:r>
    </w:p>
    <w:p w14:paraId="2FBCF133" w14:textId="033A886B" w:rsidR="007719E1" w:rsidRPr="00287B07" w:rsidRDefault="007719E1" w:rsidP="007719E1">
      <w:pPr>
        <w:rPr>
          <w:rFonts w:cs="Calibri Light"/>
        </w:rPr>
      </w:pPr>
      <w:r w:rsidRPr="009F7DA2">
        <w:rPr>
          <w:rFonts w:cs="Calibri Light"/>
        </w:rPr>
        <w:t>De personeelsleden hebben recht op opvolging en feedback in het kader van hun ontwikkeling over hun wijze van functioneren (=</w:t>
      </w:r>
      <w:r w:rsidR="00BB7363" w:rsidRPr="009F7DA2">
        <w:rPr>
          <w:rFonts w:cs="Calibri Light"/>
        </w:rPr>
        <w:t xml:space="preserve"> </w:t>
      </w:r>
      <w:r w:rsidRPr="009F7DA2">
        <w:rPr>
          <w:rFonts w:cs="Calibri Light"/>
        </w:rPr>
        <w:t>feedbacktraject).</w:t>
      </w:r>
    </w:p>
    <w:p w14:paraId="7E7E0CF0" w14:textId="77777777" w:rsidR="007719E1" w:rsidRPr="00287B07" w:rsidRDefault="007719E1" w:rsidP="007719E1">
      <w:pPr>
        <w:rPr>
          <w:rFonts w:cs="Calibri Light"/>
        </w:rPr>
      </w:pPr>
      <w:r w:rsidRPr="00287B07">
        <w:rPr>
          <w:rFonts w:cs="Calibri Light"/>
        </w:rPr>
        <w:t>In voorkomend geval doorlopen zij een functioneringstraject en eventueel een evaluatietraject.</w:t>
      </w:r>
    </w:p>
    <w:p w14:paraId="44C3441B" w14:textId="4EE30417" w:rsidR="007719E1" w:rsidRPr="00287B07" w:rsidRDefault="007719E1" w:rsidP="00447965">
      <w:pPr>
        <w:pStyle w:val="Kop4"/>
      </w:pPr>
      <w:r w:rsidRPr="00287B07">
        <w:t xml:space="preserve">Artikel </w:t>
      </w:r>
      <w:r w:rsidR="009D6296">
        <w:t>7</w:t>
      </w:r>
      <w:r w:rsidR="00F032D9">
        <w:t>2</w:t>
      </w:r>
    </w:p>
    <w:p w14:paraId="12188F76" w14:textId="77777777" w:rsidR="007719E1" w:rsidRPr="00287B07" w:rsidRDefault="007719E1" w:rsidP="007719E1">
      <w:pPr>
        <w:rPr>
          <w:rFonts w:cs="Calibri Light"/>
        </w:rPr>
      </w:pPr>
      <w:r w:rsidRPr="00287B07">
        <w:rPr>
          <w:rFonts w:cs="Calibri Light"/>
        </w:rPr>
        <w:t>De personeelsleden worden vooraf geïnformeerd over alle aspecten van het opvolgings- en evaluatiebeleid en over de evaluatiecriteria die op hen van toepassing zijn.</w:t>
      </w:r>
    </w:p>
    <w:p w14:paraId="53445890" w14:textId="41EA8829" w:rsidR="007719E1" w:rsidRPr="00287B07" w:rsidRDefault="007719E1" w:rsidP="00447965">
      <w:pPr>
        <w:pStyle w:val="Kop4"/>
      </w:pPr>
      <w:r w:rsidRPr="00287B07">
        <w:t xml:space="preserve">Artikel </w:t>
      </w:r>
      <w:r w:rsidR="009D6296">
        <w:t>7</w:t>
      </w:r>
      <w:r w:rsidR="00EE1B3A">
        <w:t>3</w:t>
      </w:r>
    </w:p>
    <w:p w14:paraId="00067D15" w14:textId="77777777" w:rsidR="007719E1" w:rsidRPr="00287B07" w:rsidRDefault="007719E1" w:rsidP="007719E1">
      <w:pPr>
        <w:rPr>
          <w:rFonts w:cs="Calibri Light"/>
        </w:rPr>
      </w:pPr>
      <w:r w:rsidRPr="00287B07">
        <w:rPr>
          <w:rFonts w:cs="Calibri Light"/>
        </w:rPr>
        <w:t xml:space="preserve">De algemeen directeur zorgt voor de interne organisatie van het opvolgings- en evaluatiebeleid. </w:t>
      </w:r>
    </w:p>
    <w:p w14:paraId="13F95045" w14:textId="77777777" w:rsidR="007719E1" w:rsidRPr="00287B07" w:rsidRDefault="007719E1" w:rsidP="007719E1">
      <w:pPr>
        <w:pStyle w:val="Kop3"/>
        <w:rPr>
          <w:rFonts w:cs="Calibri Light"/>
        </w:rPr>
      </w:pPr>
      <w:bookmarkStart w:id="125" w:name="_Toc159229623"/>
      <w:bookmarkStart w:id="126" w:name="_Toc209789895"/>
      <w:bookmarkStart w:id="127" w:name="_Hlk198061595"/>
      <w:r w:rsidRPr="00287B07">
        <w:rPr>
          <w:rFonts w:cs="Calibri Light"/>
        </w:rPr>
        <w:t>Afdeling 2. Feedbacktraject</w:t>
      </w:r>
      <w:bookmarkEnd w:id="125"/>
      <w:bookmarkEnd w:id="126"/>
    </w:p>
    <w:bookmarkEnd w:id="127"/>
    <w:p w14:paraId="5E891F0A" w14:textId="71E33AAF" w:rsidR="007719E1" w:rsidRPr="00287B07" w:rsidRDefault="007719E1" w:rsidP="00447965">
      <w:pPr>
        <w:pStyle w:val="Kop4"/>
      </w:pPr>
      <w:r w:rsidRPr="00287B07">
        <w:t xml:space="preserve">Artikel </w:t>
      </w:r>
      <w:r w:rsidR="00EE1B3A">
        <w:t>74</w:t>
      </w:r>
    </w:p>
    <w:p w14:paraId="4D789E10" w14:textId="707CE54E" w:rsidR="007719E1" w:rsidRPr="008F226F" w:rsidRDefault="007719E1" w:rsidP="007719E1">
      <w:pPr>
        <w:rPr>
          <w:rFonts w:cs="Calibri Light"/>
        </w:rPr>
      </w:pPr>
      <w:r w:rsidRPr="008F226F">
        <w:rPr>
          <w:rFonts w:cs="Calibri Light"/>
        </w:rPr>
        <w:t xml:space="preserve">Naast informele feedback krijgt het personeelslid </w:t>
      </w:r>
      <w:r w:rsidR="008307BA">
        <w:rPr>
          <w:rFonts w:cs="Calibri Light"/>
        </w:rPr>
        <w:t xml:space="preserve">bij voorkeur </w:t>
      </w:r>
      <w:r w:rsidRPr="008F226F">
        <w:rPr>
          <w:rFonts w:cs="Calibri Light"/>
        </w:rPr>
        <w:t>minstens eenmaal per kalenderjaar formeel feedback over zijn manier van functioneren.</w:t>
      </w:r>
    </w:p>
    <w:p w14:paraId="77AB4F15" w14:textId="6FBC74E1" w:rsidR="007719E1" w:rsidRPr="00287B07" w:rsidRDefault="007719E1" w:rsidP="00447965">
      <w:pPr>
        <w:pStyle w:val="Kop4"/>
      </w:pPr>
      <w:r w:rsidRPr="00287B07">
        <w:t xml:space="preserve">Artikel </w:t>
      </w:r>
      <w:r w:rsidR="00EE1B3A">
        <w:t>75</w:t>
      </w:r>
    </w:p>
    <w:p w14:paraId="0205DFCE" w14:textId="77777777" w:rsidR="007719E1" w:rsidRPr="00287B07" w:rsidRDefault="007719E1" w:rsidP="007719E1">
      <w:pPr>
        <w:rPr>
          <w:rFonts w:cs="Calibri Light"/>
        </w:rPr>
      </w:pPr>
      <w:r w:rsidRPr="00287B07">
        <w:rPr>
          <w:rFonts w:cs="Calibri Light"/>
        </w:rPr>
        <w:t xml:space="preserve">De formele feedback neemt de vorm aan van een feedbackgesprek met het personeelslid. Onder “feedbackgesprek” wordt verstaan: </w:t>
      </w:r>
      <w:bookmarkStart w:id="128" w:name="_Hlk198061723"/>
      <w:r w:rsidRPr="00287B07">
        <w:rPr>
          <w:rFonts w:cs="Calibri Light"/>
        </w:rPr>
        <w:t>een gelijkwaardig, persoonlijk en vertrouwelijk tweegesprek tussen de rechtstreekse leidinggevende en het personeelslid met het oog op het optimaal functioneren van het personeelslid en de dienst, de optimale kwaliteit van de dienstverlening, alsook de persoonlijke ontwikkeling van het personeelslid.</w:t>
      </w:r>
      <w:bookmarkEnd w:id="128"/>
      <w:r w:rsidRPr="00287B07">
        <w:rPr>
          <w:rFonts w:cs="Calibri Light"/>
        </w:rPr>
        <w:t xml:space="preserve"> </w:t>
      </w:r>
      <w:bookmarkStart w:id="129" w:name="_Hlk198061795"/>
      <w:r w:rsidRPr="00287B07">
        <w:rPr>
          <w:rFonts w:cs="Calibri Light"/>
        </w:rPr>
        <w:t>Tijdens dit gesprek toetsen de rechtstreeks leidinggevende en het personeelslid de functiebeschrijving, het competentieprofiel, de evaluatiecriteria en de afgesproken doelstellingen onderling af.</w:t>
      </w:r>
    </w:p>
    <w:bookmarkEnd w:id="129"/>
    <w:p w14:paraId="36678906" w14:textId="77777777" w:rsidR="007719E1" w:rsidRDefault="007719E1" w:rsidP="007719E1">
      <w:pPr>
        <w:rPr>
          <w:rFonts w:cs="Calibri Light"/>
        </w:rPr>
      </w:pPr>
      <w:r w:rsidRPr="00287B07">
        <w:rPr>
          <w:rFonts w:cs="Calibri Light"/>
        </w:rPr>
        <w:t>Zowel het personeelslid als zijn leidinggevende kunnen een feedbackgesprek aanvragen en brengen te bespreken punten aan.</w:t>
      </w:r>
    </w:p>
    <w:p w14:paraId="3D0084F2" w14:textId="05199AA6" w:rsidR="007719E1" w:rsidRPr="00287B07" w:rsidRDefault="007719E1" w:rsidP="00447965">
      <w:pPr>
        <w:pStyle w:val="Kop4"/>
      </w:pPr>
      <w:r w:rsidRPr="00287B07">
        <w:t xml:space="preserve">Artikel </w:t>
      </w:r>
      <w:r w:rsidR="00EE1B3A">
        <w:t>76</w:t>
      </w:r>
    </w:p>
    <w:p w14:paraId="57F9199F" w14:textId="77777777" w:rsidR="007719E1" w:rsidRPr="00287B07" w:rsidRDefault="007719E1" w:rsidP="007719E1">
      <w:pPr>
        <w:rPr>
          <w:rFonts w:cs="Calibri Light"/>
        </w:rPr>
      </w:pPr>
      <w:r w:rsidRPr="00287B07">
        <w:rPr>
          <w:rFonts w:cs="Calibri Light"/>
        </w:rPr>
        <w:t>Een feedbackgesprek resulteert in een feedbacknota met daarin concrete acties, doelstellingen en eventueel met bepaalde aandachtspunten.</w:t>
      </w:r>
    </w:p>
    <w:p w14:paraId="0A58BD36" w14:textId="46DF47F8" w:rsidR="007719E1" w:rsidRDefault="007719E1" w:rsidP="007719E1">
      <w:pPr>
        <w:rPr>
          <w:rFonts w:cs="Calibri Light"/>
        </w:rPr>
      </w:pPr>
      <w:r w:rsidRPr="00287B07">
        <w:rPr>
          <w:rFonts w:cs="Calibri Light"/>
        </w:rPr>
        <w:t>Zowel het personeelslid als zijn leidinggevende ondertekenen de feedbacknota voor akkoord. Indien het personeelslid weigert te ondertekenen, wordt de feedbacknota aangetekend verzonden naar zijn domicilieadres.</w:t>
      </w:r>
      <w:r w:rsidR="00272D23">
        <w:rPr>
          <w:rFonts w:cs="Calibri Light"/>
        </w:rPr>
        <w:t xml:space="preserve"> Dit gebeurt binnen een termijn van 14 kalenderdagen.</w:t>
      </w:r>
      <w:r w:rsidRPr="00287B07">
        <w:rPr>
          <w:rFonts w:cs="Calibri Light"/>
        </w:rPr>
        <w:t xml:space="preserve"> In dat geval heeft het personeelslid het recht een nota op te stellen om de reden van weigering te verklaren</w:t>
      </w:r>
      <w:r w:rsidR="00272D23">
        <w:rPr>
          <w:rFonts w:cs="Calibri Light"/>
        </w:rPr>
        <w:t>, binnen een termijn van 14 kalenderdagen.</w:t>
      </w:r>
    </w:p>
    <w:p w14:paraId="095F68EF" w14:textId="77777777" w:rsidR="007719E1" w:rsidRPr="00287B07" w:rsidRDefault="007719E1" w:rsidP="007719E1">
      <w:pPr>
        <w:pStyle w:val="Kop3"/>
        <w:rPr>
          <w:rFonts w:cs="Calibri Light"/>
        </w:rPr>
      </w:pPr>
      <w:bookmarkStart w:id="130" w:name="_Toc159229624"/>
      <w:bookmarkStart w:id="131" w:name="_Toc209789896"/>
      <w:bookmarkStart w:id="132" w:name="_Hlk197952018"/>
      <w:r w:rsidRPr="00287B07">
        <w:rPr>
          <w:rFonts w:cs="Calibri Light"/>
        </w:rPr>
        <w:t>Afdeling 3. Functioneringstraject</w:t>
      </w:r>
      <w:bookmarkEnd w:id="130"/>
      <w:bookmarkEnd w:id="131"/>
    </w:p>
    <w:bookmarkEnd w:id="132"/>
    <w:p w14:paraId="2C4941A9" w14:textId="6E050DF1" w:rsidR="007719E1" w:rsidRPr="00287B07" w:rsidRDefault="007719E1" w:rsidP="00447965">
      <w:pPr>
        <w:pStyle w:val="Kop4"/>
      </w:pPr>
      <w:r w:rsidRPr="00287B07">
        <w:t xml:space="preserve">Artikel </w:t>
      </w:r>
      <w:r w:rsidR="00EE1B3A">
        <w:t>77</w:t>
      </w:r>
    </w:p>
    <w:p w14:paraId="1168CA03" w14:textId="77777777" w:rsidR="007719E1" w:rsidRPr="00287B07" w:rsidRDefault="007719E1" w:rsidP="007719E1">
      <w:pPr>
        <w:rPr>
          <w:rFonts w:cs="Calibri Light"/>
        </w:rPr>
      </w:pPr>
      <w:r w:rsidRPr="00287B07">
        <w:rPr>
          <w:rFonts w:cs="Calibri Light"/>
        </w:rPr>
        <w:t xml:space="preserve">Indien er </w:t>
      </w:r>
      <w:bookmarkStart w:id="133" w:name="_Hlk198061949"/>
      <w:r w:rsidRPr="00287B07">
        <w:rPr>
          <w:rFonts w:cs="Calibri Light"/>
        </w:rPr>
        <w:t>aandachtspunten zijn, of indien feiten of gedragingen van het personeelslid daartoe aanleiding geven, nodigt de rechtstreeks leidinggevende het personeelslid in elk geval uit voor een functioneringsgesprek.</w:t>
      </w:r>
      <w:bookmarkEnd w:id="133"/>
      <w:r w:rsidRPr="00287B07">
        <w:rPr>
          <w:rFonts w:cs="Calibri Light"/>
        </w:rPr>
        <w:t xml:space="preserve"> </w:t>
      </w:r>
      <w:bookmarkStart w:id="134" w:name="_Hlk198061962"/>
      <w:r w:rsidRPr="00287B07">
        <w:rPr>
          <w:rFonts w:cs="Calibri Light"/>
        </w:rPr>
        <w:t>Aandachtspunten zijn zaken die een probleem vormen en waaraan moet gewerkt worden.</w:t>
      </w:r>
      <w:bookmarkEnd w:id="134"/>
      <w:r w:rsidRPr="00287B07">
        <w:rPr>
          <w:rFonts w:cs="Calibri Light"/>
        </w:rPr>
        <w:t xml:space="preserve"> </w:t>
      </w:r>
      <w:bookmarkStart w:id="135" w:name="_Hlk198061969"/>
      <w:r w:rsidRPr="00287B07">
        <w:rPr>
          <w:rFonts w:cs="Calibri Light"/>
        </w:rPr>
        <w:t xml:space="preserve">In voorkomend geval worden de besproken aandachtspunten, feiten of gedragingen opgevolgd en binnen </w:t>
      </w:r>
      <w:r w:rsidRPr="00B216C5">
        <w:rPr>
          <w:rFonts w:cs="Calibri Light"/>
        </w:rPr>
        <w:t>de drie maanden opnieuw besproken</w:t>
      </w:r>
      <w:r w:rsidRPr="00287B07">
        <w:rPr>
          <w:rFonts w:cs="Calibri Light"/>
        </w:rPr>
        <w:t xml:space="preserve"> in een functioneringsgesprek.</w:t>
      </w:r>
    </w:p>
    <w:bookmarkEnd w:id="135"/>
    <w:p w14:paraId="7C1A91DA" w14:textId="08A461E4" w:rsidR="007719E1" w:rsidRPr="00287B07" w:rsidRDefault="007719E1" w:rsidP="00447965">
      <w:pPr>
        <w:pStyle w:val="Kop4"/>
      </w:pPr>
      <w:r w:rsidRPr="00287B07">
        <w:t xml:space="preserve">Artikel </w:t>
      </w:r>
      <w:r w:rsidR="00EE1B3A">
        <w:t>78</w:t>
      </w:r>
    </w:p>
    <w:p w14:paraId="225A6450" w14:textId="77777777" w:rsidR="007719E1" w:rsidRPr="00287B07" w:rsidRDefault="007719E1" w:rsidP="007719E1">
      <w:pPr>
        <w:rPr>
          <w:rFonts w:cs="Calibri Light"/>
        </w:rPr>
      </w:pPr>
      <w:r w:rsidRPr="00287B07">
        <w:rPr>
          <w:rFonts w:cs="Calibri Light"/>
        </w:rPr>
        <w:t xml:space="preserve">Een functioneringsgesprek </w:t>
      </w:r>
      <w:bookmarkStart w:id="136" w:name="_Hlk198062014"/>
      <w:r w:rsidRPr="00287B07">
        <w:rPr>
          <w:rFonts w:cs="Calibri Light"/>
        </w:rPr>
        <w:t>resulteert in een afsprakennota met daarin concrete acties, doelstellingen en eventueel bepaalde aandachtspunten.</w:t>
      </w:r>
    </w:p>
    <w:bookmarkEnd w:id="136"/>
    <w:p w14:paraId="00C71E51" w14:textId="43B9BB1B" w:rsidR="007719E1" w:rsidRPr="00287B07" w:rsidRDefault="007719E1" w:rsidP="007719E1">
      <w:pPr>
        <w:rPr>
          <w:rFonts w:cs="Calibri Light"/>
        </w:rPr>
      </w:pPr>
      <w:r w:rsidRPr="00287B07">
        <w:rPr>
          <w:rFonts w:cs="Calibri Light"/>
        </w:rPr>
        <w:t>Zowel het personeelslid als zijn leidinggevende ondertekenen de afsprakennota voor akkoord. Indien het personeelslid weigert te ondertekenen, wordt de afsprakennota aangetekend verzonden naar zijn domicilieadres.</w:t>
      </w:r>
      <w:r w:rsidR="00272D23">
        <w:rPr>
          <w:rFonts w:cs="Calibri Light"/>
        </w:rPr>
        <w:t xml:space="preserve"> Dit gebeurt binnen een termijn van 14 kalenderdagen.</w:t>
      </w:r>
      <w:r w:rsidR="00272D23" w:rsidRPr="00287B07">
        <w:rPr>
          <w:rFonts w:cs="Calibri Light"/>
        </w:rPr>
        <w:t xml:space="preserve"> </w:t>
      </w:r>
      <w:r w:rsidRPr="00287B07">
        <w:rPr>
          <w:rFonts w:cs="Calibri Light"/>
        </w:rPr>
        <w:t>In dat geval heeft het personeelslid het recht een nota op te stellen om de reden van weigering te verklaren</w:t>
      </w:r>
      <w:r w:rsidR="00272D23">
        <w:rPr>
          <w:rFonts w:cs="Calibri Light"/>
        </w:rPr>
        <w:t>, binnen een termijn van 14 kalenderdagen.</w:t>
      </w:r>
    </w:p>
    <w:p w14:paraId="71E2C750" w14:textId="77777777" w:rsidR="007719E1" w:rsidRPr="00287B07" w:rsidRDefault="007719E1" w:rsidP="007719E1">
      <w:pPr>
        <w:pStyle w:val="Kop3"/>
        <w:rPr>
          <w:rFonts w:cs="Calibri Light"/>
        </w:rPr>
      </w:pPr>
      <w:bookmarkStart w:id="137" w:name="_Toc159229625"/>
      <w:bookmarkStart w:id="138" w:name="_Toc209789897"/>
      <w:bookmarkStart w:id="139" w:name="_Hlk197952095"/>
      <w:r w:rsidRPr="00287B07">
        <w:rPr>
          <w:rFonts w:cs="Calibri Light"/>
        </w:rPr>
        <w:t>Afdeling 4. Het evaluatietraject</w:t>
      </w:r>
      <w:bookmarkEnd w:id="137"/>
      <w:bookmarkEnd w:id="138"/>
    </w:p>
    <w:bookmarkEnd w:id="139"/>
    <w:p w14:paraId="2405499E" w14:textId="301424D9" w:rsidR="007719E1" w:rsidRPr="00287B07" w:rsidRDefault="007719E1" w:rsidP="00447965">
      <w:pPr>
        <w:pStyle w:val="Kop4"/>
      </w:pPr>
      <w:r w:rsidRPr="00287B07">
        <w:t xml:space="preserve">Artikel </w:t>
      </w:r>
      <w:r w:rsidR="00EE1B3A">
        <w:t>79</w:t>
      </w:r>
    </w:p>
    <w:p w14:paraId="79E5F3A8" w14:textId="42F5A68F" w:rsidR="007719E1" w:rsidRDefault="007719E1" w:rsidP="007719E1">
      <w:pPr>
        <w:rPr>
          <w:rFonts w:cs="Calibri Light"/>
        </w:rPr>
      </w:pPr>
      <w:r w:rsidRPr="00287B07">
        <w:rPr>
          <w:rFonts w:cs="Calibri Light"/>
        </w:rPr>
        <w:t xml:space="preserve">Indien het </w:t>
      </w:r>
      <w:bookmarkStart w:id="140" w:name="_Hlk198062137"/>
      <w:r w:rsidRPr="00287B07">
        <w:rPr>
          <w:rFonts w:cs="Calibri Light"/>
        </w:rPr>
        <w:t>functioneren van het personeelslid aanleiding geeft tot ernstige tekortkomingen die een duidelijke verbetering noodzaken</w:t>
      </w:r>
      <w:bookmarkEnd w:id="140"/>
      <w:r w:rsidRPr="00287B07">
        <w:rPr>
          <w:rFonts w:cs="Calibri Light"/>
        </w:rPr>
        <w:t xml:space="preserve">, </w:t>
      </w:r>
      <w:r w:rsidRPr="0016300E">
        <w:rPr>
          <w:rFonts w:cs="Calibri Light"/>
        </w:rPr>
        <w:t>kan de rechtstreekse leidinggevende van het personeelslid een evaluatietraject</w:t>
      </w:r>
      <w:r w:rsidRPr="00287B07">
        <w:rPr>
          <w:rFonts w:cs="Calibri Light"/>
        </w:rPr>
        <w:t xml:space="preserve"> opstarten door middel van een bijkomend functioneringsgesprek met opstart evaluatietraject. </w:t>
      </w:r>
      <w:bookmarkStart w:id="141" w:name="_Hlk198063080"/>
      <w:r w:rsidRPr="00287B07">
        <w:rPr>
          <w:rFonts w:cs="Calibri Light"/>
        </w:rPr>
        <w:t>In dit geval is de goede werking van de dienst niet meer mogelijk en/of is er een duidelijk attitudeprobleem dat niet strookt met de waarden of de deontologische code van het bestuur.</w:t>
      </w:r>
    </w:p>
    <w:bookmarkEnd w:id="141"/>
    <w:p w14:paraId="05C17C41" w14:textId="2C87B55F" w:rsidR="007719E1" w:rsidRPr="00287B07" w:rsidRDefault="007719E1" w:rsidP="00447965">
      <w:pPr>
        <w:pStyle w:val="Kop4"/>
      </w:pPr>
      <w:r w:rsidRPr="00287B07">
        <w:t xml:space="preserve">Artikel </w:t>
      </w:r>
      <w:r w:rsidR="009D6296">
        <w:t>8</w:t>
      </w:r>
      <w:r w:rsidR="00EE1B3A">
        <w:t>0</w:t>
      </w:r>
    </w:p>
    <w:p w14:paraId="70A9BA66" w14:textId="77777777" w:rsidR="007719E1" w:rsidRPr="00287B07" w:rsidRDefault="007719E1" w:rsidP="007719E1">
      <w:pPr>
        <w:rPr>
          <w:rFonts w:cs="Calibri Light"/>
        </w:rPr>
      </w:pPr>
      <w:r w:rsidRPr="00287B07">
        <w:rPr>
          <w:rFonts w:cs="Calibri Light"/>
        </w:rPr>
        <w:t>In elk geval neemt de rechtstreeks leidinggevende de passende maatregelen met het oog op het verbeteren van de wijze waarop het betrokken personeelslid functioneert.</w:t>
      </w:r>
    </w:p>
    <w:p w14:paraId="3A60BC50" w14:textId="488558F5" w:rsidR="007719E1" w:rsidRPr="00287B07" w:rsidRDefault="007719E1" w:rsidP="00447965">
      <w:pPr>
        <w:pStyle w:val="Kop4"/>
      </w:pPr>
      <w:r w:rsidRPr="00287B07">
        <w:t xml:space="preserve">Artikel </w:t>
      </w:r>
      <w:r w:rsidR="009D6296">
        <w:t>8</w:t>
      </w:r>
      <w:r w:rsidR="009F7DA2">
        <w:t>1</w:t>
      </w:r>
    </w:p>
    <w:p w14:paraId="6C71A7FF" w14:textId="77777777" w:rsidR="00B32A5F" w:rsidRPr="002F131C" w:rsidRDefault="00B32A5F" w:rsidP="00B32A5F">
      <w:pPr>
        <w:rPr>
          <w:rFonts w:cs="Calibri Light"/>
        </w:rPr>
      </w:pPr>
      <w:r>
        <w:rPr>
          <w:rFonts w:cs="Calibri Light"/>
        </w:rPr>
        <w:t>De</w:t>
      </w:r>
      <w:r w:rsidRPr="00287B07">
        <w:rPr>
          <w:rFonts w:cs="Calibri Light"/>
        </w:rPr>
        <w:t xml:space="preserve"> evaluatie kan ten vroegste plaatsvinden drie maanden na </w:t>
      </w:r>
      <w:r w:rsidRPr="003063E8">
        <w:rPr>
          <w:rFonts w:cs="Calibri Light"/>
        </w:rPr>
        <w:t>het bijkomend functioneringsgesprek</w:t>
      </w:r>
      <w:r w:rsidRPr="00287B07">
        <w:rPr>
          <w:rFonts w:cs="Calibri Light"/>
        </w:rPr>
        <w:t xml:space="preserve"> met </w:t>
      </w:r>
      <w:r w:rsidRPr="002F131C">
        <w:rPr>
          <w:rFonts w:cs="Calibri Light"/>
        </w:rPr>
        <w:t>opstart evaluatietraject waarin de ernstige tekortkomingen werden aangekaart.</w:t>
      </w:r>
    </w:p>
    <w:p w14:paraId="266B5898" w14:textId="4E9263DD" w:rsidR="007719E1" w:rsidRPr="00287B07" w:rsidRDefault="007719E1" w:rsidP="00447965">
      <w:pPr>
        <w:pStyle w:val="Kop4"/>
      </w:pPr>
      <w:r w:rsidRPr="00526AB9">
        <w:t xml:space="preserve">Artikel </w:t>
      </w:r>
      <w:r w:rsidR="009D6296" w:rsidRPr="00526AB9">
        <w:t>8</w:t>
      </w:r>
      <w:r w:rsidR="00526AB9" w:rsidRPr="00526AB9">
        <w:t>2</w:t>
      </w:r>
    </w:p>
    <w:p w14:paraId="01ADF817" w14:textId="5EBFF2FB" w:rsidR="00E92B86" w:rsidRPr="00287B07" w:rsidRDefault="00E92B86" w:rsidP="00E92B86">
      <w:pPr>
        <w:rPr>
          <w:rFonts w:cs="Calibri Light"/>
        </w:rPr>
      </w:pPr>
      <w:r>
        <w:rPr>
          <w:rFonts w:cs="Calibri Light"/>
        </w:rPr>
        <w:t>I</w:t>
      </w:r>
      <w:r w:rsidRPr="00287B07">
        <w:rPr>
          <w:rFonts w:cs="Calibri Light"/>
        </w:rPr>
        <w:t xml:space="preserve">ndien de termijn zoals bedoeld in </w:t>
      </w:r>
      <w:r>
        <w:rPr>
          <w:rFonts w:cs="Calibri Light"/>
        </w:rPr>
        <w:t>artikel 81</w:t>
      </w:r>
      <w:r w:rsidRPr="00287B07">
        <w:rPr>
          <w:rFonts w:cs="Calibri Light"/>
        </w:rPr>
        <w:t xml:space="preserve"> </w:t>
      </w:r>
      <w:r>
        <w:rPr>
          <w:rFonts w:cs="Calibri Light"/>
        </w:rPr>
        <w:t xml:space="preserve">niet </w:t>
      </w:r>
      <w:r w:rsidRPr="00287B07">
        <w:rPr>
          <w:rFonts w:cs="Calibri Light"/>
        </w:rPr>
        <w:t>volstaa</w:t>
      </w:r>
      <w:r>
        <w:rPr>
          <w:rFonts w:cs="Calibri Light"/>
        </w:rPr>
        <w:t>t</w:t>
      </w:r>
      <w:r w:rsidRPr="00287B07">
        <w:rPr>
          <w:rFonts w:cs="Calibri Light"/>
        </w:rPr>
        <w:t xml:space="preserve"> om </w:t>
      </w:r>
      <w:r>
        <w:rPr>
          <w:rFonts w:cs="Calibri Light"/>
        </w:rPr>
        <w:t>tot een gefundeerd evaluatieresultaat te komen, wordt de periode verlengd met drie maanden</w:t>
      </w:r>
      <w:r w:rsidRPr="00287B07">
        <w:rPr>
          <w:rFonts w:cs="Calibri Light"/>
        </w:rPr>
        <w:t>.</w:t>
      </w:r>
    </w:p>
    <w:p w14:paraId="0A134268" w14:textId="77777777" w:rsidR="00E92B86" w:rsidRDefault="00E92B86" w:rsidP="00E92B86">
      <w:pPr>
        <w:rPr>
          <w:rFonts w:cs="Calibri Light"/>
        </w:rPr>
      </w:pPr>
      <w:r>
        <w:rPr>
          <w:rFonts w:cs="Calibri Light"/>
        </w:rPr>
        <w:t>De</w:t>
      </w:r>
      <w:r w:rsidRPr="00287B07">
        <w:rPr>
          <w:rFonts w:cs="Calibri Light"/>
        </w:rPr>
        <w:t xml:space="preserve"> evaluatie kan </w:t>
      </w:r>
      <w:r>
        <w:rPr>
          <w:rFonts w:cs="Calibri Light"/>
        </w:rPr>
        <w:t xml:space="preserve">dan </w:t>
      </w:r>
      <w:r w:rsidRPr="00287B07">
        <w:rPr>
          <w:rFonts w:cs="Calibri Light"/>
        </w:rPr>
        <w:t xml:space="preserve">ten vroegste plaatsvinden </w:t>
      </w:r>
      <w:r>
        <w:rPr>
          <w:rFonts w:cs="Calibri Light"/>
        </w:rPr>
        <w:t>zes</w:t>
      </w:r>
      <w:r w:rsidRPr="00287B07">
        <w:rPr>
          <w:rFonts w:cs="Calibri Light"/>
        </w:rPr>
        <w:t xml:space="preserve"> maanden na het bijkomend functioneringsgesprek met opstart evaluatietraject waarin de ernstige tekortkomingen werden aangekaart.</w:t>
      </w:r>
    </w:p>
    <w:p w14:paraId="41ED9FF7" w14:textId="51691E3B" w:rsidR="00CE5F05" w:rsidRPr="000C7704" w:rsidRDefault="00CE5F05" w:rsidP="00CE5F05">
      <w:pPr>
        <w:pStyle w:val="Kop3"/>
        <w:rPr>
          <w:rFonts w:cs="Calibri Light"/>
        </w:rPr>
      </w:pPr>
      <w:bookmarkStart w:id="142" w:name="_Toc530733734"/>
      <w:bookmarkStart w:id="143" w:name="_Toc52909574"/>
      <w:bookmarkStart w:id="144" w:name="_Toc102747995"/>
      <w:bookmarkStart w:id="145" w:name="_Toc196218290"/>
      <w:bookmarkStart w:id="146" w:name="_Toc209789898"/>
      <w:bookmarkStart w:id="147" w:name="_Toc73980643"/>
      <w:bookmarkStart w:id="148" w:name="_Toc89766600"/>
      <w:bookmarkStart w:id="149" w:name="_Toc159229626"/>
      <w:bookmarkStart w:id="150" w:name="_Hlk198063208"/>
      <w:r w:rsidRPr="000C7704">
        <w:rPr>
          <w:rFonts w:cs="Calibri Light"/>
        </w:rPr>
        <w:t xml:space="preserve">Afdeling </w:t>
      </w:r>
      <w:r>
        <w:rPr>
          <w:rFonts w:cs="Calibri Light"/>
        </w:rPr>
        <w:t>4</w:t>
      </w:r>
      <w:r w:rsidRPr="000C7704">
        <w:rPr>
          <w:rFonts w:cs="Calibri Light"/>
        </w:rPr>
        <w:t xml:space="preserve"> bis. </w:t>
      </w:r>
      <w:bookmarkEnd w:id="142"/>
      <w:r w:rsidRPr="000C7704">
        <w:rPr>
          <w:rFonts w:cs="Calibri Light"/>
        </w:rPr>
        <w:t>De prestatiebeoordeling</w:t>
      </w:r>
      <w:bookmarkEnd w:id="143"/>
      <w:bookmarkEnd w:id="144"/>
      <w:bookmarkEnd w:id="145"/>
      <w:bookmarkEnd w:id="146"/>
    </w:p>
    <w:p w14:paraId="541E9002" w14:textId="77777777" w:rsidR="00CE5F05" w:rsidRPr="000C7704" w:rsidRDefault="00CE5F05" w:rsidP="00CE5F05">
      <w:pPr>
        <w:pStyle w:val="Kop4"/>
      </w:pPr>
      <w:r w:rsidRPr="000C7704">
        <w:t>Artikel 82 bis</w:t>
      </w:r>
    </w:p>
    <w:p w14:paraId="33878F4B" w14:textId="77777777" w:rsidR="00CE5F05" w:rsidRPr="000C7704" w:rsidRDefault="00CE5F05" w:rsidP="00CE5F05">
      <w:pPr>
        <w:pStyle w:val="Kop5"/>
      </w:pPr>
      <w:r w:rsidRPr="000C7704">
        <w:t>Paragraaf 1</w:t>
      </w:r>
    </w:p>
    <w:p w14:paraId="7290FFAB" w14:textId="57D8A408" w:rsidR="00CE5F05" w:rsidRPr="000C7704" w:rsidRDefault="00CE5F05" w:rsidP="00CE5F05">
      <w:pPr>
        <w:rPr>
          <w:rFonts w:cs="Calibri Light"/>
        </w:rPr>
      </w:pPr>
      <w:r w:rsidRPr="000C7704">
        <w:rPr>
          <w:rFonts w:cs="Calibri Light"/>
        </w:rPr>
        <w:t>De rechtstreeks leidinggevende van het personeelslid</w:t>
      </w:r>
      <w:r w:rsidR="00670132">
        <w:rPr>
          <w:rFonts w:cs="Calibri Light"/>
        </w:rPr>
        <w:t xml:space="preserve"> kan</w:t>
      </w:r>
      <w:r w:rsidRPr="000C7704">
        <w:rPr>
          <w:rFonts w:cs="Calibri Light"/>
        </w:rPr>
        <w:t>, na overleg met het managementteam, na elke periode van twee jaar een prestatiebeoordeling uit</w:t>
      </w:r>
      <w:r w:rsidR="00670132">
        <w:rPr>
          <w:rFonts w:cs="Calibri Light"/>
        </w:rPr>
        <w:t>voeren</w:t>
      </w:r>
      <w:r w:rsidRPr="000C7704">
        <w:rPr>
          <w:rFonts w:cs="Calibri Light"/>
        </w:rPr>
        <w:t>, tenzij het personeelslid zich in een lopend evaluatietraject bevindt of indien het personeelslid tijdens de periode van twee jaar volgend op de laatste prestatiebeoordeling minder dan twaalf maanden prestaties verricht heeft.</w:t>
      </w:r>
    </w:p>
    <w:p w14:paraId="3FAD31A4" w14:textId="77777777" w:rsidR="00CE5F05" w:rsidRPr="000C7704" w:rsidRDefault="00CE5F05" w:rsidP="00CE5F05">
      <w:pPr>
        <w:pStyle w:val="Kop5"/>
      </w:pPr>
      <w:r w:rsidRPr="000C7704">
        <w:t>Paragraaf 2</w:t>
      </w:r>
    </w:p>
    <w:p w14:paraId="7256376B" w14:textId="4AC153D8" w:rsidR="00CE5F05" w:rsidRPr="000C7704" w:rsidRDefault="00CE5F05" w:rsidP="00CE5F05">
      <w:pPr>
        <w:rPr>
          <w:rFonts w:cs="Calibri Light"/>
          <w:lang w:val="nl-BE"/>
        </w:rPr>
      </w:pPr>
      <w:r w:rsidRPr="000C7704">
        <w:rPr>
          <w:rFonts w:cs="Calibri Light"/>
        </w:rPr>
        <w:t xml:space="preserve">Het personeelslid van wie uit de prestatiebeoordeling blijkt dat het </w:t>
      </w:r>
      <w:r w:rsidR="00560628">
        <w:rPr>
          <w:rFonts w:cs="Calibri Light"/>
        </w:rPr>
        <w:t>uitstekend</w:t>
      </w:r>
      <w:r w:rsidRPr="000C7704">
        <w:rPr>
          <w:rFonts w:cs="Calibri Light"/>
        </w:rPr>
        <w:t xml:space="preserve"> heeft gepresteerd in relatie tot de functiebeschrijving, de organisatorische waarden en de eventuele resultaatverbintenissen </w:t>
      </w:r>
      <w:r w:rsidRPr="000C7704">
        <w:rPr>
          <w:rFonts w:cs="Calibri Light"/>
          <w:lang w:val="nl-BE"/>
        </w:rPr>
        <w:t>krijgt</w:t>
      </w:r>
      <w:r w:rsidR="00CA40D4">
        <w:rPr>
          <w:rFonts w:cs="Calibri Light"/>
          <w:lang w:val="nl-BE"/>
        </w:rPr>
        <w:t>, na advies van de algemeen directeur,</w:t>
      </w:r>
      <w:r w:rsidRPr="000C7704">
        <w:rPr>
          <w:rFonts w:cs="Calibri Light"/>
          <w:lang w:val="nl-BE"/>
        </w:rPr>
        <w:t xml:space="preserve"> een functioneringstoelage. Voor de leden van het managementteam is dit geen functioneringstoelage maar een managementstoelage.</w:t>
      </w:r>
    </w:p>
    <w:p w14:paraId="4EE38BDF" w14:textId="77777777" w:rsidR="007719E1" w:rsidRPr="00287B07" w:rsidRDefault="007719E1" w:rsidP="007719E1">
      <w:pPr>
        <w:pStyle w:val="Kop3"/>
        <w:rPr>
          <w:rFonts w:cs="Calibri Light"/>
        </w:rPr>
      </w:pPr>
      <w:bookmarkStart w:id="151" w:name="_Toc209789899"/>
      <w:bookmarkEnd w:id="147"/>
      <w:bookmarkEnd w:id="148"/>
      <w:r w:rsidRPr="00287B07">
        <w:rPr>
          <w:rFonts w:cs="Calibri Light"/>
        </w:rPr>
        <w:t>Afdeling 5. De evaluatiecriteria</w:t>
      </w:r>
      <w:bookmarkEnd w:id="149"/>
      <w:bookmarkEnd w:id="151"/>
    </w:p>
    <w:bookmarkEnd w:id="150"/>
    <w:p w14:paraId="0A79BAF0" w14:textId="5A3CE450" w:rsidR="007719E1" w:rsidRPr="00287B07" w:rsidRDefault="007719E1" w:rsidP="00447965">
      <w:pPr>
        <w:pStyle w:val="Kop4"/>
      </w:pPr>
      <w:r w:rsidRPr="00287B07">
        <w:t xml:space="preserve">Artikel </w:t>
      </w:r>
      <w:r w:rsidR="00EE1B3A">
        <w:t>8</w:t>
      </w:r>
      <w:r w:rsidR="007A4689">
        <w:t>3</w:t>
      </w:r>
    </w:p>
    <w:p w14:paraId="7B054341" w14:textId="77777777" w:rsidR="007719E1" w:rsidRPr="00287B07" w:rsidRDefault="007719E1" w:rsidP="007719E1">
      <w:pPr>
        <w:rPr>
          <w:rFonts w:cs="Calibri Light"/>
        </w:rPr>
      </w:pPr>
      <w:r w:rsidRPr="00287B07">
        <w:rPr>
          <w:rFonts w:cs="Calibri Light"/>
        </w:rPr>
        <w:t xml:space="preserve">De evaluatie wordt uitgevoerd op basis van </w:t>
      </w:r>
      <w:bookmarkStart w:id="152" w:name="_Hlk198063215"/>
      <w:r w:rsidRPr="00287B07">
        <w:rPr>
          <w:rFonts w:cs="Calibri Light"/>
        </w:rPr>
        <w:t>vooraf vastgestelde evaluatiecriteria. De evaluatiecriteria sluiten aan bij de functiebeschrijving en de doelstellingen van het bestuur.</w:t>
      </w:r>
    </w:p>
    <w:bookmarkEnd w:id="152"/>
    <w:p w14:paraId="152F9867" w14:textId="0E55837F" w:rsidR="007A4689" w:rsidRPr="00287B07" w:rsidRDefault="007A4689" w:rsidP="007A4689">
      <w:pPr>
        <w:pStyle w:val="Kop4"/>
      </w:pPr>
      <w:r w:rsidRPr="00526AB9">
        <w:t>Artikel 8</w:t>
      </w:r>
      <w:r>
        <w:t>4</w:t>
      </w:r>
    </w:p>
    <w:p w14:paraId="13F20C0D" w14:textId="77777777" w:rsidR="007719E1" w:rsidRPr="00287B07" w:rsidRDefault="007719E1" w:rsidP="007719E1">
      <w:pPr>
        <w:rPr>
          <w:rFonts w:cs="Calibri Light"/>
        </w:rPr>
      </w:pPr>
      <w:bookmarkStart w:id="153" w:name="_Hlk198063234"/>
      <w:r w:rsidRPr="00287B07">
        <w:rPr>
          <w:rFonts w:cs="Calibri Light"/>
        </w:rPr>
        <w:t>Bij de vaststelling van de evaluatiecriteria voor de evaluatie van personen met een arbeidshandicap wordt waar relevant rekening gehouden met de handicap.</w:t>
      </w:r>
    </w:p>
    <w:p w14:paraId="47C516E1" w14:textId="77777777" w:rsidR="007719E1" w:rsidRPr="00287B07" w:rsidRDefault="007719E1" w:rsidP="007719E1">
      <w:pPr>
        <w:pStyle w:val="Kop3"/>
        <w:rPr>
          <w:rFonts w:cs="Calibri Light"/>
        </w:rPr>
      </w:pPr>
      <w:bookmarkStart w:id="154" w:name="_Toc159229627"/>
      <w:bookmarkStart w:id="155" w:name="_Toc209789900"/>
      <w:bookmarkStart w:id="156" w:name="_Hlk198063240"/>
      <w:bookmarkEnd w:id="153"/>
      <w:r w:rsidRPr="00287B07">
        <w:rPr>
          <w:rFonts w:cs="Calibri Light"/>
        </w:rPr>
        <w:t>Afdeling 6. De evaluatoren en het verloop van de evaluatie</w:t>
      </w:r>
      <w:bookmarkEnd w:id="154"/>
      <w:bookmarkEnd w:id="155"/>
    </w:p>
    <w:bookmarkEnd w:id="156"/>
    <w:p w14:paraId="6F0B8C81" w14:textId="401497EF" w:rsidR="007719E1" w:rsidRPr="00287B07" w:rsidRDefault="007719E1" w:rsidP="00447965">
      <w:pPr>
        <w:pStyle w:val="Kop4"/>
      </w:pPr>
      <w:r w:rsidRPr="00287B07">
        <w:t xml:space="preserve">Artikel </w:t>
      </w:r>
      <w:r w:rsidR="00EE1B3A">
        <w:t>85</w:t>
      </w:r>
    </w:p>
    <w:p w14:paraId="291A17BE" w14:textId="77777777" w:rsidR="007719E1" w:rsidRPr="00287B07" w:rsidRDefault="007719E1" w:rsidP="007719E1">
      <w:pPr>
        <w:rPr>
          <w:rFonts w:cs="Calibri Light"/>
        </w:rPr>
      </w:pPr>
      <w:r w:rsidRPr="00287B07">
        <w:rPr>
          <w:rFonts w:cs="Calibri Light"/>
        </w:rPr>
        <w:t>Het personeelslid wordt geëvalueerd door twee leidinggevenden, namelijk de eerste evaluator en de tweede evaluator, waarvan de eerste evaluator de rechtstreekse leidinggevende is.</w:t>
      </w:r>
    </w:p>
    <w:p w14:paraId="690D96A2" w14:textId="77777777" w:rsidR="007719E1" w:rsidRPr="00287B07" w:rsidRDefault="007719E1" w:rsidP="007719E1">
      <w:pPr>
        <w:rPr>
          <w:rFonts w:cs="Calibri Light"/>
        </w:rPr>
      </w:pPr>
      <w:r w:rsidRPr="00287B07">
        <w:rPr>
          <w:rFonts w:cs="Calibri Light"/>
        </w:rPr>
        <w:t>Waar dit gemotiveerd wordt op basis van de hiërarchische positie van een personeelslid of de beperkte omvang van het personeelsbestand kan de evaluatie worden toevertrouwd aan één leidinggevende.</w:t>
      </w:r>
    </w:p>
    <w:p w14:paraId="4958B10C" w14:textId="7B3D935A" w:rsidR="007719E1" w:rsidRPr="00287B07" w:rsidRDefault="007719E1" w:rsidP="007719E1">
      <w:pPr>
        <w:rPr>
          <w:rFonts w:cs="Calibri Light"/>
        </w:rPr>
      </w:pPr>
      <w:r w:rsidRPr="00287B07">
        <w:rPr>
          <w:rFonts w:cs="Calibri Light"/>
        </w:rPr>
        <w:t xml:space="preserve">De algemeen directeur wijst de evaluatoren voor de verschillende </w:t>
      </w:r>
      <w:r w:rsidR="000C798C">
        <w:rPr>
          <w:rFonts w:cs="Calibri Light"/>
        </w:rPr>
        <w:t>teams</w:t>
      </w:r>
      <w:r w:rsidRPr="00287B07">
        <w:rPr>
          <w:rFonts w:cs="Calibri Light"/>
        </w:rPr>
        <w:t xml:space="preserve"> aan. Hij zorgt voor de opleiding van de evaluatoren en waakt over de eenduidige toepassing van het evaluatiestelsel binnen de diensten.</w:t>
      </w:r>
    </w:p>
    <w:p w14:paraId="6A8CFE49" w14:textId="1FACAA94" w:rsidR="007719E1" w:rsidRPr="00287B07" w:rsidRDefault="007719E1" w:rsidP="00447965">
      <w:pPr>
        <w:pStyle w:val="Kop4"/>
      </w:pPr>
      <w:r w:rsidRPr="00287B07">
        <w:t xml:space="preserve">Artikel </w:t>
      </w:r>
      <w:r w:rsidR="00EE1B3A">
        <w:t>86</w:t>
      </w:r>
    </w:p>
    <w:p w14:paraId="3E042A0F" w14:textId="77777777" w:rsidR="007719E1" w:rsidRPr="00287B07" w:rsidRDefault="007719E1" w:rsidP="007719E1">
      <w:pPr>
        <w:rPr>
          <w:rFonts w:cs="Calibri Light"/>
        </w:rPr>
      </w:pPr>
      <w:r w:rsidRPr="00287B07">
        <w:rPr>
          <w:rFonts w:cs="Calibri Light"/>
        </w:rPr>
        <w:t>Elke evaluator is voldoende competent om met kennis van zaken en op een objectieve, evenwichtige manier een oordeel uit te spreken over het presteren van het personeelslid.</w:t>
      </w:r>
    </w:p>
    <w:p w14:paraId="40CE5EBC" w14:textId="77777777" w:rsidR="007719E1" w:rsidRPr="00287B07" w:rsidRDefault="007719E1" w:rsidP="007719E1">
      <w:pPr>
        <w:rPr>
          <w:rFonts w:cs="Calibri Light"/>
        </w:rPr>
      </w:pPr>
      <w:r w:rsidRPr="00287B07">
        <w:rPr>
          <w:rFonts w:cs="Calibri Light"/>
        </w:rPr>
        <w:t>De evaluatoren worden onder meer geëvalueerd op hun wijze van evalueren. Als een evaluator zelf negatief geëvalueerd wordt of een bijkomend evaluatietraject moet volgen, kan de algemeen directeur, al dan niet tijdelijk, een andere evaluator aanwijzen als dat op basis van de inhoud van de evaluatie aangewezen blijkt.</w:t>
      </w:r>
    </w:p>
    <w:p w14:paraId="4815319B" w14:textId="77777777" w:rsidR="007719E1" w:rsidRPr="00287B07" w:rsidRDefault="007719E1" w:rsidP="007719E1">
      <w:pPr>
        <w:rPr>
          <w:rFonts w:cs="Calibri Light"/>
        </w:rPr>
      </w:pPr>
      <w:r w:rsidRPr="00287B07">
        <w:rPr>
          <w:rFonts w:cs="Calibri Light"/>
        </w:rPr>
        <w:t>Als een evaluator in de onmogelijkheid verkeert om te evalueren, kan de algemeen directeur tijdelijk een andere evaluator aanwijzen.</w:t>
      </w:r>
    </w:p>
    <w:p w14:paraId="701CE2F1" w14:textId="404ADBD0" w:rsidR="007719E1" w:rsidRPr="00287B07" w:rsidRDefault="007719E1" w:rsidP="00447965">
      <w:pPr>
        <w:pStyle w:val="Kop4"/>
      </w:pPr>
      <w:r w:rsidRPr="00287B07">
        <w:t xml:space="preserve">Artikel </w:t>
      </w:r>
      <w:r w:rsidR="00EE1B3A">
        <w:t>87</w:t>
      </w:r>
    </w:p>
    <w:p w14:paraId="1F3B3D60" w14:textId="77777777" w:rsidR="007719E1" w:rsidRPr="00287B07" w:rsidRDefault="007719E1" w:rsidP="007719E1">
      <w:pPr>
        <w:rPr>
          <w:rFonts w:cs="Calibri Light"/>
        </w:rPr>
      </w:pPr>
      <w:r w:rsidRPr="00287B07">
        <w:rPr>
          <w:rFonts w:cs="Calibri Light"/>
        </w:rPr>
        <w:t xml:space="preserve">De evaluatoren leggen de evaluatie vast in een kwalitatief beschrijvend evaluatieverslag dat het evaluatieresultaat op afdoende wijze onderbouwt. </w:t>
      </w:r>
    </w:p>
    <w:p w14:paraId="3EAE4F3C" w14:textId="77777777" w:rsidR="007719E1" w:rsidRPr="00287B07" w:rsidRDefault="007719E1" w:rsidP="007719E1">
      <w:pPr>
        <w:rPr>
          <w:rFonts w:cs="Calibri Light"/>
        </w:rPr>
      </w:pPr>
      <w:r w:rsidRPr="00287B07">
        <w:rPr>
          <w:rFonts w:cs="Calibri Light"/>
        </w:rPr>
        <w:t>Het evaluatieverslag wordt door de evaluator(en) gedateerd en ondertekend. Het wordt binnen tien kalenderdagen aan het geëvalueerde personeelslid overhandigd. Dit gaat gepaard met een evaluatiegesprek tussen de eerste evaluator en het personeelslid. De tweede evaluator is bij het evaluatiegesprek aanwezig als het personeelslid, de eerste of de tweede evaluator daar uitdrukkelijk om vraagt.</w:t>
      </w:r>
    </w:p>
    <w:p w14:paraId="4A8DB85D" w14:textId="77777777" w:rsidR="007B1FE5" w:rsidRDefault="007B1FE5">
      <w:pPr>
        <w:rPr>
          <w:b/>
          <w:bCs/>
          <w:iCs/>
          <w:color w:val="00AFA8"/>
          <w:sz w:val="24"/>
          <w:szCs w:val="28"/>
        </w:rPr>
      </w:pPr>
      <w:r>
        <w:br w:type="page"/>
      </w:r>
    </w:p>
    <w:p w14:paraId="402295F3" w14:textId="48ADB1E0" w:rsidR="007719E1" w:rsidRPr="00287B07" w:rsidRDefault="007719E1" w:rsidP="00447965">
      <w:pPr>
        <w:pStyle w:val="Kop4"/>
      </w:pPr>
      <w:r w:rsidRPr="00287B07">
        <w:t xml:space="preserve">Artikel </w:t>
      </w:r>
      <w:r w:rsidR="00EE1B3A">
        <w:t>88</w:t>
      </w:r>
    </w:p>
    <w:p w14:paraId="09DF6D5D" w14:textId="77777777" w:rsidR="007719E1" w:rsidRPr="00287B07" w:rsidRDefault="007719E1" w:rsidP="007719E1">
      <w:pPr>
        <w:rPr>
          <w:rFonts w:cs="Calibri Light"/>
        </w:rPr>
      </w:pPr>
      <w:r w:rsidRPr="00287B07">
        <w:rPr>
          <w:rFonts w:cs="Calibri Light"/>
        </w:rPr>
        <w:t>Na afloop van het evaluatiegesprek ondertekent het personeelslid het verslag voor kennisneming en krijgt het een afschrift. Indien het personeelslid akte wil laten nemen van opmerkingen bij het evaluatieverslag, kan het hiertoe binnen de tien kalenderdagen een document aan de eerste evaluator afgeven. De eerste evaluator tekent voor ontvangst en kennisneming. Het document met opmerkingen wordt aan het evaluatiedossier van het personeelslid toegevoegd.</w:t>
      </w:r>
    </w:p>
    <w:p w14:paraId="5B733358" w14:textId="77777777" w:rsidR="007719E1" w:rsidRPr="00287B07" w:rsidRDefault="007719E1" w:rsidP="007719E1">
      <w:pPr>
        <w:rPr>
          <w:rFonts w:cs="Calibri Light"/>
        </w:rPr>
      </w:pPr>
      <w:r w:rsidRPr="00287B07">
        <w:rPr>
          <w:rFonts w:cs="Calibri Light"/>
        </w:rPr>
        <w:t>Het evaluatieverslag is definitief tien kalenderdagen na afloop van het evaluatiegesprek.</w:t>
      </w:r>
    </w:p>
    <w:p w14:paraId="6D859766" w14:textId="4A54C85B" w:rsidR="007719E1" w:rsidRPr="00287B07" w:rsidRDefault="007719E1" w:rsidP="00447965">
      <w:pPr>
        <w:pStyle w:val="Kop4"/>
      </w:pPr>
      <w:r w:rsidRPr="00287B07">
        <w:t xml:space="preserve">Artikel </w:t>
      </w:r>
      <w:r w:rsidR="002D328B">
        <w:t>8</w:t>
      </w:r>
      <w:r w:rsidR="00EE1B3A">
        <w:t>9</w:t>
      </w:r>
    </w:p>
    <w:p w14:paraId="390E1B7E" w14:textId="77777777" w:rsidR="007719E1" w:rsidRPr="00287B07" w:rsidRDefault="007719E1" w:rsidP="007719E1">
      <w:pPr>
        <w:rPr>
          <w:rFonts w:cs="Calibri Light"/>
        </w:rPr>
      </w:pPr>
      <w:r w:rsidRPr="00287B07">
        <w:rPr>
          <w:rFonts w:cs="Calibri Light"/>
        </w:rPr>
        <w:t>Indien het personeelslid weigert om het evaluatieverslag te ondertekenen, wordt dit aangetekend verzonden naar zijn domicilieadres.</w:t>
      </w:r>
    </w:p>
    <w:p w14:paraId="6D4178ED" w14:textId="3A9EA827" w:rsidR="007719E1" w:rsidRPr="00287B07" w:rsidRDefault="007719E1" w:rsidP="007719E1">
      <w:pPr>
        <w:pStyle w:val="Kop3"/>
        <w:rPr>
          <w:rFonts w:cs="Calibri Light"/>
        </w:rPr>
      </w:pPr>
      <w:bookmarkStart w:id="157" w:name="_Toc159229628"/>
      <w:bookmarkStart w:id="158" w:name="_Toc209789901"/>
      <w:bookmarkStart w:id="159" w:name="_Hlk198063605"/>
      <w:r w:rsidRPr="00287B07">
        <w:rPr>
          <w:rFonts w:cs="Calibri Light"/>
        </w:rPr>
        <w:t>Afdeling 7. De evaluatieresultaten en de gevolgen van de evaluatie</w:t>
      </w:r>
      <w:bookmarkEnd w:id="157"/>
      <w:bookmarkEnd w:id="158"/>
    </w:p>
    <w:p w14:paraId="03C9193B" w14:textId="77777777" w:rsidR="007719E1" w:rsidRPr="004E7D7F" w:rsidRDefault="007719E1" w:rsidP="00447965">
      <w:pPr>
        <w:pStyle w:val="Kop8"/>
      </w:pPr>
      <w:bookmarkStart w:id="160" w:name="_Hlk198063613"/>
      <w:bookmarkEnd w:id="159"/>
      <w:r w:rsidRPr="000A61E4">
        <w:t>Onderafdeling</w:t>
      </w:r>
      <w:r w:rsidRPr="00287B07">
        <w:t xml:space="preserve"> 1. </w:t>
      </w:r>
      <w:r>
        <w:t>D</w:t>
      </w:r>
      <w:r w:rsidRPr="00287B07">
        <w:t>e evaluatieresultaten</w:t>
      </w:r>
    </w:p>
    <w:bookmarkEnd w:id="160"/>
    <w:p w14:paraId="54D9AD19" w14:textId="6CA9C9AA" w:rsidR="007719E1" w:rsidRPr="00287B07" w:rsidRDefault="007719E1" w:rsidP="00447965">
      <w:pPr>
        <w:pStyle w:val="Kop4"/>
      </w:pPr>
      <w:r w:rsidRPr="00287B07">
        <w:t xml:space="preserve">Artikel </w:t>
      </w:r>
      <w:r w:rsidR="009D6296">
        <w:t>9</w:t>
      </w:r>
      <w:r w:rsidR="00EE1B3A">
        <w:t>0</w:t>
      </w:r>
    </w:p>
    <w:p w14:paraId="3DD2688E" w14:textId="77777777" w:rsidR="007719E1" w:rsidRPr="00287B07" w:rsidRDefault="007719E1" w:rsidP="007719E1">
      <w:pPr>
        <w:rPr>
          <w:rFonts w:cs="Calibri Light"/>
        </w:rPr>
      </w:pPr>
      <w:r w:rsidRPr="00287B07">
        <w:rPr>
          <w:rFonts w:cs="Calibri Light"/>
        </w:rPr>
        <w:t>Het evaluatieresultaat is gunstig of ongunstig.</w:t>
      </w:r>
    </w:p>
    <w:p w14:paraId="01F0B9E9" w14:textId="77777777" w:rsidR="004C6F33" w:rsidRPr="00287B07" w:rsidRDefault="004C6F33" w:rsidP="004C6F33">
      <w:pPr>
        <w:pStyle w:val="Kop4"/>
      </w:pPr>
      <w:r w:rsidRPr="00287B07">
        <w:t xml:space="preserve">Artikel </w:t>
      </w:r>
      <w:r>
        <w:t>91</w:t>
      </w:r>
    </w:p>
    <w:p w14:paraId="4C01EC92" w14:textId="77777777" w:rsidR="007719E1" w:rsidRPr="00287B07" w:rsidRDefault="007719E1" w:rsidP="007719E1">
      <w:pPr>
        <w:rPr>
          <w:rFonts w:cs="Calibri Light"/>
        </w:rPr>
      </w:pPr>
      <w:r w:rsidRPr="00287B07">
        <w:rPr>
          <w:rFonts w:cs="Calibri Light"/>
        </w:rPr>
        <w:t>De eerste en de tweede evaluator streven naar een consensus over de eindconclusie van de evaluatie. Als zij niet tot overeenstemming komen, is het oordeel van de tweede evaluator doorslaggevend.</w:t>
      </w:r>
    </w:p>
    <w:p w14:paraId="00DD86D8" w14:textId="77777777" w:rsidR="007719E1" w:rsidRPr="00287B07" w:rsidRDefault="007719E1" w:rsidP="00447965">
      <w:pPr>
        <w:pStyle w:val="Kop8"/>
      </w:pPr>
      <w:r w:rsidRPr="00287B07">
        <w:t xml:space="preserve">Onderafdeling 2. </w:t>
      </w:r>
      <w:r>
        <w:t>D</w:t>
      </w:r>
      <w:r w:rsidRPr="00287B07">
        <w:t>e gevolgen van de evaluatie</w:t>
      </w:r>
    </w:p>
    <w:p w14:paraId="60C933A6" w14:textId="0EA983DE" w:rsidR="007719E1" w:rsidRPr="00287B07" w:rsidRDefault="007719E1" w:rsidP="00447965">
      <w:pPr>
        <w:pStyle w:val="Kop4"/>
      </w:pPr>
      <w:r w:rsidRPr="00287B07">
        <w:t xml:space="preserve">Artikel </w:t>
      </w:r>
      <w:r w:rsidR="00E70E27">
        <w:t>9</w:t>
      </w:r>
      <w:r w:rsidR="00EE1B3A">
        <w:t>2</w:t>
      </w:r>
    </w:p>
    <w:p w14:paraId="21CF4425" w14:textId="33AC4978" w:rsidR="007719E1" w:rsidRPr="00287B07" w:rsidRDefault="007719E1" w:rsidP="007719E1">
      <w:pPr>
        <w:rPr>
          <w:rFonts w:cs="Calibri Light"/>
        </w:rPr>
      </w:pPr>
      <w:r w:rsidRPr="00287B07">
        <w:rPr>
          <w:rFonts w:cs="Calibri Light"/>
        </w:rPr>
        <w:t>Het personeelslid dat ongunstig geëvalueerd wordt, kan ontslagen worden wegens beroepsongeschiktheid</w:t>
      </w:r>
      <w:r>
        <w:rPr>
          <w:rFonts w:cs="Calibri Light"/>
        </w:rPr>
        <w:t xml:space="preserve"> </w:t>
      </w:r>
      <w:r w:rsidRPr="001843AE">
        <w:rPr>
          <w:rFonts w:cs="Calibri Light"/>
        </w:rPr>
        <w:t>als vermeld in artikel 194, vierde lid DLB.</w:t>
      </w:r>
    </w:p>
    <w:p w14:paraId="2775F4F1" w14:textId="77777777" w:rsidR="007719E1" w:rsidRPr="00287B07" w:rsidRDefault="007719E1" w:rsidP="007719E1">
      <w:pPr>
        <w:pStyle w:val="StandaardUitvullen"/>
        <w:rPr>
          <w:rFonts w:ascii="Calibri Light" w:hAnsi="Calibri Light" w:cs="Calibri Light"/>
        </w:rPr>
      </w:pPr>
      <w:r w:rsidRPr="00287B07">
        <w:rPr>
          <w:rFonts w:ascii="Calibri Light" w:hAnsi="Calibri Light" w:cs="Calibri Light"/>
        </w:rPr>
        <w:t>De aanstellende overheid hoort het personeelslid vooraf en beslist gemotiveerd.</w:t>
      </w:r>
    </w:p>
    <w:p w14:paraId="560007AA" w14:textId="3366702B" w:rsidR="007719E1" w:rsidRPr="00287B07" w:rsidRDefault="007719E1" w:rsidP="00447965">
      <w:pPr>
        <w:pStyle w:val="Kop4"/>
      </w:pPr>
      <w:r w:rsidRPr="00287B07">
        <w:t xml:space="preserve">Artikel </w:t>
      </w:r>
      <w:r w:rsidR="009D6296">
        <w:t>9</w:t>
      </w:r>
      <w:r w:rsidR="00EE1B3A">
        <w:t>3</w:t>
      </w:r>
    </w:p>
    <w:p w14:paraId="5A32E484" w14:textId="77777777" w:rsidR="007719E1" w:rsidRDefault="007719E1" w:rsidP="007719E1">
      <w:pPr>
        <w:rPr>
          <w:rFonts w:cs="Calibri Light"/>
        </w:rPr>
      </w:pPr>
      <w:r w:rsidRPr="00287B07">
        <w:rPr>
          <w:rFonts w:cs="Calibri Light"/>
        </w:rPr>
        <w:t>De aanstellende overheid kan geen beslissing nemen vooraleer het beroep tegen de ongunstige evaluatie is afgehandeld en de beslissing is genomen om de evaluatie al dan niet aan te passen.</w:t>
      </w:r>
    </w:p>
    <w:p w14:paraId="6D757B09" w14:textId="10C85D72" w:rsidR="007719E1" w:rsidRPr="00287B07" w:rsidRDefault="007719E1" w:rsidP="007719E1">
      <w:pPr>
        <w:pStyle w:val="Kop3"/>
        <w:rPr>
          <w:rFonts w:cs="Calibri Light"/>
        </w:rPr>
      </w:pPr>
      <w:bookmarkStart w:id="161" w:name="_Toc159229629"/>
      <w:bookmarkStart w:id="162" w:name="_Toc209789902"/>
      <w:bookmarkStart w:id="163" w:name="_Hlk198063759"/>
      <w:r w:rsidRPr="00287B07">
        <w:rPr>
          <w:rFonts w:cs="Calibri Light"/>
        </w:rPr>
        <w:t>Afdeling 8. Het beroep tegen de evaluatie</w:t>
      </w:r>
      <w:bookmarkEnd w:id="161"/>
      <w:bookmarkEnd w:id="162"/>
    </w:p>
    <w:bookmarkEnd w:id="163"/>
    <w:p w14:paraId="4EFDF55D" w14:textId="77777777" w:rsidR="007719E1" w:rsidRPr="00287B07" w:rsidRDefault="007719E1" w:rsidP="00447965">
      <w:pPr>
        <w:pStyle w:val="Kop8"/>
      </w:pPr>
      <w:r w:rsidRPr="00287B07">
        <w:t>Onderafdeling 1. Algemene bepalingen</w:t>
      </w:r>
    </w:p>
    <w:p w14:paraId="7FBADC9A" w14:textId="023A2C6B" w:rsidR="007719E1" w:rsidRPr="00287B07" w:rsidRDefault="007719E1" w:rsidP="00447965">
      <w:pPr>
        <w:pStyle w:val="Kop4"/>
        <w:rPr>
          <w:lang w:val="nl-BE" w:eastAsia="en-US"/>
        </w:rPr>
      </w:pPr>
      <w:r w:rsidRPr="00287B07">
        <w:t xml:space="preserve">Artikel </w:t>
      </w:r>
      <w:r w:rsidR="00EE1B3A">
        <w:t>94</w:t>
      </w:r>
    </w:p>
    <w:p w14:paraId="3EAE0EC2" w14:textId="29810926" w:rsidR="007719E1" w:rsidRPr="00287B07" w:rsidRDefault="007719E1" w:rsidP="007719E1">
      <w:pPr>
        <w:rPr>
          <w:rFonts w:cs="Calibri Light"/>
          <w:lang w:val="nl-BE" w:eastAsia="en-US"/>
        </w:rPr>
      </w:pPr>
      <w:r w:rsidRPr="00287B07">
        <w:rPr>
          <w:rFonts w:cs="Calibri Light"/>
          <w:lang w:val="nl-BE" w:eastAsia="en-US"/>
        </w:rPr>
        <w:t>Het personeelslid kan beroep aantekenen tegen een ongunstige evaluatie.</w:t>
      </w:r>
    </w:p>
    <w:p w14:paraId="36790A69" w14:textId="262C46D0" w:rsidR="007719E1" w:rsidRPr="00287B07" w:rsidRDefault="007719E1" w:rsidP="00447965">
      <w:pPr>
        <w:pStyle w:val="Kop4"/>
        <w:rPr>
          <w:lang w:val="nl-BE" w:eastAsia="en-US"/>
        </w:rPr>
      </w:pPr>
      <w:r w:rsidRPr="00287B07">
        <w:t xml:space="preserve">Artikel </w:t>
      </w:r>
      <w:r w:rsidR="00EE1B3A">
        <w:t>95</w:t>
      </w:r>
    </w:p>
    <w:p w14:paraId="5C912121" w14:textId="77777777" w:rsidR="007719E1" w:rsidRPr="00287B07" w:rsidRDefault="007719E1" w:rsidP="007719E1">
      <w:pPr>
        <w:rPr>
          <w:rFonts w:cs="Calibri Light"/>
        </w:rPr>
      </w:pPr>
      <w:r w:rsidRPr="00287B07">
        <w:rPr>
          <w:rFonts w:cs="Calibri Light"/>
        </w:rPr>
        <w:t xml:space="preserve">Het beroep wordt ingediend bij de personeelsdienst. </w:t>
      </w:r>
    </w:p>
    <w:p w14:paraId="46B0D7AA" w14:textId="77777777" w:rsidR="007719E1" w:rsidRPr="00287B07" w:rsidRDefault="007719E1" w:rsidP="007719E1">
      <w:pPr>
        <w:rPr>
          <w:rFonts w:cs="Calibri Light"/>
          <w:lang w:val="nl-BE" w:eastAsia="en-US"/>
        </w:rPr>
      </w:pPr>
      <w:r w:rsidRPr="00287B07">
        <w:rPr>
          <w:rFonts w:cs="Calibri Light"/>
          <w:lang w:val="nl-BE" w:eastAsia="en-US"/>
        </w:rPr>
        <w:t>De uiterlijke termijn voor de indiening van het beroep is vijftien kalenderdagen te rekenen vanaf de datum van ontvangst van de kopie van het definitieve evaluatieverslag (= het evaluatieverslag inclusief in voorkomend geval de opmerkingen van het personeelslid).</w:t>
      </w:r>
    </w:p>
    <w:p w14:paraId="094E6516" w14:textId="77777777" w:rsidR="007719E1" w:rsidRPr="00287B07" w:rsidRDefault="007719E1" w:rsidP="007719E1">
      <w:pPr>
        <w:rPr>
          <w:rFonts w:cs="Calibri Light"/>
          <w:lang w:val="nl-BE" w:eastAsia="en-US"/>
        </w:rPr>
      </w:pPr>
      <w:r w:rsidRPr="00287B07">
        <w:rPr>
          <w:rFonts w:cs="Calibri Light"/>
          <w:lang w:val="nl-BE" w:eastAsia="en-US"/>
        </w:rPr>
        <w:t>Het personeelslid krijgt een gedateerde ontvangstmelding van zijn beroep.</w:t>
      </w:r>
    </w:p>
    <w:p w14:paraId="1F88A5AE" w14:textId="77777777" w:rsidR="007719E1" w:rsidRPr="00287B07" w:rsidRDefault="007719E1" w:rsidP="00447965">
      <w:pPr>
        <w:pStyle w:val="Kop8"/>
      </w:pPr>
      <w:r w:rsidRPr="00287B07">
        <w:t>Onderafdeling 2. Samenstelling van de beroepsinstantie</w:t>
      </w:r>
    </w:p>
    <w:p w14:paraId="5848CFE3" w14:textId="7DD52F5F" w:rsidR="007719E1" w:rsidRPr="00287B07" w:rsidRDefault="007719E1" w:rsidP="00447965">
      <w:pPr>
        <w:pStyle w:val="Kop4"/>
        <w:rPr>
          <w:lang w:val="nl-BE" w:eastAsia="en-US"/>
        </w:rPr>
      </w:pPr>
      <w:r w:rsidRPr="00287B07">
        <w:t xml:space="preserve">Artikel </w:t>
      </w:r>
      <w:r w:rsidR="00EE1B3A">
        <w:t>96</w:t>
      </w:r>
    </w:p>
    <w:p w14:paraId="7C5C22D5" w14:textId="77777777" w:rsidR="007719E1" w:rsidRPr="00287B07" w:rsidRDefault="007719E1" w:rsidP="007719E1">
      <w:pPr>
        <w:rPr>
          <w:rFonts w:cs="Calibri Light"/>
          <w:lang w:val="nl-BE" w:eastAsia="en-US"/>
        </w:rPr>
      </w:pPr>
      <w:r w:rsidRPr="00287B07">
        <w:rPr>
          <w:rFonts w:cs="Calibri Light"/>
          <w:lang w:val="nl-BE" w:eastAsia="en-US"/>
        </w:rPr>
        <w:t>De beroepsinstantie bestaat minimaal uit drie deskundigen die expertise hebben in opvolging, feedback en evaluatie van personeelsleden.</w:t>
      </w:r>
    </w:p>
    <w:p w14:paraId="75B150BE" w14:textId="77777777" w:rsidR="007719E1" w:rsidRPr="00287B07" w:rsidRDefault="007719E1" w:rsidP="007719E1">
      <w:pPr>
        <w:rPr>
          <w:rFonts w:cs="Calibri Light"/>
          <w:lang w:val="nl-BE" w:eastAsia="en-US"/>
        </w:rPr>
      </w:pPr>
      <w:r w:rsidRPr="00287B07">
        <w:rPr>
          <w:rFonts w:cs="Calibri Light"/>
          <w:lang w:val="nl-BE" w:eastAsia="en-US"/>
        </w:rPr>
        <w:t>De lokale mandatarissen, de algemeen directeur en de evaluatoren van het personeelslid dat beroep aantekent, mogen geen deel uitmaken van de beroepsinstantie.</w:t>
      </w:r>
    </w:p>
    <w:p w14:paraId="2E738388" w14:textId="34900F75" w:rsidR="007719E1" w:rsidRPr="00287B07" w:rsidRDefault="007719E1" w:rsidP="00447965">
      <w:pPr>
        <w:pStyle w:val="Kop4"/>
      </w:pPr>
      <w:r w:rsidRPr="00287B07">
        <w:t xml:space="preserve">Artikel </w:t>
      </w:r>
      <w:r w:rsidR="00EE1B3A">
        <w:t>97</w:t>
      </w:r>
    </w:p>
    <w:p w14:paraId="2089D1A6" w14:textId="77777777" w:rsidR="007719E1" w:rsidRPr="00287B07" w:rsidRDefault="007719E1" w:rsidP="007719E1">
      <w:pPr>
        <w:rPr>
          <w:rFonts w:cs="Calibri Light"/>
          <w:lang w:val="nl-BE" w:eastAsia="en-US"/>
        </w:rPr>
      </w:pPr>
      <w:r w:rsidRPr="00287B07">
        <w:rPr>
          <w:rFonts w:cs="Calibri Light"/>
          <w:lang w:val="nl-BE" w:eastAsia="en-US"/>
        </w:rPr>
        <w:t>De leden van de beroepsinstantie worden aangesteld door het uitvoerend orgaan. Het uitvoerend orgaan wijst daarnaast een secretaris-notulist aan die niet deelneemt aan de besprekingen en aan de eindbeoordeling over het beroep.</w:t>
      </w:r>
    </w:p>
    <w:p w14:paraId="623C8D97" w14:textId="77777777" w:rsidR="007719E1" w:rsidRDefault="007719E1" w:rsidP="007719E1">
      <w:pPr>
        <w:rPr>
          <w:rFonts w:cs="Calibri Light"/>
          <w:lang w:val="nl-BE" w:eastAsia="en-US"/>
        </w:rPr>
      </w:pPr>
      <w:r w:rsidRPr="00287B07">
        <w:rPr>
          <w:rFonts w:cs="Calibri Light"/>
          <w:lang w:val="nl-BE" w:eastAsia="en-US"/>
        </w:rPr>
        <w:t>De beroepsinstantie wijst in haar midden een voorzitter aan.</w:t>
      </w:r>
    </w:p>
    <w:p w14:paraId="4810D437" w14:textId="77777777" w:rsidR="007719E1" w:rsidRPr="00287B07" w:rsidRDefault="007719E1" w:rsidP="00447965">
      <w:pPr>
        <w:pStyle w:val="Kop8"/>
      </w:pPr>
      <w:r w:rsidRPr="00287B07">
        <w:t>Onderafdeling 3. De werking van de beroepsinstantie</w:t>
      </w:r>
    </w:p>
    <w:p w14:paraId="48AA0D35" w14:textId="7656E2CC" w:rsidR="007719E1" w:rsidRPr="00287B07" w:rsidRDefault="007719E1" w:rsidP="00447965">
      <w:pPr>
        <w:pStyle w:val="Kop4"/>
        <w:rPr>
          <w:lang w:val="nl-BE" w:eastAsia="en-US"/>
        </w:rPr>
      </w:pPr>
      <w:r w:rsidRPr="00287B07">
        <w:t xml:space="preserve">Artikel </w:t>
      </w:r>
      <w:r w:rsidR="00EE1B3A">
        <w:t>98</w:t>
      </w:r>
    </w:p>
    <w:p w14:paraId="3EC9922E" w14:textId="77777777" w:rsidR="007719E1" w:rsidRPr="00287B07" w:rsidRDefault="007719E1" w:rsidP="007719E1">
      <w:pPr>
        <w:rPr>
          <w:rFonts w:cs="Calibri Light"/>
          <w:lang w:val="nl-BE" w:eastAsia="en-US"/>
        </w:rPr>
      </w:pPr>
      <w:r w:rsidRPr="00287B07">
        <w:rPr>
          <w:rFonts w:cs="Calibri Light"/>
          <w:lang w:val="nl-BE" w:eastAsia="en-US"/>
        </w:rPr>
        <w:t>De meerderheid van de leden van de beroepsinstantie moet aanwezig zijn voor de behandeling van een beroep. De voorzitter leidt de werkzaamheden van de beroepsinstantie. De beroepsinstantie onderzoekt het beroep en hoort de evaluatoren en het personeelslid binnen een termijn van 30 kalenderdagen na het indienen van het beroep.</w:t>
      </w:r>
      <w:r>
        <w:rPr>
          <w:rFonts w:cs="Calibri Light"/>
          <w:lang w:val="nl-BE" w:eastAsia="en-US"/>
        </w:rPr>
        <w:t xml:space="preserve"> </w:t>
      </w:r>
      <w:r w:rsidRPr="00F10556">
        <w:rPr>
          <w:lang w:val="nl-BE" w:eastAsia="en-US"/>
        </w:rPr>
        <w:t>Indien het niet mogelijk is om de evaluatoren en het personeelslid te horen omwille van afwezigheid door vakantie of ziekte wordt de termijn verlengd met de duur van de afwezigheid.</w:t>
      </w:r>
    </w:p>
    <w:p w14:paraId="55F9C614" w14:textId="37C084E3" w:rsidR="007719E1" w:rsidRPr="00287B07" w:rsidRDefault="007719E1" w:rsidP="00447965">
      <w:pPr>
        <w:pStyle w:val="Kop4"/>
        <w:rPr>
          <w:lang w:val="nl-BE" w:eastAsia="en-US"/>
        </w:rPr>
      </w:pPr>
      <w:r w:rsidRPr="00287B07">
        <w:t xml:space="preserve">Artikel </w:t>
      </w:r>
      <w:r w:rsidR="00EE1B3A">
        <w:t>99</w:t>
      </w:r>
    </w:p>
    <w:p w14:paraId="6A30BF29" w14:textId="77777777" w:rsidR="007719E1" w:rsidRPr="00287B07" w:rsidRDefault="007719E1" w:rsidP="007719E1">
      <w:pPr>
        <w:rPr>
          <w:rFonts w:cs="Calibri Light"/>
          <w:lang w:val="nl-BE" w:eastAsia="en-US"/>
        </w:rPr>
      </w:pPr>
      <w:r w:rsidRPr="00287B07">
        <w:rPr>
          <w:rFonts w:cs="Calibri Light"/>
          <w:lang w:val="nl-BE" w:eastAsia="en-US"/>
        </w:rPr>
        <w:t xml:space="preserve">Het personeelslid en de evaluatoren worden gelijktijdig gehoord in een tegensprekelijke hoorzitting onder leiding van de voorzitter van de beroepsinstantie. Het personeelslid kan zich laten bijstaan door een persoon naar zijn keuze.  </w:t>
      </w:r>
    </w:p>
    <w:p w14:paraId="6B227630" w14:textId="77777777" w:rsidR="007719E1" w:rsidRDefault="007719E1" w:rsidP="007719E1">
      <w:pPr>
        <w:rPr>
          <w:rFonts w:cs="Calibri Light"/>
          <w:lang w:val="nl-BE" w:eastAsia="en-US"/>
        </w:rPr>
      </w:pPr>
      <w:r w:rsidRPr="00287B07">
        <w:rPr>
          <w:rFonts w:cs="Calibri Light"/>
          <w:lang w:val="nl-BE" w:eastAsia="en-US"/>
        </w:rPr>
        <w:t>Van de hoorzitting wordt ter zitting een verslag gemaakt. Het verslag geeft de standpunten van de evaluatoren en van het personeelslid weer. De secretaris, de leden van de beroepsinstantie, de evaluatoren en het personeelslid ondertekenen het verslag. Indien het personeelslid weigert te ondertekenen wordt het verslag aangetekend verzonden naar zijn domicilieadres.</w:t>
      </w:r>
      <w:r w:rsidRPr="00287B07">
        <w:rPr>
          <w:rFonts w:cs="Calibri Light"/>
          <w:i/>
          <w:lang w:val="nl-BE" w:eastAsia="en-US"/>
        </w:rPr>
        <w:t xml:space="preserve"> </w:t>
      </w:r>
      <w:r w:rsidRPr="00287B07">
        <w:rPr>
          <w:rFonts w:cs="Calibri Light"/>
          <w:lang w:val="nl-BE" w:eastAsia="en-US"/>
        </w:rPr>
        <w:t>Het verslag maakt deel uit van het beroepsdossier.</w:t>
      </w:r>
    </w:p>
    <w:p w14:paraId="241CF7AA" w14:textId="51BD9962" w:rsidR="007719E1" w:rsidRPr="00287B07" w:rsidRDefault="007719E1" w:rsidP="00447965">
      <w:pPr>
        <w:pStyle w:val="Kop4"/>
        <w:rPr>
          <w:lang w:val="nl-BE" w:eastAsia="en-US"/>
        </w:rPr>
      </w:pPr>
      <w:r w:rsidRPr="00287B07">
        <w:t xml:space="preserve">Artikel </w:t>
      </w:r>
      <w:r w:rsidR="009D6296">
        <w:t>10</w:t>
      </w:r>
      <w:r w:rsidR="00EE1B3A">
        <w:t>0</w:t>
      </w:r>
    </w:p>
    <w:p w14:paraId="065601B7" w14:textId="77777777" w:rsidR="007719E1" w:rsidRPr="00287B07" w:rsidRDefault="007719E1" w:rsidP="007719E1">
      <w:pPr>
        <w:rPr>
          <w:rFonts w:cs="Calibri Light"/>
          <w:lang w:val="nl-BE" w:eastAsia="en-US"/>
        </w:rPr>
      </w:pPr>
      <w:r w:rsidRPr="00287B07">
        <w:rPr>
          <w:rFonts w:cs="Calibri Light"/>
          <w:lang w:val="nl-BE" w:eastAsia="en-US"/>
        </w:rPr>
        <w:t>De beroepsinstantie beraadslaagt over haar bevindingen en formuleert binnen een termijn van uiterlijk 30 kalenderdagen te rekenen vanaf de datum van de hoorzitting een gemotiveerd advies aan de algemeen directeur tot bevestiging of tot aanpassing van de evaluatie en het evaluatieresultaat. De algemeen directeur tekent het advies voor ontvangst.</w:t>
      </w:r>
    </w:p>
    <w:p w14:paraId="2C8C6B80" w14:textId="77777777" w:rsidR="007719E1" w:rsidRPr="00287B07" w:rsidRDefault="007719E1" w:rsidP="00447965">
      <w:pPr>
        <w:pStyle w:val="Kop8"/>
      </w:pPr>
      <w:r w:rsidRPr="00287B07">
        <w:t>Onderafdeling 4. Beslissing in beroep van de algemeen directeur</w:t>
      </w:r>
    </w:p>
    <w:p w14:paraId="2204D2D0" w14:textId="5B35107A" w:rsidR="007719E1" w:rsidRPr="00287B07" w:rsidRDefault="007719E1" w:rsidP="00447965">
      <w:pPr>
        <w:pStyle w:val="Kop4"/>
        <w:rPr>
          <w:lang w:val="nl-BE" w:eastAsia="en-US"/>
        </w:rPr>
      </w:pPr>
      <w:r w:rsidRPr="00287B07">
        <w:t xml:space="preserve">Artikel </w:t>
      </w:r>
      <w:r w:rsidR="009D6296">
        <w:t>10</w:t>
      </w:r>
      <w:r w:rsidR="00EE1B3A">
        <w:t>1</w:t>
      </w:r>
    </w:p>
    <w:p w14:paraId="2E1829B7" w14:textId="77777777" w:rsidR="007719E1" w:rsidRPr="00287B07" w:rsidRDefault="007719E1" w:rsidP="007719E1">
      <w:pPr>
        <w:rPr>
          <w:rFonts w:cs="Calibri Light"/>
          <w:lang w:val="nl-BE" w:eastAsia="en-US"/>
        </w:rPr>
      </w:pPr>
      <w:r w:rsidRPr="00287B07">
        <w:rPr>
          <w:rFonts w:cs="Calibri Light"/>
          <w:lang w:val="nl-BE" w:eastAsia="en-US"/>
        </w:rPr>
        <w:t xml:space="preserve">Binnen een termijn van 15 kalenderdagen te rekenen vanaf de datum van ontvangst van het gemotiveerd advies beslist de algemeen directeur over de bevestiging of de aanpassing van de evaluatie en van het evaluatieresultaat. </w:t>
      </w:r>
    </w:p>
    <w:p w14:paraId="330669D0" w14:textId="77777777" w:rsidR="007B1FE5" w:rsidRDefault="007B1FE5">
      <w:pPr>
        <w:rPr>
          <w:b/>
          <w:bCs/>
          <w:iCs/>
          <w:color w:val="00AFA8"/>
          <w:sz w:val="24"/>
          <w:szCs w:val="28"/>
        </w:rPr>
      </w:pPr>
      <w:r>
        <w:br w:type="page"/>
      </w:r>
    </w:p>
    <w:p w14:paraId="70051523" w14:textId="5AC78356" w:rsidR="007719E1" w:rsidRPr="00287B07" w:rsidRDefault="007719E1" w:rsidP="00447965">
      <w:pPr>
        <w:pStyle w:val="Kop4"/>
        <w:rPr>
          <w:lang w:val="nl-BE" w:eastAsia="en-US"/>
        </w:rPr>
      </w:pPr>
      <w:r w:rsidRPr="00287B07">
        <w:t xml:space="preserve">Artikel </w:t>
      </w:r>
      <w:r w:rsidR="009D6296">
        <w:t>10</w:t>
      </w:r>
      <w:r w:rsidR="00EE1B3A">
        <w:t>2</w:t>
      </w:r>
    </w:p>
    <w:p w14:paraId="0E08E0BF" w14:textId="77777777" w:rsidR="007719E1" w:rsidRPr="00287B07" w:rsidRDefault="007719E1" w:rsidP="007719E1">
      <w:pPr>
        <w:rPr>
          <w:rFonts w:cs="Calibri Light"/>
        </w:rPr>
      </w:pPr>
      <w:r w:rsidRPr="00287B07">
        <w:rPr>
          <w:rFonts w:cs="Calibri Light"/>
          <w:lang w:val="nl-BE" w:eastAsia="en-US"/>
        </w:rPr>
        <w:t>De eventuele aangepaste evaluatie komt in de plaats van de eerdere evaluatie die het voorwerp was van het beroep en vervangt de eerdere evaluatie in het evaluatiedossier en in het personeelsdossier.</w:t>
      </w:r>
    </w:p>
    <w:p w14:paraId="05A2AAC6" w14:textId="7AB8B3EE" w:rsidR="007719E1" w:rsidRPr="00287B07" w:rsidRDefault="007719E1" w:rsidP="00447965">
      <w:pPr>
        <w:pStyle w:val="Kop4"/>
        <w:rPr>
          <w:lang w:val="nl-BE" w:eastAsia="en-US"/>
        </w:rPr>
      </w:pPr>
      <w:r w:rsidRPr="00287B07">
        <w:t xml:space="preserve">Artikel </w:t>
      </w:r>
      <w:r w:rsidR="009D6296">
        <w:t>10</w:t>
      </w:r>
      <w:r w:rsidR="00EE1B3A">
        <w:t>3</w:t>
      </w:r>
      <w:r w:rsidRPr="00287B07">
        <w:t xml:space="preserve"> </w:t>
      </w:r>
    </w:p>
    <w:p w14:paraId="4C7E27EC" w14:textId="77777777" w:rsidR="007719E1" w:rsidRPr="00287B07" w:rsidRDefault="007719E1" w:rsidP="007719E1">
      <w:pPr>
        <w:rPr>
          <w:rFonts w:cs="Calibri Light"/>
          <w:lang w:val="nl-BE" w:eastAsia="en-US"/>
        </w:rPr>
      </w:pPr>
      <w:r w:rsidRPr="00287B07">
        <w:rPr>
          <w:rFonts w:cs="Calibri Light"/>
          <w:lang w:val="nl-BE" w:eastAsia="en-US"/>
        </w:rPr>
        <w:t>Als door toedoen van het bestuur de termijnen in deze afdeling niet gerespecteerd worden, is het evaluatieresultaat gunstig en past de algemeen directeur de evaluatie en het evaluatieresultaat aan.</w:t>
      </w:r>
    </w:p>
    <w:p w14:paraId="1ECE7934" w14:textId="5E1F215E" w:rsidR="007719E1" w:rsidRPr="00287B07" w:rsidRDefault="007719E1" w:rsidP="007719E1">
      <w:pPr>
        <w:pStyle w:val="Kop3"/>
        <w:ind w:left="1247" w:hanging="1247"/>
        <w:rPr>
          <w:rFonts w:cs="Calibri Light"/>
        </w:rPr>
      </w:pPr>
      <w:bookmarkStart w:id="164" w:name="_Toc159229630"/>
      <w:bookmarkStart w:id="165" w:name="_Toc209789903"/>
      <w:bookmarkStart w:id="166" w:name="_Hlk197953395"/>
      <w:r w:rsidRPr="00287B07">
        <w:rPr>
          <w:rFonts w:cs="Calibri Light"/>
        </w:rPr>
        <w:t>Afdeling 9. Specifieke bepalingen voor de evaluatie van de algemeen directeur en de financieel directeur</w:t>
      </w:r>
      <w:bookmarkEnd w:id="164"/>
      <w:bookmarkEnd w:id="165"/>
    </w:p>
    <w:bookmarkEnd w:id="166"/>
    <w:p w14:paraId="2CC71328" w14:textId="77777777" w:rsidR="007719E1" w:rsidRPr="002B7808" w:rsidRDefault="007719E1" w:rsidP="00447965">
      <w:pPr>
        <w:pStyle w:val="Kop8"/>
      </w:pPr>
      <w:r w:rsidRPr="002B7808">
        <w:t xml:space="preserve">Onderafdeling </w:t>
      </w:r>
      <w:r>
        <w:t>1</w:t>
      </w:r>
      <w:r w:rsidRPr="002B7808">
        <w:t>. Functionering en evaluatie tijdens de loopbaan</w:t>
      </w:r>
    </w:p>
    <w:p w14:paraId="6C36B507" w14:textId="5CD86F82" w:rsidR="007719E1" w:rsidRPr="00287B07" w:rsidRDefault="007719E1" w:rsidP="00447965">
      <w:pPr>
        <w:pStyle w:val="Kop4"/>
      </w:pPr>
      <w:r w:rsidRPr="00287B07">
        <w:t xml:space="preserve">Artikel </w:t>
      </w:r>
      <w:r w:rsidR="009D6296">
        <w:t>1</w:t>
      </w:r>
      <w:r w:rsidR="00EE1B3A">
        <w:t>04</w:t>
      </w:r>
    </w:p>
    <w:p w14:paraId="09CBC309" w14:textId="5F99FB93" w:rsidR="007719E1" w:rsidRDefault="007719E1" w:rsidP="007719E1">
      <w:pPr>
        <w:rPr>
          <w:rFonts w:cs="Calibri Light"/>
        </w:rPr>
      </w:pPr>
      <w:r w:rsidRPr="00287B07">
        <w:rPr>
          <w:rFonts w:cs="Calibri Light"/>
        </w:rPr>
        <w:t>De algemeen directeur en de financieel directeur worden opgevolgd en krijgen feedback over hun manier van functioneren.</w:t>
      </w:r>
    </w:p>
    <w:p w14:paraId="6905DC8D" w14:textId="224678CD" w:rsidR="007719E1" w:rsidRPr="00287B07" w:rsidRDefault="007719E1" w:rsidP="00447965">
      <w:pPr>
        <w:pStyle w:val="Kop4"/>
        <w:rPr>
          <w:lang w:val="nl-BE" w:eastAsia="en-US"/>
        </w:rPr>
      </w:pPr>
      <w:r w:rsidRPr="00287B07">
        <w:t xml:space="preserve">Artikel </w:t>
      </w:r>
      <w:r w:rsidR="009D6296">
        <w:t>1</w:t>
      </w:r>
      <w:r w:rsidR="00EE1B3A">
        <w:t>05</w:t>
      </w:r>
    </w:p>
    <w:p w14:paraId="20EAF47A" w14:textId="77777777" w:rsidR="007719E1" w:rsidRPr="00287B07" w:rsidRDefault="007719E1" w:rsidP="007719E1">
      <w:pPr>
        <w:rPr>
          <w:rFonts w:cs="Calibri Light"/>
        </w:rPr>
      </w:pPr>
      <w:r w:rsidRPr="00276260">
        <w:rPr>
          <w:rFonts w:cs="Calibri Light"/>
        </w:rPr>
        <w:t xml:space="preserve">De bepalingen van afdeling 2, 3 en 4 zijn integraal en overeenkomstig van toepassing, met dien verstande dat het college van burgemeester en schepenen optreedt als rechtstreeks leidinggevende. </w:t>
      </w:r>
      <w:r w:rsidRPr="00F10556">
        <w:rPr>
          <w:rFonts w:cs="Calibri Light"/>
        </w:rPr>
        <w:t>Het college van burgemeester en schepenen laat zich in de gevallen zoals bedoeld in afdeling 3 en 4 begeleiden door externe deskundigen in het personeelsbeleid.</w:t>
      </w:r>
    </w:p>
    <w:p w14:paraId="70B1AB55" w14:textId="1E4510B7" w:rsidR="007719E1" w:rsidRPr="00287B07" w:rsidRDefault="007719E1" w:rsidP="00447965">
      <w:pPr>
        <w:pStyle w:val="Kop4"/>
      </w:pPr>
      <w:r w:rsidRPr="00287B07">
        <w:t xml:space="preserve">Artikel </w:t>
      </w:r>
      <w:r w:rsidR="009D6296">
        <w:t>1</w:t>
      </w:r>
      <w:r w:rsidR="00EE1B3A">
        <w:t>06</w:t>
      </w:r>
    </w:p>
    <w:p w14:paraId="6B06D2DD" w14:textId="60B8E7E4" w:rsidR="007719E1" w:rsidRPr="00287B07" w:rsidRDefault="007719E1" w:rsidP="007719E1">
      <w:pPr>
        <w:rPr>
          <w:rFonts w:cs="Calibri Light"/>
        </w:rPr>
      </w:pPr>
      <w:r w:rsidRPr="00287B07">
        <w:rPr>
          <w:rFonts w:cs="Calibri Light"/>
        </w:rPr>
        <w:t>De algemeen directeur en de financieel directeur worden in voorkomend geval geëvalueerd door een evaluatiecomité, bestaande uit het college van burgemeester en schepenen en de voorzitter van de gemeenteraad.</w:t>
      </w:r>
    </w:p>
    <w:p w14:paraId="7FD45334" w14:textId="77777777" w:rsidR="007719E1" w:rsidRPr="00287B07" w:rsidRDefault="007719E1" w:rsidP="007719E1">
      <w:pPr>
        <w:rPr>
          <w:rFonts w:cs="Calibri Light"/>
        </w:rPr>
      </w:pPr>
      <w:r w:rsidRPr="00287B07">
        <w:rPr>
          <w:rFonts w:cs="Calibri Light"/>
        </w:rPr>
        <w:t>Het evaluatiecomité wordt voorgezeten door de burgemeester.</w:t>
      </w:r>
    </w:p>
    <w:p w14:paraId="0F88F9E4" w14:textId="6B5F49A6" w:rsidR="007719E1" w:rsidRPr="00287B07" w:rsidRDefault="007719E1" w:rsidP="00447965">
      <w:pPr>
        <w:pStyle w:val="Kop4"/>
      </w:pPr>
      <w:r w:rsidRPr="00287B07">
        <w:t xml:space="preserve">Artikel </w:t>
      </w:r>
      <w:r w:rsidR="009D6296">
        <w:t>1</w:t>
      </w:r>
      <w:r w:rsidR="00EE1B3A">
        <w:t>07</w:t>
      </w:r>
    </w:p>
    <w:p w14:paraId="14E74705" w14:textId="77777777" w:rsidR="007719E1" w:rsidRPr="00287B07" w:rsidRDefault="007719E1" w:rsidP="007719E1">
      <w:pPr>
        <w:rPr>
          <w:rFonts w:cs="Calibri Light"/>
          <w:b/>
          <w:i/>
        </w:rPr>
      </w:pPr>
      <w:r w:rsidRPr="00287B07">
        <w:rPr>
          <w:rFonts w:cs="Calibri Light"/>
        </w:rPr>
        <w:t>De evaluatie heeft plaats op basis van een voorbereidend rapport, opgesteld door externe deskundigen in het personeelsbeleid.</w:t>
      </w:r>
    </w:p>
    <w:p w14:paraId="079C3E39" w14:textId="67DC7515" w:rsidR="007719E1" w:rsidRPr="00287B07" w:rsidRDefault="007719E1" w:rsidP="00447965">
      <w:pPr>
        <w:pStyle w:val="Kop4"/>
      </w:pPr>
      <w:r w:rsidRPr="00287B07">
        <w:t xml:space="preserve">Artikel </w:t>
      </w:r>
      <w:r w:rsidR="009D6296">
        <w:t>1</w:t>
      </w:r>
      <w:r w:rsidR="00EE1B3A">
        <w:t>08</w:t>
      </w:r>
    </w:p>
    <w:p w14:paraId="100BB50D" w14:textId="77777777" w:rsidR="007719E1" w:rsidRPr="00287B07" w:rsidRDefault="007719E1" w:rsidP="007719E1">
      <w:pPr>
        <w:rPr>
          <w:rFonts w:cs="Calibri Light"/>
        </w:rPr>
      </w:pPr>
      <w:r w:rsidRPr="00287B07">
        <w:rPr>
          <w:rFonts w:cs="Calibri Light"/>
        </w:rPr>
        <w:t xml:space="preserve">De evaluatie wordt uitgevoerd op basis van vooraf vastgestelde evaluatiecriteria die aansluiten bij de functiebeschrijving en de doelstellingen van het bestuur. De evaluatiecriteria worden vastgesteld voor: </w:t>
      </w:r>
    </w:p>
    <w:p w14:paraId="2C2D6ADF" w14:textId="77777777" w:rsidR="007719E1" w:rsidRPr="00287B07" w:rsidRDefault="007719E1" w:rsidP="003B1D6E">
      <w:pPr>
        <w:numPr>
          <w:ilvl w:val="0"/>
          <w:numId w:val="19"/>
        </w:numPr>
        <w:spacing w:before="60" w:after="120"/>
        <w:rPr>
          <w:rFonts w:cs="Calibri Light"/>
        </w:rPr>
      </w:pPr>
      <w:r>
        <w:rPr>
          <w:rFonts w:cs="Calibri Light"/>
        </w:rPr>
        <w:t>D</w:t>
      </w:r>
      <w:r w:rsidRPr="00287B07">
        <w:rPr>
          <w:rFonts w:cs="Calibri Light"/>
        </w:rPr>
        <w:t>e algemeen directeur: na overleg met het college van burgemeester en schepenen;</w:t>
      </w:r>
    </w:p>
    <w:p w14:paraId="6569BADC" w14:textId="78D71B97" w:rsidR="007719E1" w:rsidRPr="00287B07" w:rsidRDefault="007719E1" w:rsidP="003B1D6E">
      <w:pPr>
        <w:numPr>
          <w:ilvl w:val="0"/>
          <w:numId w:val="19"/>
        </w:numPr>
        <w:spacing w:before="60" w:after="120"/>
        <w:rPr>
          <w:rFonts w:cs="Calibri Light"/>
        </w:rPr>
      </w:pPr>
      <w:r>
        <w:rPr>
          <w:rFonts w:cs="Calibri Light"/>
        </w:rPr>
        <w:t>D</w:t>
      </w:r>
      <w:r w:rsidRPr="00287B07">
        <w:rPr>
          <w:rFonts w:cs="Calibri Light"/>
        </w:rPr>
        <w:t>e financieel directeur: na overleg met de algemeen directeur en het college van burgemeester en schepenen</w:t>
      </w:r>
      <w:r w:rsidR="00CB3D72">
        <w:rPr>
          <w:rFonts w:cs="Calibri Light"/>
        </w:rPr>
        <w:t>.</w:t>
      </w:r>
    </w:p>
    <w:p w14:paraId="40547188" w14:textId="77777777" w:rsidR="007719E1" w:rsidRPr="00287B07" w:rsidRDefault="007719E1" w:rsidP="007719E1">
      <w:pPr>
        <w:rPr>
          <w:rFonts w:cs="Calibri Light"/>
        </w:rPr>
      </w:pPr>
      <w:r w:rsidRPr="00287B07">
        <w:rPr>
          <w:rFonts w:cs="Calibri Light"/>
        </w:rPr>
        <w:t>Na het overleg bespreekt het college van burgemeester en schepenen de voorgestelde evaluatiecriteria met de externe deskundigen in het personeelsbeleid die verantwoordelijk zijn voor het voorbereidend rapport voor de evaluatie en stuurt het die zo nodig bij.</w:t>
      </w:r>
    </w:p>
    <w:p w14:paraId="02944D6B" w14:textId="007331F8" w:rsidR="007719E1" w:rsidRPr="00287B07" w:rsidRDefault="007719E1" w:rsidP="00447965">
      <w:pPr>
        <w:pStyle w:val="Kop4"/>
      </w:pPr>
      <w:r w:rsidRPr="00287B07">
        <w:t xml:space="preserve">Artikel </w:t>
      </w:r>
      <w:r w:rsidR="009D6296">
        <w:t>1</w:t>
      </w:r>
      <w:r w:rsidR="00EE1B3A">
        <w:t>09</w:t>
      </w:r>
    </w:p>
    <w:p w14:paraId="0E6AC1A3" w14:textId="77777777" w:rsidR="007719E1" w:rsidRPr="00287B07" w:rsidRDefault="007719E1" w:rsidP="007719E1">
      <w:pPr>
        <w:rPr>
          <w:rFonts w:cs="Calibri Light"/>
        </w:rPr>
      </w:pPr>
      <w:r w:rsidRPr="00287B07">
        <w:rPr>
          <w:rFonts w:cs="Calibri Light"/>
        </w:rPr>
        <w:t>De onafhankelijkheid waarmee de financieel directeur bepaalde taken als vermeld in het DLB uitvoert, mag niet het voorwerp zijn van evaluatie. De mate waarin hij zich inzet voor de uitvoering van die taken is wel een aandachtspunt in de evaluatie.</w:t>
      </w:r>
    </w:p>
    <w:p w14:paraId="12B64BD2" w14:textId="77777777" w:rsidR="00BA5CC0" w:rsidRDefault="00BA5CC0">
      <w:pPr>
        <w:rPr>
          <w:b/>
          <w:bCs/>
          <w:iCs/>
          <w:color w:val="00AFA8"/>
          <w:sz w:val="24"/>
          <w:szCs w:val="28"/>
        </w:rPr>
      </w:pPr>
      <w:r>
        <w:br w:type="page"/>
      </w:r>
    </w:p>
    <w:p w14:paraId="309353CC" w14:textId="74D7B7E2" w:rsidR="007719E1" w:rsidRPr="00287B07" w:rsidRDefault="007719E1" w:rsidP="00447965">
      <w:pPr>
        <w:pStyle w:val="Kop4"/>
      </w:pPr>
      <w:r w:rsidRPr="00287B07">
        <w:t xml:space="preserve">Artikel </w:t>
      </w:r>
      <w:r w:rsidR="009D6296">
        <w:t>1</w:t>
      </w:r>
      <w:r w:rsidR="00EE1B3A">
        <w:t>10</w:t>
      </w:r>
    </w:p>
    <w:p w14:paraId="1F0291D4" w14:textId="77777777" w:rsidR="007719E1" w:rsidRPr="00287B07" w:rsidRDefault="007719E1" w:rsidP="007719E1">
      <w:pPr>
        <w:rPr>
          <w:rFonts w:cs="Calibri Light"/>
        </w:rPr>
      </w:pPr>
      <w:r w:rsidRPr="00287B07">
        <w:rPr>
          <w:rFonts w:cs="Calibri Light"/>
        </w:rPr>
        <w:t xml:space="preserve">Het voorbereidend rapport van de externe deskundigen bevat per evaluatiecriterium de relevante informatie, die ingewonnen wordt </w:t>
      </w:r>
      <w:r w:rsidRPr="00287B07">
        <w:rPr>
          <w:rFonts w:cs="Calibri Light"/>
          <w:color w:val="3B3838"/>
        </w:rPr>
        <w:t>op een adequate, vertrouwelijke en objectieve manier</w:t>
      </w:r>
      <w:r w:rsidRPr="00287B07">
        <w:rPr>
          <w:rFonts w:cs="Calibri Light"/>
          <w:b/>
          <w:bCs/>
          <w:i/>
          <w:iCs/>
          <w:color w:val="3B3838"/>
        </w:rPr>
        <w:t xml:space="preserve"> </w:t>
      </w:r>
      <w:r w:rsidRPr="00287B07">
        <w:rPr>
          <w:rFonts w:cs="Calibri Light"/>
        </w:rPr>
        <w:t>met behulp van:</w:t>
      </w:r>
    </w:p>
    <w:p w14:paraId="40A127E4" w14:textId="77777777" w:rsidR="007719E1" w:rsidRPr="00287B07" w:rsidRDefault="007719E1" w:rsidP="003B1D6E">
      <w:pPr>
        <w:numPr>
          <w:ilvl w:val="0"/>
          <w:numId w:val="20"/>
        </w:numPr>
        <w:spacing w:before="60" w:after="120"/>
        <w:rPr>
          <w:rFonts w:cs="Calibri Light"/>
        </w:rPr>
      </w:pPr>
      <w:r w:rsidRPr="00287B07">
        <w:rPr>
          <w:rFonts w:cs="Calibri Light"/>
        </w:rPr>
        <w:t>een interview over de wijze van functioneren van de functiehouder met minstens de leden van het managementteam, eventueel de leidinggevenden en de rechtstreekse medewerkers;</w:t>
      </w:r>
    </w:p>
    <w:p w14:paraId="01842050" w14:textId="77777777" w:rsidR="007719E1" w:rsidRPr="00287B07" w:rsidRDefault="007719E1" w:rsidP="003B1D6E">
      <w:pPr>
        <w:numPr>
          <w:ilvl w:val="0"/>
          <w:numId w:val="20"/>
        </w:numPr>
        <w:spacing w:before="60" w:after="120"/>
        <w:rPr>
          <w:rFonts w:cs="Calibri Light"/>
        </w:rPr>
      </w:pPr>
      <w:r w:rsidRPr="00287B07">
        <w:rPr>
          <w:rFonts w:cs="Calibri Light"/>
        </w:rPr>
        <w:t>een interview met minstens de burgemeester, de voorzitter van het vast bureau en de voorzitter van de gemeenteraad waarin hun feedback gevraagd wordt over de wijze van functioneren van de functiehouder;</w:t>
      </w:r>
    </w:p>
    <w:p w14:paraId="44D83F4E" w14:textId="77777777" w:rsidR="007719E1" w:rsidRPr="00287B07" w:rsidRDefault="007719E1" w:rsidP="003B1D6E">
      <w:pPr>
        <w:numPr>
          <w:ilvl w:val="0"/>
          <w:numId w:val="20"/>
        </w:numPr>
        <w:spacing w:before="60" w:after="120"/>
        <w:rPr>
          <w:rFonts w:cs="Calibri Light"/>
        </w:rPr>
      </w:pPr>
      <w:r w:rsidRPr="00287B07">
        <w:rPr>
          <w:rFonts w:cs="Calibri Light"/>
        </w:rPr>
        <w:t>een interview met de functiehouder, gebaseerd op de evaluatiecriteria, op het resultaat van de eventuele feedbackvragenlijst en op de bestaande resultaatverbintenissen of afspraken met het uitvoerend orgaan van het bestuur.</w:t>
      </w:r>
    </w:p>
    <w:p w14:paraId="37016D8D" w14:textId="16E59EF3" w:rsidR="007719E1" w:rsidRPr="00287B07" w:rsidRDefault="007719E1" w:rsidP="007719E1">
      <w:pPr>
        <w:rPr>
          <w:rFonts w:cs="Calibri Light"/>
        </w:rPr>
      </w:pPr>
      <w:r w:rsidRPr="00287B07">
        <w:rPr>
          <w:rFonts w:cs="Calibri Light"/>
        </w:rPr>
        <w:t>De interviews kunnen voorafgegaan worden door anonieme vragenlijsten. Eventuele vragenlijsten hebben betrekking op de vastgestelde evaluatiecriteria. De resultaten worden verwerkt tot conclusies over de evaluatiecriteria. De ingevulde vragenlijsten maken geen deel uit van het evaluatiedossier.</w:t>
      </w:r>
    </w:p>
    <w:p w14:paraId="4CD493D6" w14:textId="029A2ACD" w:rsidR="007719E1" w:rsidRPr="00287B07" w:rsidRDefault="007719E1" w:rsidP="007719E1">
      <w:pPr>
        <w:rPr>
          <w:rFonts w:cs="Calibri Light"/>
        </w:rPr>
      </w:pPr>
      <w:r w:rsidRPr="00287B07">
        <w:rPr>
          <w:rFonts w:cs="Calibri Light"/>
        </w:rPr>
        <w:t>De conclusies uit alle hogervermelde elementen worden per evaluatiecriterium verwerkt in het voorbereidend rapport en resulteren in voorstel van eindconclusie over het functioneren.</w:t>
      </w:r>
    </w:p>
    <w:p w14:paraId="12385BE0" w14:textId="77777777" w:rsidR="007719E1" w:rsidRPr="00287B07" w:rsidRDefault="007719E1" w:rsidP="00447965">
      <w:pPr>
        <w:pStyle w:val="Kop8"/>
      </w:pPr>
      <w:bookmarkStart w:id="167" w:name="_Hlk198101710"/>
      <w:r w:rsidRPr="00287B07">
        <w:t xml:space="preserve">Onderafdeling </w:t>
      </w:r>
      <w:r>
        <w:t>2</w:t>
      </w:r>
      <w:r w:rsidRPr="00287B07">
        <w:t>. De evaluatieresultaten en de gevolgen van de evaluatie</w:t>
      </w:r>
    </w:p>
    <w:bookmarkEnd w:id="167"/>
    <w:p w14:paraId="657C7D08" w14:textId="77777777" w:rsidR="00BA631F" w:rsidRPr="00287B07" w:rsidRDefault="00BA631F" w:rsidP="00447965">
      <w:pPr>
        <w:pStyle w:val="Kop4"/>
      </w:pPr>
      <w:r w:rsidRPr="00287B07">
        <w:t xml:space="preserve">Artikel </w:t>
      </w:r>
      <w:r>
        <w:t>111</w:t>
      </w:r>
    </w:p>
    <w:p w14:paraId="6306C489" w14:textId="77777777" w:rsidR="00BA631F" w:rsidRDefault="00BA631F" w:rsidP="00BA631F">
      <w:pPr>
        <w:rPr>
          <w:rFonts w:cs="Calibri Light"/>
        </w:rPr>
      </w:pPr>
      <w:r w:rsidRPr="00287B07">
        <w:rPr>
          <w:rFonts w:cs="Calibri Light"/>
        </w:rPr>
        <w:t>Het evaluatieresultaat is gunstig of ongunstig.</w:t>
      </w:r>
    </w:p>
    <w:p w14:paraId="579119A7" w14:textId="7A5EB099" w:rsidR="007719E1" w:rsidRPr="00287B07" w:rsidRDefault="007719E1" w:rsidP="00447965">
      <w:pPr>
        <w:pStyle w:val="Kop4"/>
      </w:pPr>
      <w:r w:rsidRPr="00287B07">
        <w:t xml:space="preserve">Artikel </w:t>
      </w:r>
      <w:r w:rsidR="009D6296">
        <w:t>11</w:t>
      </w:r>
      <w:r w:rsidR="00EE1B3A">
        <w:t>2</w:t>
      </w:r>
    </w:p>
    <w:p w14:paraId="0AF501D6" w14:textId="77777777" w:rsidR="005F51E2" w:rsidRPr="0016647F" w:rsidRDefault="005F51E2" w:rsidP="005F51E2">
      <w:pPr>
        <w:rPr>
          <w:rFonts w:cs="Calibri Light"/>
        </w:rPr>
      </w:pPr>
      <w:r w:rsidRPr="0016647F">
        <w:rPr>
          <w:rFonts w:cs="Calibri Light"/>
        </w:rPr>
        <w:t>De functiehouder die ongunstig geëvalueerd wordt, kan ontslagen worden wegens beroepsongeschiktheid als vermeld in artikel 194, vierde lid DLB.</w:t>
      </w:r>
    </w:p>
    <w:p w14:paraId="74541C25" w14:textId="77777777" w:rsidR="005F51E2" w:rsidRPr="0016647F" w:rsidRDefault="005F51E2" w:rsidP="005F51E2">
      <w:pPr>
        <w:pStyle w:val="StandaardUitvullen"/>
        <w:rPr>
          <w:rFonts w:ascii="Calibri Light" w:hAnsi="Calibri Light" w:cs="Calibri Light"/>
        </w:rPr>
      </w:pPr>
      <w:r w:rsidRPr="0016647F">
        <w:rPr>
          <w:rFonts w:ascii="Calibri Light" w:hAnsi="Calibri Light" w:cs="Calibri Light"/>
        </w:rPr>
        <w:t>De raad hoort het personeelslid vooraf en beslist gemotiveerd.</w:t>
      </w:r>
    </w:p>
    <w:p w14:paraId="37DCA61E" w14:textId="02B124C0" w:rsidR="00676AF5" w:rsidRPr="00287B07" w:rsidRDefault="00676AF5" w:rsidP="00447965">
      <w:pPr>
        <w:pStyle w:val="Kop4"/>
      </w:pPr>
      <w:r w:rsidRPr="00287B07">
        <w:t xml:space="preserve">Artikel </w:t>
      </w:r>
      <w:r>
        <w:t>113</w:t>
      </w:r>
    </w:p>
    <w:p w14:paraId="40C91001" w14:textId="48096A10" w:rsidR="006E2FC2" w:rsidRPr="006E2FC2" w:rsidRDefault="006E2FC2" w:rsidP="006E2FC2">
      <w:pPr>
        <w:rPr>
          <w:rFonts w:eastAsia="Calibri" w:cs="Calibri Light"/>
        </w:rPr>
      </w:pPr>
      <w:bookmarkStart w:id="168" w:name="_Hlk78384093"/>
      <w:r w:rsidRPr="006E2FC2">
        <w:rPr>
          <w:rFonts w:eastAsia="Calibri" w:cs="Calibri Light"/>
        </w:rPr>
        <w:t xml:space="preserve">De bepalingen van afdeling </w:t>
      </w:r>
      <w:r w:rsidR="00BB43B4">
        <w:rPr>
          <w:rFonts w:eastAsia="Calibri" w:cs="Calibri Light"/>
        </w:rPr>
        <w:t>8</w:t>
      </w:r>
      <w:r w:rsidRPr="006E2FC2">
        <w:rPr>
          <w:rFonts w:eastAsia="Calibri" w:cs="Calibri Light"/>
        </w:rPr>
        <w:t xml:space="preserve"> zijn integraal en overeenkomstig van toepassing, met dien verstande dat:</w:t>
      </w:r>
    </w:p>
    <w:p w14:paraId="7C77CF60" w14:textId="77777777" w:rsidR="006E2FC2" w:rsidRPr="006E2FC2" w:rsidRDefault="006E2FC2" w:rsidP="003B1D6E">
      <w:pPr>
        <w:numPr>
          <w:ilvl w:val="0"/>
          <w:numId w:val="65"/>
        </w:numPr>
        <w:spacing w:before="60" w:after="120"/>
        <w:ind w:left="1208" w:hanging="357"/>
        <w:rPr>
          <w:rFonts w:cs="Calibri Light"/>
          <w14:ligatures w14:val="standardContextual"/>
        </w:rPr>
      </w:pPr>
      <w:r w:rsidRPr="006E2FC2">
        <w:rPr>
          <w:rFonts w:cs="Calibri Light"/>
          <w14:ligatures w14:val="standardContextual"/>
        </w:rPr>
        <w:t>de leden van de beroepsinstantie aangeduid worden door de raad;</w:t>
      </w:r>
    </w:p>
    <w:p w14:paraId="1B5B8DFD" w14:textId="77777777" w:rsidR="006E2FC2" w:rsidRPr="006E2FC2" w:rsidRDefault="006E2FC2" w:rsidP="003B1D6E">
      <w:pPr>
        <w:numPr>
          <w:ilvl w:val="0"/>
          <w:numId w:val="65"/>
        </w:numPr>
        <w:spacing w:before="60" w:after="120"/>
        <w:ind w:left="1208" w:hanging="357"/>
        <w:rPr>
          <w:rFonts w:cs="Calibri Light"/>
          <w14:ligatures w14:val="standardContextual"/>
        </w:rPr>
      </w:pPr>
      <w:r w:rsidRPr="006E2FC2">
        <w:rPr>
          <w:rFonts w:cs="Calibri Light"/>
          <w14:ligatures w14:val="standardContextual"/>
        </w:rPr>
        <w:t>de beroepsinstantie een vertegenwoordiging van het evaluatiecomité en de externe deskundigen in het personeelsbeleid hoort, samen met de functiehouder die beroep heeft aangetekend;</w:t>
      </w:r>
    </w:p>
    <w:p w14:paraId="2262DCFB" w14:textId="77777777" w:rsidR="006E2FC2" w:rsidRPr="006E2FC2" w:rsidRDefault="006E2FC2" w:rsidP="003B1D6E">
      <w:pPr>
        <w:numPr>
          <w:ilvl w:val="0"/>
          <w:numId w:val="65"/>
        </w:numPr>
        <w:spacing w:before="60" w:after="120"/>
        <w:ind w:left="1208" w:hanging="357"/>
        <w:rPr>
          <w:rFonts w:cs="Calibri Light"/>
          <w14:ligatures w14:val="standardContextual"/>
        </w:rPr>
      </w:pPr>
      <w:r w:rsidRPr="006E2FC2">
        <w:rPr>
          <w:rFonts w:cs="Calibri Light"/>
          <w14:ligatures w14:val="standardContextual"/>
        </w:rPr>
        <w:t>het evaluatiecomité beslist over de bevestiging of de aanpassing van de evaluatie en van het evaluatieresultaat.</w:t>
      </w:r>
    </w:p>
    <w:p w14:paraId="1784E773" w14:textId="5860202E" w:rsidR="00676AF5" w:rsidRPr="00676AF5" w:rsidRDefault="00676AF5" w:rsidP="00676AF5">
      <w:pPr>
        <w:keepNext/>
        <w:spacing w:after="0"/>
        <w:ind w:left="0"/>
        <w:jc w:val="left"/>
        <w:rPr>
          <w:rFonts w:eastAsia="Calibri" w:cs="Calibri Light"/>
          <w:b/>
          <w:bCs/>
          <w:color w:val="00AFA8"/>
          <w:sz w:val="24"/>
          <w:szCs w:val="24"/>
        </w:rPr>
      </w:pPr>
      <w:r w:rsidRPr="00676AF5">
        <w:rPr>
          <w:rFonts w:eastAsia="Calibri" w:cs="Calibri Light"/>
          <w:b/>
          <w:bCs/>
          <w:color w:val="00AFA8"/>
          <w:sz w:val="24"/>
          <w:szCs w:val="24"/>
        </w:rPr>
        <w:t xml:space="preserve">Artikel </w:t>
      </w:r>
      <w:r>
        <w:rPr>
          <w:rFonts w:eastAsia="Calibri" w:cs="Calibri Light"/>
          <w:b/>
          <w:bCs/>
          <w:color w:val="00AFA8"/>
          <w:sz w:val="24"/>
          <w:szCs w:val="24"/>
        </w:rPr>
        <w:t>11</w:t>
      </w:r>
      <w:r w:rsidR="00EA7C03">
        <w:rPr>
          <w:rFonts w:eastAsia="Calibri" w:cs="Calibri Light"/>
          <w:b/>
          <w:bCs/>
          <w:color w:val="00AFA8"/>
          <w:sz w:val="24"/>
          <w:szCs w:val="24"/>
        </w:rPr>
        <w:t>4</w:t>
      </w:r>
    </w:p>
    <w:p w14:paraId="2C4B2FD9" w14:textId="3580EE43" w:rsidR="007719E1" w:rsidRPr="00DF76C7" w:rsidRDefault="006E2FC2" w:rsidP="00DF76C7">
      <w:pPr>
        <w:rPr>
          <w:rFonts w:eastAsia="Calibri" w:cs="Calibri Light"/>
        </w:rPr>
      </w:pPr>
      <w:r w:rsidRPr="006E2FC2">
        <w:rPr>
          <w:rFonts w:eastAsia="Calibri" w:cs="Calibri Light"/>
        </w:rPr>
        <w:t>De raad kan geen beslissing nemen vooraleer het beroep tegen de ongunstige evaluatie is afgehandeld en de beslissing is genomen om de evaluatie al dan niet aan te passen.</w:t>
      </w:r>
      <w:bookmarkEnd w:id="168"/>
    </w:p>
    <w:p w14:paraId="7EC65F0D" w14:textId="2D11787F" w:rsidR="00E61DDA" w:rsidRPr="003D0CFB" w:rsidRDefault="007719E1" w:rsidP="003D0CFB">
      <w:pPr>
        <w:rPr>
          <w:rFonts w:cs="Calibri Light"/>
          <w:b/>
          <w:color w:val="00AFA8"/>
          <w:sz w:val="28"/>
          <w:szCs w:val="28"/>
          <w:u w:val="single"/>
        </w:rPr>
      </w:pPr>
      <w:r>
        <w:rPr>
          <w:rFonts w:cs="Calibri Light"/>
        </w:rPr>
        <w:br w:type="page"/>
      </w:r>
    </w:p>
    <w:p w14:paraId="798473A0" w14:textId="4BB33BE4" w:rsidR="00EA7EA2" w:rsidRPr="00287B07" w:rsidRDefault="00EA7EA2" w:rsidP="00EA7EA2">
      <w:pPr>
        <w:pStyle w:val="Kop2"/>
        <w:rPr>
          <w:rFonts w:cs="Calibri Light"/>
        </w:rPr>
      </w:pPr>
      <w:bookmarkStart w:id="169" w:name="_Toc159229638"/>
      <w:bookmarkStart w:id="170" w:name="_Toc209789904"/>
      <w:bookmarkStart w:id="171" w:name="_Hlk197953745"/>
      <w:r w:rsidRPr="00287B07">
        <w:rPr>
          <w:rFonts w:cs="Calibri Light"/>
        </w:rPr>
        <w:t xml:space="preserve">Hoofdstuk </w:t>
      </w:r>
      <w:r>
        <w:rPr>
          <w:rFonts w:cs="Calibri Light"/>
        </w:rPr>
        <w:t>VI</w:t>
      </w:r>
      <w:r w:rsidRPr="00287B07">
        <w:rPr>
          <w:rFonts w:cs="Calibri Light"/>
        </w:rPr>
        <w:t xml:space="preserve">. </w:t>
      </w:r>
      <w:r w:rsidR="002545C3">
        <w:rPr>
          <w:rFonts w:cs="Calibri Light"/>
        </w:rPr>
        <w:t>Vorming</w:t>
      </w:r>
      <w:bookmarkEnd w:id="169"/>
      <w:bookmarkEnd w:id="170"/>
    </w:p>
    <w:bookmarkEnd w:id="171"/>
    <w:p w14:paraId="289B83FC" w14:textId="237DC287" w:rsidR="00920E8F" w:rsidRPr="00287B07" w:rsidRDefault="00920E8F" w:rsidP="00447965">
      <w:pPr>
        <w:pStyle w:val="Kop4"/>
      </w:pPr>
      <w:r w:rsidRPr="00287B07">
        <w:t xml:space="preserve">Artikel </w:t>
      </w:r>
      <w:r w:rsidR="00275DD6">
        <w:t>1</w:t>
      </w:r>
      <w:r w:rsidR="00437AF5">
        <w:t>1</w:t>
      </w:r>
      <w:r w:rsidR="002E7410">
        <w:t>5</w:t>
      </w:r>
    </w:p>
    <w:p w14:paraId="71231D28" w14:textId="77777777" w:rsidR="00920E8F" w:rsidRPr="00287B07" w:rsidRDefault="00920E8F" w:rsidP="00920E8F">
      <w:pPr>
        <w:rPr>
          <w:rFonts w:cs="Calibri Light"/>
        </w:rPr>
      </w:pPr>
      <w:r w:rsidRPr="00287B07">
        <w:rPr>
          <w:rFonts w:cs="Calibri Light"/>
        </w:rPr>
        <w:t>De personeelsleden hebben recht op informatie en vorming zowel met betrekking tot aspecten die nuttig zijn voor de uitoefening van de functie als om te kunnen voldoen aan de bevorderingsvereisten.</w:t>
      </w:r>
    </w:p>
    <w:p w14:paraId="6B2273BA" w14:textId="4E1A7FB6" w:rsidR="00920E8F" w:rsidRPr="00287B07" w:rsidRDefault="00920E8F" w:rsidP="00447965">
      <w:pPr>
        <w:pStyle w:val="Kop4"/>
      </w:pPr>
      <w:r w:rsidRPr="00287B07">
        <w:t xml:space="preserve">Artikel </w:t>
      </w:r>
      <w:r w:rsidR="00275DD6">
        <w:t>1</w:t>
      </w:r>
      <w:r w:rsidR="00437AF5">
        <w:t>1</w:t>
      </w:r>
      <w:r w:rsidR="002E7410">
        <w:t>6</w:t>
      </w:r>
    </w:p>
    <w:p w14:paraId="23BE8B80" w14:textId="77777777" w:rsidR="00920E8F" w:rsidRDefault="00920E8F" w:rsidP="00920E8F">
      <w:pPr>
        <w:rPr>
          <w:rFonts w:cs="Calibri Light"/>
        </w:rPr>
      </w:pPr>
      <w:r w:rsidRPr="00287B07">
        <w:rPr>
          <w:rFonts w:cs="Calibri Light"/>
        </w:rPr>
        <w:t>De personeelsleden houden zich op de hoogte van de ontwikkelingen en de nieuwe inzichten in de materies waarmee zij beroepshalve belast zijn.</w:t>
      </w:r>
    </w:p>
    <w:p w14:paraId="5FFA7AC0" w14:textId="11963B2E" w:rsidR="00920E8F" w:rsidRPr="00287B07" w:rsidRDefault="00920E8F" w:rsidP="00447965">
      <w:pPr>
        <w:pStyle w:val="Kop4"/>
      </w:pPr>
      <w:r w:rsidRPr="00287B07">
        <w:t xml:space="preserve">Artikel </w:t>
      </w:r>
      <w:r w:rsidR="00275DD6">
        <w:t>1</w:t>
      </w:r>
      <w:r w:rsidR="00C20415">
        <w:t>1</w:t>
      </w:r>
      <w:r w:rsidR="002E7410">
        <w:t>7</w:t>
      </w:r>
    </w:p>
    <w:p w14:paraId="1A9BBCA1" w14:textId="5DBE22FE" w:rsidR="00455408" w:rsidRPr="00455408" w:rsidRDefault="00620718" w:rsidP="00455408">
      <w:pPr>
        <w:rPr>
          <w:rFonts w:cs="Calibri Light"/>
        </w:rPr>
      </w:pPr>
      <w:r w:rsidRPr="00620718">
        <w:rPr>
          <w:rFonts w:cs="Calibri Light"/>
        </w:rPr>
        <w:t>E</w:t>
      </w:r>
      <w:r w:rsidR="00455408" w:rsidRPr="00620718">
        <w:rPr>
          <w:rFonts w:cs="Calibri Light"/>
        </w:rPr>
        <w:t>en vormingsreglement</w:t>
      </w:r>
      <w:r w:rsidRPr="00620718">
        <w:rPr>
          <w:rFonts w:cs="Calibri Light"/>
        </w:rPr>
        <w:t xml:space="preserve"> wordt</w:t>
      </w:r>
      <w:r w:rsidR="00455408" w:rsidRPr="00620718">
        <w:rPr>
          <w:rFonts w:cs="Calibri Light"/>
        </w:rPr>
        <w:t xml:space="preserve"> opgesteld in een afzonderlijk besluit en in toepassing van artikel 192 van het DLB en artikel </w:t>
      </w:r>
      <w:r w:rsidR="00E7474A" w:rsidRPr="00620718">
        <w:rPr>
          <w:rFonts w:cs="Calibri Light"/>
        </w:rPr>
        <w:t>16</w:t>
      </w:r>
      <w:r w:rsidR="00455408" w:rsidRPr="00620718">
        <w:rPr>
          <w:rFonts w:cs="Calibri Light"/>
        </w:rPr>
        <w:t xml:space="preserve"> BVR</w:t>
      </w:r>
      <w:r w:rsidR="00E7474A" w:rsidRPr="00620718">
        <w:rPr>
          <w:rFonts w:cs="Calibri Light"/>
        </w:rPr>
        <w:t xml:space="preserve"> RPR</w:t>
      </w:r>
      <w:r w:rsidR="00455408" w:rsidRPr="00620718">
        <w:rPr>
          <w:rFonts w:cs="Calibri Light"/>
        </w:rPr>
        <w:t>.</w:t>
      </w:r>
      <w:r w:rsidR="00455408" w:rsidRPr="00455408">
        <w:rPr>
          <w:rFonts w:cs="Calibri Light"/>
        </w:rPr>
        <w:t xml:space="preserve"> </w:t>
      </w:r>
    </w:p>
    <w:p w14:paraId="5168A1C3" w14:textId="77777777" w:rsidR="00455408" w:rsidRDefault="00455408" w:rsidP="00455408">
      <w:pPr>
        <w:rPr>
          <w:rFonts w:cs="Calibri Light"/>
        </w:rPr>
      </w:pPr>
      <w:r w:rsidRPr="00455408">
        <w:rPr>
          <w:rFonts w:cs="Calibri Light"/>
        </w:rPr>
        <w:t xml:space="preserve">Het vormingsbeleid kadert in het globale personeels- en organisatiebeleid. </w:t>
      </w:r>
    </w:p>
    <w:p w14:paraId="162C7829" w14:textId="15E11E26" w:rsidR="00720564" w:rsidRPr="00287B07" w:rsidRDefault="00720564" w:rsidP="00720564">
      <w:pPr>
        <w:pStyle w:val="Kop4"/>
      </w:pPr>
      <w:r w:rsidRPr="00287B07">
        <w:t xml:space="preserve">Artikel </w:t>
      </w:r>
      <w:r>
        <w:t>11</w:t>
      </w:r>
      <w:r w:rsidR="002E7410">
        <w:t>8</w:t>
      </w:r>
    </w:p>
    <w:p w14:paraId="1C703529" w14:textId="77777777" w:rsidR="00920E8F" w:rsidRPr="0050010F" w:rsidRDefault="00920E8F" w:rsidP="00920E8F">
      <w:pPr>
        <w:rPr>
          <w:rFonts w:cs="Calibri Light"/>
        </w:rPr>
      </w:pPr>
      <w:r w:rsidRPr="0050010F">
        <w:rPr>
          <w:rFonts w:cs="Calibri Light"/>
        </w:rPr>
        <w:t>De algemeen directeur kan met het personeelslid een scholingsbeding afsluiten.</w:t>
      </w:r>
    </w:p>
    <w:p w14:paraId="17B41746" w14:textId="77777777" w:rsidR="00920E8F" w:rsidRPr="00287B07" w:rsidRDefault="00920E8F" w:rsidP="00920E8F">
      <w:pPr>
        <w:rPr>
          <w:rFonts w:cs="Calibri Light"/>
        </w:rPr>
      </w:pPr>
      <w:r w:rsidRPr="0050010F">
        <w:rPr>
          <w:rFonts w:cs="Calibri Light"/>
        </w:rPr>
        <w:t>In voorkomend geval gelden de bepalingen van de wet van 3 juli 1978 betreffende de arbeidsovereenkomsten, die overeenkomstig van toepassing zijn op de statutaire personeelsleden.</w:t>
      </w:r>
    </w:p>
    <w:p w14:paraId="6B6C82CC" w14:textId="77777777" w:rsidR="00834A28" w:rsidRDefault="00834A28">
      <w:r>
        <w:rPr>
          <w:b/>
          <w:bCs/>
          <w:smallCaps/>
        </w:rPr>
        <w:br w:type="page"/>
      </w:r>
    </w:p>
    <w:p w14:paraId="550C3EF7" w14:textId="19C310E9" w:rsidR="007B3C10" w:rsidRPr="00287B07" w:rsidRDefault="007B3C10" w:rsidP="007B3C10">
      <w:pPr>
        <w:pStyle w:val="Kop2"/>
        <w:rPr>
          <w:rFonts w:cs="Calibri Light"/>
        </w:rPr>
      </w:pPr>
      <w:bookmarkStart w:id="172" w:name="_Toc159229643"/>
      <w:bookmarkStart w:id="173" w:name="_Toc209789905"/>
      <w:bookmarkStart w:id="174" w:name="_Hlk197973700"/>
      <w:r w:rsidRPr="00287B07">
        <w:rPr>
          <w:rFonts w:cs="Calibri Light"/>
        </w:rPr>
        <w:t xml:space="preserve">Hoofdstuk </w:t>
      </w:r>
      <w:r>
        <w:rPr>
          <w:rFonts w:cs="Calibri Light"/>
        </w:rPr>
        <w:t>VII</w:t>
      </w:r>
      <w:r w:rsidRPr="00287B07">
        <w:rPr>
          <w:rFonts w:cs="Calibri Light"/>
        </w:rPr>
        <w:t xml:space="preserve">. </w:t>
      </w:r>
      <w:r>
        <w:rPr>
          <w:rFonts w:cs="Calibri Light"/>
        </w:rPr>
        <w:t>Overdracht en terbeschikkingstelling</w:t>
      </w:r>
      <w:bookmarkEnd w:id="172"/>
      <w:bookmarkEnd w:id="173"/>
    </w:p>
    <w:p w14:paraId="6E752AAF" w14:textId="08E9F2F8" w:rsidR="00D50D78" w:rsidRPr="00287B07" w:rsidRDefault="00E10615" w:rsidP="00E10615">
      <w:pPr>
        <w:pStyle w:val="Kop3"/>
      </w:pPr>
      <w:bookmarkStart w:id="175" w:name="_Toc159229644"/>
      <w:bookmarkStart w:id="176" w:name="_Toc209789906"/>
      <w:bookmarkEnd w:id="174"/>
      <w:r>
        <w:t>Afdeling 1</w:t>
      </w:r>
      <w:r w:rsidR="00D50D78" w:rsidRPr="00287B07">
        <w:t xml:space="preserve">. </w:t>
      </w:r>
      <w:r w:rsidR="00D50D78">
        <w:t>D</w:t>
      </w:r>
      <w:r w:rsidR="00D50D78" w:rsidRPr="00287B07">
        <w:t>e overdracht van personeel</w:t>
      </w:r>
      <w:bookmarkEnd w:id="175"/>
      <w:bookmarkEnd w:id="176"/>
    </w:p>
    <w:p w14:paraId="1FF37E07" w14:textId="554F15C8" w:rsidR="00D50D78" w:rsidRPr="00287B07" w:rsidRDefault="00D50D78" w:rsidP="00447965">
      <w:pPr>
        <w:pStyle w:val="Kop4"/>
      </w:pPr>
      <w:r w:rsidRPr="00CE7935">
        <w:t>Artikel 1</w:t>
      </w:r>
      <w:r w:rsidR="008F5A34">
        <w:t>19</w:t>
      </w:r>
    </w:p>
    <w:p w14:paraId="571EEFB6" w14:textId="77777777" w:rsidR="00D50D78" w:rsidRPr="00287B07" w:rsidRDefault="00D50D78" w:rsidP="00D50D78">
      <w:pPr>
        <w:ind w:left="720"/>
        <w:rPr>
          <w:rFonts w:cs="Calibri Light"/>
        </w:rPr>
      </w:pPr>
      <w:r w:rsidRPr="00186B28">
        <w:t>Met behoud van andersluidende wettelijke of decretale bepalingen en met uitzondering van de personeelsleden, vermeld in artikel 162, §1, en 183, §1, DLB kunnen een gemeente, het autonoom gemeentebedrijf van die gemeente, het openbaar centrum voor maatschappelijk welzijn dat de gemeente bedient, een publiekrechtelijke vereniging van dat openbaar centrum voor maatschappelijk welzijn en een intergemeentelijk samenwerkingsverband waarin een van de voormelde besturen deelneemt, aan elkaar personeel overdragen.</w:t>
      </w:r>
    </w:p>
    <w:p w14:paraId="07A6FFA1" w14:textId="1FDC3599" w:rsidR="008F5A34" w:rsidRPr="00287B07" w:rsidRDefault="008F5A34" w:rsidP="008F5A34">
      <w:pPr>
        <w:pStyle w:val="Kop4"/>
      </w:pPr>
      <w:r w:rsidRPr="00CE7935">
        <w:t>Artikel 1</w:t>
      </w:r>
      <w:r>
        <w:t>20</w:t>
      </w:r>
    </w:p>
    <w:p w14:paraId="7B6EFA6F" w14:textId="574E0A01" w:rsidR="00D50D78" w:rsidRPr="00287B07" w:rsidRDefault="00D50D78" w:rsidP="00D50D78">
      <w:pPr>
        <w:ind w:left="720"/>
        <w:rPr>
          <w:rFonts w:cs="Calibri Light"/>
        </w:rPr>
      </w:pPr>
      <w:r w:rsidRPr="00186B28">
        <w:t xml:space="preserve">Met behoud van andersluidende wettelijke of decretale bepalingen en met uitzondering van de personeelsleden, vermeld in artikel 162, §1, en 183, §1, DLB kunnen de overheden, vermeld in paragraaf 1, contractueel personeel overdragen aan een gemeentelijk extern verzelfstandigd agentschap in privaatrechtelijke vorm, een ziekenhuisvereniging, een vereniging of vennootschap voor sociale dienstverlening, een woonzorgvereniging of woonzorgvennootschap of aan een woonmaatschappij als vermeld in boek 4, deel 1, titel 3, van de Vlaamse Codex </w:t>
      </w:r>
      <w:r w:rsidR="000C53D5" w:rsidRPr="00186B28">
        <w:t>Won</w:t>
      </w:r>
      <w:r w:rsidR="000C53D5">
        <w:t>e</w:t>
      </w:r>
      <w:r w:rsidR="000C53D5" w:rsidRPr="00186B28">
        <w:t>n</w:t>
      </w:r>
      <w:r w:rsidRPr="00186B28">
        <w:t xml:space="preserve"> van 2021</w:t>
      </w:r>
      <w:r>
        <w:t>.</w:t>
      </w:r>
    </w:p>
    <w:p w14:paraId="7B76BCB6" w14:textId="6997C5A2" w:rsidR="008F5A34" w:rsidRPr="00287B07" w:rsidRDefault="008F5A34" w:rsidP="008F5A34">
      <w:pPr>
        <w:pStyle w:val="Kop4"/>
      </w:pPr>
      <w:r w:rsidRPr="00CE7935">
        <w:t>Artikel 1</w:t>
      </w:r>
      <w:r>
        <w:t>21</w:t>
      </w:r>
    </w:p>
    <w:p w14:paraId="3663964C" w14:textId="77777777" w:rsidR="00D50D78" w:rsidRPr="005D4AD8" w:rsidRDefault="00D50D78" w:rsidP="00D50D78">
      <w:pPr>
        <w:ind w:left="720"/>
      </w:pPr>
      <w:r w:rsidRPr="005D4AD8">
        <w:t xml:space="preserve">Beide besturen dienen akkoord te gaan met de overdracht. </w:t>
      </w:r>
    </w:p>
    <w:p w14:paraId="2589A186" w14:textId="77777777" w:rsidR="00D50D78" w:rsidRPr="005D4AD8" w:rsidRDefault="00D50D78" w:rsidP="00D50D78">
      <w:pPr>
        <w:ind w:left="720"/>
      </w:pPr>
      <w:r w:rsidRPr="005D4AD8">
        <w:t>Het uitvoerend orgaan van het bestuur licht het personeelslid in over de op handen zijnde beslissing en voorziet in de begeleiding naar de nieuwe betrekking.</w:t>
      </w:r>
    </w:p>
    <w:p w14:paraId="4E8BF7E6" w14:textId="3C4B7E62" w:rsidR="008F5A34" w:rsidRPr="00287B07" w:rsidRDefault="008F5A34" w:rsidP="008F5A34">
      <w:pPr>
        <w:pStyle w:val="Kop4"/>
      </w:pPr>
      <w:r w:rsidRPr="00CE7935">
        <w:t>Artikel 1</w:t>
      </w:r>
      <w:r>
        <w:t>22</w:t>
      </w:r>
    </w:p>
    <w:p w14:paraId="0CFE8300" w14:textId="77777777" w:rsidR="00D50D78" w:rsidRPr="00287B07" w:rsidRDefault="00D50D78" w:rsidP="00D50D78">
      <w:pPr>
        <w:ind w:left="720"/>
        <w:rPr>
          <w:rFonts w:cs="Calibri Light"/>
        </w:rPr>
      </w:pPr>
      <w:r w:rsidRPr="009A59C4">
        <w:rPr>
          <w:rFonts w:cs="Calibri Light"/>
        </w:rPr>
        <w:t xml:space="preserve">De overdracht van het </w:t>
      </w:r>
      <w:r>
        <w:rPr>
          <w:rFonts w:cs="Calibri Light"/>
        </w:rPr>
        <w:t xml:space="preserve">contractuele </w:t>
      </w:r>
      <w:r w:rsidRPr="009A59C4">
        <w:rPr>
          <w:rFonts w:cs="Calibri Light"/>
        </w:rPr>
        <w:t>personeelslid is enkel mogelijk na het akkoord van het betrokken personeelslid,</w:t>
      </w:r>
      <w:r>
        <w:rPr>
          <w:rFonts w:cs="Calibri Light"/>
        </w:rPr>
        <w:t xml:space="preserve"> </w:t>
      </w:r>
      <w:r w:rsidRPr="009A59C4">
        <w:rPr>
          <w:rFonts w:cs="Calibri Light"/>
        </w:rPr>
        <w:t>tenzij het een overdracht betreft overeenkomstig de Europese richtlijn 2001/23/EG.</w:t>
      </w:r>
    </w:p>
    <w:p w14:paraId="4E02144D" w14:textId="71C04BE2" w:rsidR="008F5A34" w:rsidRPr="00287B07" w:rsidRDefault="008F5A34" w:rsidP="008F5A34">
      <w:pPr>
        <w:pStyle w:val="Kop4"/>
      </w:pPr>
      <w:r w:rsidRPr="00CE7935">
        <w:t>Artikel 1</w:t>
      </w:r>
      <w:r>
        <w:t>23</w:t>
      </w:r>
    </w:p>
    <w:p w14:paraId="2AAE86EA" w14:textId="77777777" w:rsidR="00D50D78" w:rsidRPr="00287B07" w:rsidRDefault="00D50D78" w:rsidP="00D50D78">
      <w:pPr>
        <w:ind w:left="720"/>
        <w:rPr>
          <w:rFonts w:cs="Calibri Light"/>
        </w:rPr>
      </w:pPr>
      <w:r w:rsidRPr="00186B28">
        <w:t>De overdracht kan geen reden voor ontslag zijn.</w:t>
      </w:r>
    </w:p>
    <w:p w14:paraId="44455D93" w14:textId="257AF766" w:rsidR="008F5A34" w:rsidRPr="00287B07" w:rsidRDefault="008F5A34" w:rsidP="008F5A34">
      <w:pPr>
        <w:pStyle w:val="Kop4"/>
      </w:pPr>
      <w:r w:rsidRPr="00CE7935">
        <w:t>Artikel 1</w:t>
      </w:r>
      <w:r>
        <w:t>24</w:t>
      </w:r>
    </w:p>
    <w:p w14:paraId="6B471108" w14:textId="77777777" w:rsidR="00D50D78" w:rsidRDefault="00D50D78" w:rsidP="00D50D78">
      <w:pPr>
        <w:ind w:left="720"/>
        <w:rPr>
          <w:rFonts w:cs="Calibri Light"/>
        </w:rPr>
      </w:pPr>
      <w:r w:rsidRPr="00186B28">
        <w:t>De personeelsleden behouden voor minstens een jaar hun rechtspositieregeling.</w:t>
      </w:r>
    </w:p>
    <w:p w14:paraId="55A05135" w14:textId="035D3D18" w:rsidR="008F5A34" w:rsidRPr="00287B07" w:rsidRDefault="008F5A34" w:rsidP="008F5A34">
      <w:pPr>
        <w:pStyle w:val="Kop4"/>
      </w:pPr>
      <w:r w:rsidRPr="00CE7935">
        <w:t>Artikel 1</w:t>
      </w:r>
      <w:r>
        <w:t>25</w:t>
      </w:r>
    </w:p>
    <w:p w14:paraId="6A3F19D9" w14:textId="77777777" w:rsidR="00D50D78" w:rsidRDefault="00D50D78" w:rsidP="00D50D78">
      <w:pPr>
        <w:ind w:left="720"/>
        <w:rPr>
          <w:rFonts w:cs="Calibri Light"/>
        </w:rPr>
      </w:pPr>
      <w:r w:rsidRPr="00186B28">
        <w:t>De personeelsleden behouden na de overdracht de aard van het dienstverband, hun graad, hun anciënniteit, hun prestatieregeling, hun salarisschaal en hun rechten en verplichtingen zoals vastgesteld in hun arbeidscontract of bestaande arbeidsbetrekking</w:t>
      </w:r>
      <w:r w:rsidRPr="00287B07">
        <w:rPr>
          <w:rFonts w:cs="Calibri Light"/>
        </w:rPr>
        <w:t>.</w:t>
      </w:r>
    </w:p>
    <w:p w14:paraId="11CF8715" w14:textId="77777777" w:rsidR="00D50D78" w:rsidRDefault="00D50D78" w:rsidP="00D50D78">
      <w:pPr>
        <w:rPr>
          <w:rFonts w:cs="Calibri Light"/>
          <w:b/>
          <w:bCs/>
          <w:smallCaps/>
          <w:color w:val="FFFFFF"/>
          <w:sz w:val="28"/>
          <w:szCs w:val="28"/>
        </w:rPr>
      </w:pPr>
      <w:r>
        <w:rPr>
          <w:rFonts w:cs="Calibri Light"/>
        </w:rPr>
        <w:br w:type="page"/>
      </w:r>
    </w:p>
    <w:p w14:paraId="617DDDA9" w14:textId="55EF7579" w:rsidR="00D50D78" w:rsidRPr="00287B07" w:rsidRDefault="00E10615" w:rsidP="00E10615">
      <w:pPr>
        <w:pStyle w:val="Kop3"/>
      </w:pPr>
      <w:bookmarkStart w:id="177" w:name="_Toc159229645"/>
      <w:bookmarkStart w:id="178" w:name="_Toc209789907"/>
      <w:r>
        <w:t>Afdeling 2</w:t>
      </w:r>
      <w:r w:rsidR="00D50D78" w:rsidRPr="00287B07">
        <w:t xml:space="preserve">. </w:t>
      </w:r>
      <w:r w:rsidR="00D50D78">
        <w:t>D</w:t>
      </w:r>
      <w:r w:rsidR="00D50D78" w:rsidRPr="00287B07">
        <w:t>e terbeschikkingstelling van personeel</w:t>
      </w:r>
      <w:bookmarkEnd w:id="177"/>
      <w:bookmarkEnd w:id="178"/>
    </w:p>
    <w:p w14:paraId="34AD7C9A" w14:textId="1CCDD4CE" w:rsidR="00D50D78" w:rsidRPr="00F55FE5" w:rsidRDefault="00D50D78" w:rsidP="00447965">
      <w:pPr>
        <w:pStyle w:val="Kop4"/>
        <w:rPr>
          <w:i/>
          <w:lang w:val="nl-BE"/>
        </w:rPr>
      </w:pPr>
      <w:r w:rsidRPr="00F55FE5">
        <w:rPr>
          <w:lang w:val="nl-BE"/>
        </w:rPr>
        <w:t>Artikel 1</w:t>
      </w:r>
      <w:r w:rsidR="008F5A34">
        <w:rPr>
          <w:lang w:val="nl-BE"/>
        </w:rPr>
        <w:t>26</w:t>
      </w:r>
    </w:p>
    <w:p w14:paraId="4275D6B1" w14:textId="77777777" w:rsidR="00D50D78" w:rsidRPr="004E6DB7" w:rsidRDefault="00D50D78" w:rsidP="00D50D78">
      <w:pPr>
        <w:ind w:left="720"/>
        <w:rPr>
          <w:rFonts w:cs="Calibri Light"/>
        </w:rPr>
      </w:pPr>
      <w:r w:rsidRPr="004E6DB7">
        <w:rPr>
          <w:rFonts w:cs="Calibri Light"/>
        </w:rPr>
        <w:t>Statutaire personeelsleden kunnen ter beschikking gesteld worden aan:</w:t>
      </w:r>
    </w:p>
    <w:p w14:paraId="3DBA0C28" w14:textId="77777777" w:rsidR="00D50D78" w:rsidRPr="004E6DB7" w:rsidRDefault="00D50D78" w:rsidP="003B1D6E">
      <w:pPr>
        <w:numPr>
          <w:ilvl w:val="0"/>
          <w:numId w:val="56"/>
        </w:numPr>
        <w:rPr>
          <w:rFonts w:cs="Calibri Light"/>
        </w:rPr>
      </w:pPr>
      <w:r w:rsidRPr="004E6DB7">
        <w:rPr>
          <w:rFonts w:cs="Calibri Light"/>
        </w:rPr>
        <w:t>een extern verzelfstandigd agentschap als vermeld in artikel 225 DLB;</w:t>
      </w:r>
    </w:p>
    <w:p w14:paraId="25713BCA" w14:textId="77777777" w:rsidR="00D50D78" w:rsidRPr="004E6DB7" w:rsidRDefault="00D50D78" w:rsidP="003B1D6E">
      <w:pPr>
        <w:numPr>
          <w:ilvl w:val="0"/>
          <w:numId w:val="56"/>
        </w:numPr>
        <w:rPr>
          <w:rFonts w:cs="Calibri Light"/>
        </w:rPr>
      </w:pPr>
      <w:r w:rsidRPr="004E6DB7">
        <w:rPr>
          <w:rFonts w:cs="Calibri Light"/>
        </w:rPr>
        <w:t>een vereniging of een vennootschap als vermeld in artikel 475, 496, 501, 508 en 513 DLB;</w:t>
      </w:r>
    </w:p>
    <w:p w14:paraId="040F8562" w14:textId="77777777" w:rsidR="00D50D78" w:rsidRPr="004E6DB7" w:rsidRDefault="00D50D78" w:rsidP="003B1D6E">
      <w:pPr>
        <w:numPr>
          <w:ilvl w:val="0"/>
          <w:numId w:val="56"/>
        </w:numPr>
        <w:rPr>
          <w:rFonts w:cs="Calibri Light"/>
        </w:rPr>
      </w:pPr>
      <w:r w:rsidRPr="004E6DB7">
        <w:rPr>
          <w:rFonts w:cs="Calibri Light"/>
        </w:rPr>
        <w:t>een samenwerkingsverband als vermeld in deel 3, titel 3, DLB;</w:t>
      </w:r>
    </w:p>
    <w:p w14:paraId="627CC1A3" w14:textId="77777777" w:rsidR="00D50D78" w:rsidRPr="004E6DB7" w:rsidRDefault="00D50D78" w:rsidP="003B1D6E">
      <w:pPr>
        <w:numPr>
          <w:ilvl w:val="0"/>
          <w:numId w:val="56"/>
        </w:numPr>
        <w:rPr>
          <w:rFonts w:cs="Calibri Light"/>
        </w:rPr>
      </w:pPr>
      <w:r w:rsidRPr="004E6DB7">
        <w:rPr>
          <w:rFonts w:cs="Calibri Light"/>
        </w:rPr>
        <w:t>een vereniging als vermeld in artikel 386 DLB;</w:t>
      </w:r>
    </w:p>
    <w:p w14:paraId="671D7D87" w14:textId="77777777" w:rsidR="00D50D78" w:rsidRPr="004E6DB7" w:rsidRDefault="00D50D78" w:rsidP="003B1D6E">
      <w:pPr>
        <w:numPr>
          <w:ilvl w:val="0"/>
          <w:numId w:val="56"/>
        </w:numPr>
        <w:rPr>
          <w:rFonts w:cs="Calibri Light"/>
        </w:rPr>
      </w:pPr>
      <w:r w:rsidRPr="004E6DB7">
        <w:rPr>
          <w:rFonts w:cs="Calibri Light"/>
        </w:rPr>
        <w:t>een andere overheid dan die vermeld in punt 1° tot en met punt 4° ;</w:t>
      </w:r>
    </w:p>
    <w:p w14:paraId="716592C9" w14:textId="77777777" w:rsidR="00D50D78" w:rsidRPr="000B51B9" w:rsidRDefault="00D50D78" w:rsidP="003B1D6E">
      <w:pPr>
        <w:numPr>
          <w:ilvl w:val="0"/>
          <w:numId w:val="56"/>
        </w:numPr>
        <w:rPr>
          <w:rFonts w:cs="Calibri Light"/>
        </w:rPr>
      </w:pPr>
      <w:r w:rsidRPr="004E6DB7">
        <w:rPr>
          <w:rFonts w:cs="Calibri Light"/>
        </w:rPr>
        <w:t xml:space="preserve">een vereniging zonder winstoogmerk als vermeld in de wet van 27 juni 1921 betreffende de verenigingen zonder winstoogmerk, de stichtingen en de Europese politieke partijen en stichtingen, waarin de gemeente al dan niet deelneemt en waarvan de activiteit verband houdt </w:t>
      </w:r>
      <w:r w:rsidRPr="000B51B9">
        <w:rPr>
          <w:rFonts w:cs="Calibri Light"/>
        </w:rPr>
        <w:t>met een gemeentelijk belang;</w:t>
      </w:r>
    </w:p>
    <w:p w14:paraId="60BD14B1" w14:textId="77777777" w:rsidR="00D50D78" w:rsidRPr="000B51B9" w:rsidRDefault="00D50D78" w:rsidP="003B1D6E">
      <w:pPr>
        <w:numPr>
          <w:ilvl w:val="0"/>
          <w:numId w:val="56"/>
        </w:numPr>
        <w:rPr>
          <w:rFonts w:cs="Calibri Light"/>
        </w:rPr>
      </w:pPr>
      <w:r w:rsidRPr="000B51B9">
        <w:rPr>
          <w:rFonts w:cs="Calibri Light"/>
        </w:rPr>
        <w:t>de woonmaatschappij, vermeld in boek 4, deel 1, titel 3, van de Vlaamse Codex Wonen van 2021.</w:t>
      </w:r>
    </w:p>
    <w:p w14:paraId="33982BA1" w14:textId="2792345B" w:rsidR="008F5A34" w:rsidRPr="00F55FE5" w:rsidRDefault="008F5A34" w:rsidP="008F5A34">
      <w:pPr>
        <w:pStyle w:val="Kop4"/>
        <w:rPr>
          <w:i/>
          <w:lang w:val="nl-BE"/>
        </w:rPr>
      </w:pPr>
      <w:r w:rsidRPr="00F55FE5">
        <w:rPr>
          <w:lang w:val="nl-BE"/>
        </w:rPr>
        <w:t>Artikel 1</w:t>
      </w:r>
      <w:r>
        <w:rPr>
          <w:lang w:val="nl-BE"/>
        </w:rPr>
        <w:t>27</w:t>
      </w:r>
    </w:p>
    <w:p w14:paraId="1F5F7E1F" w14:textId="77777777" w:rsidR="0057612F" w:rsidRPr="000B51B9" w:rsidRDefault="0057612F" w:rsidP="0057612F">
      <w:pPr>
        <w:rPr>
          <w:rFonts w:cs="Calibri Light"/>
        </w:rPr>
      </w:pPr>
      <w:r w:rsidRPr="000B51B9">
        <w:rPr>
          <w:rFonts w:cs="Calibri Light"/>
        </w:rPr>
        <w:t xml:space="preserve">Overeenkomstig </w:t>
      </w:r>
      <w:r w:rsidRPr="000B51B9">
        <w:rPr>
          <w:rFonts w:cs="Calibri Light"/>
          <w:color w:val="0070C0"/>
        </w:rPr>
        <w:t>artikel 144 bis Nieuwe Gemeentewet</w:t>
      </w:r>
      <w:r w:rsidRPr="000B51B9">
        <w:rPr>
          <w:rFonts w:cs="Calibri Light"/>
        </w:rPr>
        <w:t>/</w:t>
      </w:r>
      <w:r w:rsidRPr="000B51B9">
        <w:rPr>
          <w:rFonts w:cs="Calibri Light"/>
          <w:color w:val="00B050"/>
        </w:rPr>
        <w:t>artikel 61 OCMW-wet</w:t>
      </w:r>
      <w:r w:rsidRPr="000B51B9">
        <w:rPr>
          <w:rFonts w:cs="Calibri Light"/>
        </w:rPr>
        <w:t xml:space="preserve"> kunnen contractuele personeelsleden ter beschikking gesteld worden.</w:t>
      </w:r>
    </w:p>
    <w:p w14:paraId="2D7626E8" w14:textId="77777777" w:rsidR="0057612F" w:rsidRPr="0057612F" w:rsidRDefault="0057612F" w:rsidP="0057612F">
      <w:pPr>
        <w:rPr>
          <w:rFonts w:cs="Calibri Light"/>
        </w:rPr>
      </w:pPr>
      <w:r w:rsidRPr="000B51B9">
        <w:rPr>
          <w:rFonts w:cs="Calibri Light"/>
        </w:rPr>
        <w:t>Met behoud van andersluidende wettelijke of decretale bepalingen gelden de voorwaarden zoals beschreven in dit hoofdstuk.</w:t>
      </w:r>
    </w:p>
    <w:p w14:paraId="60EBDF12" w14:textId="2C7CD63C" w:rsidR="008F5A34" w:rsidRPr="00F55FE5" w:rsidRDefault="008F5A34" w:rsidP="008F5A34">
      <w:pPr>
        <w:pStyle w:val="Kop4"/>
        <w:rPr>
          <w:i/>
          <w:lang w:val="nl-BE"/>
        </w:rPr>
      </w:pPr>
      <w:r w:rsidRPr="00F55FE5">
        <w:rPr>
          <w:lang w:val="nl-BE"/>
        </w:rPr>
        <w:t>Artikel 1</w:t>
      </w:r>
      <w:r>
        <w:rPr>
          <w:lang w:val="nl-BE"/>
        </w:rPr>
        <w:t>28</w:t>
      </w:r>
    </w:p>
    <w:p w14:paraId="48F58975" w14:textId="77777777" w:rsidR="00D50D78" w:rsidRPr="00287B07" w:rsidRDefault="00D50D78" w:rsidP="00D50D78">
      <w:pPr>
        <w:ind w:left="720"/>
        <w:rPr>
          <w:rFonts w:cs="Calibri Light"/>
        </w:rPr>
      </w:pPr>
      <w:r w:rsidRPr="00287B07">
        <w:rPr>
          <w:rFonts w:cs="Calibri Light"/>
        </w:rPr>
        <w:t>De terbeschikkingstelling is tijdelijk en wordt vastgelegd in een overeenkomst tussen het bestuur en de rechtspersoon waaraan het personeel ter beschikking wordt gesteld.</w:t>
      </w:r>
    </w:p>
    <w:p w14:paraId="5D21C51D" w14:textId="6E62C987" w:rsidR="008F5A34" w:rsidRPr="00F55FE5" w:rsidRDefault="008F5A34" w:rsidP="008F5A34">
      <w:pPr>
        <w:pStyle w:val="Kop4"/>
        <w:rPr>
          <w:i/>
          <w:lang w:val="nl-BE"/>
        </w:rPr>
      </w:pPr>
      <w:r w:rsidRPr="00F55FE5">
        <w:rPr>
          <w:lang w:val="nl-BE"/>
        </w:rPr>
        <w:t>Artikel 1</w:t>
      </w:r>
      <w:r>
        <w:rPr>
          <w:lang w:val="nl-BE"/>
        </w:rPr>
        <w:t>29</w:t>
      </w:r>
    </w:p>
    <w:p w14:paraId="3D1EB255" w14:textId="77777777" w:rsidR="00D50D78" w:rsidRPr="00287B07" w:rsidRDefault="00D50D78" w:rsidP="00D50D78">
      <w:pPr>
        <w:ind w:left="720"/>
        <w:rPr>
          <w:rFonts w:cs="Calibri Light"/>
        </w:rPr>
      </w:pPr>
      <w:r w:rsidRPr="00287B07">
        <w:rPr>
          <w:rFonts w:cs="Calibri Light"/>
        </w:rPr>
        <w:t>De terbeschikkingstelling van het personeelslid is enkel mogelijk na overleg met het betrokken personeelslid, en na akkoord indien het een contractueel personeelslid betreft.</w:t>
      </w:r>
    </w:p>
    <w:p w14:paraId="0AA91E49" w14:textId="40717313" w:rsidR="008F5A34" w:rsidRPr="00F55FE5" w:rsidRDefault="008F5A34" w:rsidP="008F5A34">
      <w:pPr>
        <w:pStyle w:val="Kop4"/>
        <w:rPr>
          <w:i/>
          <w:lang w:val="nl-BE"/>
        </w:rPr>
      </w:pPr>
      <w:r w:rsidRPr="00F55FE5">
        <w:rPr>
          <w:lang w:val="nl-BE"/>
        </w:rPr>
        <w:t>Artikel 1</w:t>
      </w:r>
      <w:r>
        <w:rPr>
          <w:lang w:val="nl-BE"/>
        </w:rPr>
        <w:t>30</w:t>
      </w:r>
    </w:p>
    <w:p w14:paraId="3297F766" w14:textId="77777777" w:rsidR="00D50D78" w:rsidRPr="00287B07" w:rsidRDefault="00D50D78" w:rsidP="00D50D78">
      <w:pPr>
        <w:ind w:left="720"/>
        <w:rPr>
          <w:rFonts w:cs="Calibri Light"/>
        </w:rPr>
      </w:pPr>
      <w:r w:rsidRPr="00287B07">
        <w:rPr>
          <w:rFonts w:cs="Calibri Light"/>
        </w:rPr>
        <w:t xml:space="preserve">Het uitvoerend orgaan van het bestuur licht het personeelslid in over de op handen zijnde beslissing en voorziet in de begeleiding naar de nieuwe betrekking. </w:t>
      </w:r>
    </w:p>
    <w:p w14:paraId="1328B372" w14:textId="65476B13" w:rsidR="008F5A34" w:rsidRPr="00F55FE5" w:rsidRDefault="008F5A34" w:rsidP="008F5A34">
      <w:pPr>
        <w:pStyle w:val="Kop4"/>
        <w:rPr>
          <w:i/>
          <w:lang w:val="nl-BE"/>
        </w:rPr>
      </w:pPr>
      <w:r w:rsidRPr="00F55FE5">
        <w:rPr>
          <w:lang w:val="nl-BE"/>
        </w:rPr>
        <w:t>Artikel 1</w:t>
      </w:r>
      <w:r>
        <w:rPr>
          <w:lang w:val="nl-BE"/>
        </w:rPr>
        <w:t>31</w:t>
      </w:r>
    </w:p>
    <w:p w14:paraId="533C8197" w14:textId="77777777" w:rsidR="00D50D78" w:rsidRPr="00287B07" w:rsidRDefault="00D50D78" w:rsidP="00D50D78">
      <w:pPr>
        <w:ind w:left="720"/>
        <w:rPr>
          <w:rFonts w:cs="Calibri Light"/>
        </w:rPr>
      </w:pPr>
      <w:r w:rsidRPr="00287B07">
        <w:rPr>
          <w:rFonts w:cs="Calibri Light"/>
        </w:rPr>
        <w:t>De aanstellende overheid beslist over de individuele terbeschikkingstelling van het personeelslid en sluit de overeenkomst van terbeschikkingstelling af.</w:t>
      </w:r>
    </w:p>
    <w:p w14:paraId="7E8EA860" w14:textId="77777777" w:rsidR="00E10615" w:rsidRDefault="00E10615">
      <w:r>
        <w:rPr>
          <w:b/>
          <w:bCs/>
          <w:smallCaps/>
        </w:rPr>
        <w:br w:type="page"/>
      </w:r>
    </w:p>
    <w:p w14:paraId="74C78CA8" w14:textId="7DA6AED9" w:rsidR="002545C3" w:rsidRPr="009C4A41" w:rsidRDefault="002545C3" w:rsidP="009C4A41">
      <w:pPr>
        <w:pStyle w:val="Kop2"/>
      </w:pPr>
      <w:bookmarkStart w:id="179" w:name="_Toc159229646"/>
      <w:bookmarkStart w:id="180" w:name="_Toc209789908"/>
      <w:bookmarkStart w:id="181" w:name="_Hlk198101868"/>
      <w:r w:rsidRPr="009C4A41">
        <w:t>Hoofdstuk VII</w:t>
      </w:r>
      <w:r w:rsidR="007B3C10" w:rsidRPr="009C4A41">
        <w:t>I</w:t>
      </w:r>
      <w:r w:rsidRPr="009C4A41">
        <w:t xml:space="preserve">. </w:t>
      </w:r>
      <w:r w:rsidR="000A58B0" w:rsidRPr="009C4A41">
        <w:t>Uitstroom</w:t>
      </w:r>
      <w:bookmarkEnd w:id="179"/>
      <w:bookmarkEnd w:id="180"/>
    </w:p>
    <w:p w14:paraId="2C948EA8" w14:textId="46878CEF" w:rsidR="00FE72DD" w:rsidRPr="00082498" w:rsidRDefault="009C4A41" w:rsidP="00082498">
      <w:pPr>
        <w:pStyle w:val="Kop3"/>
      </w:pPr>
      <w:bookmarkStart w:id="182" w:name="_Toc159229647"/>
      <w:bookmarkStart w:id="183" w:name="_Toc209789909"/>
      <w:bookmarkEnd w:id="181"/>
      <w:r w:rsidRPr="00082498">
        <w:t>Afdeling 1</w:t>
      </w:r>
      <w:r w:rsidR="00725304">
        <w:t>.</w:t>
      </w:r>
      <w:r w:rsidR="00FE72DD" w:rsidRPr="00082498">
        <w:t xml:space="preserve"> Het verlies van de hoedanigheid van statutair personeelslid</w:t>
      </w:r>
      <w:bookmarkEnd w:id="182"/>
      <w:bookmarkEnd w:id="183"/>
      <w:r w:rsidR="00FE72DD" w:rsidRPr="00082498">
        <w:t xml:space="preserve"> </w:t>
      </w:r>
    </w:p>
    <w:p w14:paraId="5F64E2CA" w14:textId="6CE0DD9C" w:rsidR="00FE72DD" w:rsidRPr="00287B07" w:rsidRDefault="00FE72DD" w:rsidP="00447965">
      <w:pPr>
        <w:pStyle w:val="Kop4"/>
      </w:pPr>
      <w:r w:rsidRPr="00287B07">
        <w:t>Artikel 1</w:t>
      </w:r>
      <w:r w:rsidR="00BB4031">
        <w:t>3</w:t>
      </w:r>
      <w:r w:rsidR="009233E3">
        <w:t>2</w:t>
      </w:r>
    </w:p>
    <w:p w14:paraId="6B913530" w14:textId="65ED9ADF" w:rsidR="006438A9" w:rsidRPr="00796CF1" w:rsidRDefault="006438A9" w:rsidP="006438A9">
      <w:pPr>
        <w:pStyle w:val="Kop5"/>
        <w:rPr>
          <w:lang w:val="nl-BE"/>
        </w:rPr>
      </w:pPr>
      <w:r w:rsidRPr="00796CF1">
        <w:rPr>
          <w:lang w:val="nl-BE"/>
        </w:rPr>
        <w:t xml:space="preserve">Paragraaf </w:t>
      </w:r>
      <w:r>
        <w:rPr>
          <w:lang w:val="nl-BE"/>
        </w:rPr>
        <w:t>1</w:t>
      </w:r>
    </w:p>
    <w:p w14:paraId="3C5D4A3B" w14:textId="77777777" w:rsidR="00FE72DD" w:rsidRPr="00287B07" w:rsidRDefault="00FE72DD" w:rsidP="00FE72DD">
      <w:pPr>
        <w:rPr>
          <w:rFonts w:cs="Calibri Light"/>
        </w:rPr>
      </w:pPr>
      <w:r w:rsidRPr="00287B07">
        <w:rPr>
          <w:rFonts w:cs="Calibri Light"/>
        </w:rPr>
        <w:t>Ambtshalve wordt een einde gemaakt aan de hoedanigheid van statutair personeelslid als:</w:t>
      </w:r>
    </w:p>
    <w:p w14:paraId="61F59405" w14:textId="77777777" w:rsidR="00FE72DD" w:rsidRPr="00287B07" w:rsidRDefault="00FE72DD" w:rsidP="003B1D6E">
      <w:pPr>
        <w:numPr>
          <w:ilvl w:val="0"/>
          <w:numId w:val="30"/>
        </w:numPr>
        <w:spacing w:before="60" w:after="120"/>
        <w:rPr>
          <w:rFonts w:cs="Calibri Light"/>
        </w:rPr>
      </w:pPr>
      <w:r w:rsidRPr="00287B07">
        <w:rPr>
          <w:rFonts w:cs="Calibri Light"/>
        </w:rPr>
        <w:t>de statutaire aanstelling onregelmatig werd bevonden binnen de termijn voor beroep tot nietigverklaring bij de Raad van State of, als een zodanig beroep is ingesteld, tijdens de procedure;</w:t>
      </w:r>
    </w:p>
    <w:p w14:paraId="253C74CF" w14:textId="0978F8DB" w:rsidR="00FE72DD" w:rsidRPr="00527827" w:rsidRDefault="00FE72DD" w:rsidP="003B1D6E">
      <w:pPr>
        <w:numPr>
          <w:ilvl w:val="0"/>
          <w:numId w:val="30"/>
        </w:numPr>
        <w:spacing w:before="60" w:after="120"/>
        <w:rPr>
          <w:rFonts w:cs="Calibri Light"/>
        </w:rPr>
      </w:pPr>
      <w:r w:rsidRPr="00287B07">
        <w:rPr>
          <w:rFonts w:cs="Calibri Light"/>
        </w:rPr>
        <w:t xml:space="preserve">het statutaire personeelslid niet meer voldoet aan de voor zijn functie geldende nationaliteitsvereiste, of de burgerlijke en politieke rechten niet meer </w:t>
      </w:r>
      <w:r w:rsidRPr="00527827">
        <w:t>bezit</w:t>
      </w:r>
      <w:r w:rsidR="000B51B9">
        <w:t>;</w:t>
      </w:r>
    </w:p>
    <w:p w14:paraId="66B4EDFE" w14:textId="77777777" w:rsidR="00FE72DD" w:rsidRPr="00287B07" w:rsidRDefault="00FE72DD" w:rsidP="003B1D6E">
      <w:pPr>
        <w:numPr>
          <w:ilvl w:val="0"/>
          <w:numId w:val="30"/>
        </w:numPr>
        <w:spacing w:before="60" w:after="120"/>
        <w:rPr>
          <w:rFonts w:cs="Calibri Light"/>
        </w:rPr>
      </w:pPr>
      <w:r w:rsidRPr="00287B07">
        <w:rPr>
          <w:rFonts w:cs="Calibri Light"/>
        </w:rPr>
        <w:t xml:space="preserve">het statutaire personeelslid zich in een toestand bevindt waarin de toepassing van de burgerlijke wetten en van de strafwetten de ambtsneerlegging tot gevolg heeft. </w:t>
      </w:r>
    </w:p>
    <w:p w14:paraId="461B1E89" w14:textId="77777777" w:rsidR="00FE72DD" w:rsidRPr="00287B07" w:rsidRDefault="00FE72DD" w:rsidP="00FE72DD">
      <w:pPr>
        <w:rPr>
          <w:rFonts w:cs="Calibri Light"/>
        </w:rPr>
      </w:pPr>
      <w:r w:rsidRPr="00287B07">
        <w:rPr>
          <w:rFonts w:cs="Calibri Light"/>
        </w:rPr>
        <w:t>De termijn, vermeld in punt 1, geldt niet in het geval van arglist of bedrog vanwege het statutaire personeelslid.</w:t>
      </w:r>
    </w:p>
    <w:p w14:paraId="3694C0D6" w14:textId="77777777" w:rsidR="006438A9" w:rsidRPr="00796CF1" w:rsidRDefault="006438A9" w:rsidP="006438A9">
      <w:pPr>
        <w:pStyle w:val="Kop5"/>
        <w:rPr>
          <w:lang w:val="nl-BE"/>
        </w:rPr>
      </w:pPr>
      <w:r w:rsidRPr="00796CF1">
        <w:rPr>
          <w:lang w:val="nl-BE"/>
        </w:rPr>
        <w:t xml:space="preserve">Paragraaf </w:t>
      </w:r>
      <w:r>
        <w:rPr>
          <w:lang w:val="nl-BE"/>
        </w:rPr>
        <w:t>2</w:t>
      </w:r>
    </w:p>
    <w:p w14:paraId="03B696AE" w14:textId="77777777" w:rsidR="006438A9" w:rsidRPr="006438A9" w:rsidRDefault="006438A9" w:rsidP="006438A9">
      <w:pPr>
        <w:rPr>
          <w:rFonts w:cs="Calibri Light"/>
        </w:rPr>
      </w:pPr>
      <w:r w:rsidRPr="006438A9">
        <w:rPr>
          <w:rFonts w:cs="Calibri Light"/>
        </w:rPr>
        <w:t>Het statutaire personeelslid kan zijn hoedanigheid van statutair personeelslid verliezen naar aanleiding van een tuchtstraf.</w:t>
      </w:r>
    </w:p>
    <w:p w14:paraId="196F51E0" w14:textId="4030A9FD" w:rsidR="00FE72DD" w:rsidRPr="00287B07" w:rsidRDefault="00FE72DD" w:rsidP="00447965">
      <w:pPr>
        <w:pStyle w:val="Kop4"/>
      </w:pPr>
      <w:r w:rsidRPr="00287B07">
        <w:t>Artikel 1</w:t>
      </w:r>
      <w:r w:rsidR="00BB4031">
        <w:t>3</w:t>
      </w:r>
      <w:r w:rsidR="009233E3">
        <w:t>3</w:t>
      </w:r>
    </w:p>
    <w:p w14:paraId="5EA4CBA0" w14:textId="6D38D9EE" w:rsidR="00FE72DD" w:rsidRPr="00287B07" w:rsidRDefault="00FE72DD" w:rsidP="00FE72DD">
      <w:pPr>
        <w:rPr>
          <w:rFonts w:cs="Calibri Light"/>
        </w:rPr>
      </w:pPr>
      <w:r w:rsidRPr="00287B07">
        <w:rPr>
          <w:rFonts w:cs="Calibri Light"/>
        </w:rPr>
        <w:t xml:space="preserve">In de gevallen vermeld in artikel </w:t>
      </w:r>
      <w:r w:rsidR="00654161">
        <w:rPr>
          <w:rFonts w:cs="Calibri Light"/>
        </w:rPr>
        <w:t>13</w:t>
      </w:r>
      <w:r w:rsidR="009233E3">
        <w:rPr>
          <w:rFonts w:cs="Calibri Light"/>
        </w:rPr>
        <w:t>2</w:t>
      </w:r>
      <w:r w:rsidRPr="00287B07">
        <w:rPr>
          <w:rFonts w:cs="Calibri Light"/>
        </w:rPr>
        <w:t xml:space="preserve"> wordt een einde gemaakt aan de hoedanigheid van statutair personeelslid zonder opzegtermijn of </w:t>
      </w:r>
      <w:r>
        <w:rPr>
          <w:rFonts w:cs="Calibri Light"/>
        </w:rPr>
        <w:t>-</w:t>
      </w:r>
      <w:r w:rsidRPr="00287B07">
        <w:rPr>
          <w:rFonts w:cs="Calibri Light"/>
        </w:rPr>
        <w:t>vergoeding.</w:t>
      </w:r>
    </w:p>
    <w:p w14:paraId="5EB66D6D" w14:textId="55F5CDC8" w:rsidR="00FE72DD" w:rsidRPr="00287B07" w:rsidRDefault="00FE72DD" w:rsidP="00FE72DD">
      <w:pPr>
        <w:rPr>
          <w:rFonts w:cs="Calibri Light"/>
        </w:rPr>
      </w:pPr>
      <w:r w:rsidRPr="00F66767">
        <w:t xml:space="preserve">In afwijking van het eerste lid, krijgt het statutaire personeelslid van wie de onregelmatige aanstelling, vermeld in artikel </w:t>
      </w:r>
      <w:r w:rsidR="00654161">
        <w:t>13</w:t>
      </w:r>
      <w:r w:rsidR="009233E3">
        <w:t>2</w:t>
      </w:r>
      <w:r w:rsidRPr="00F66767">
        <w:t xml:space="preserve">, punt 1°, niet te wijten is aan arglist of bedrog van zijn kant, een </w:t>
      </w:r>
      <w:r w:rsidRPr="00527827">
        <w:t>opzeggingsvergoeding die overeenstemt met de vergoeding, vermeld in artikel 39 §1, van de wet van 3 juli 1978 betreffende de arbeidsovereenkomsten.</w:t>
      </w:r>
    </w:p>
    <w:p w14:paraId="28BC7E7B" w14:textId="72274BEB" w:rsidR="00FE72DD" w:rsidRPr="00287B07" w:rsidRDefault="00FE72DD" w:rsidP="00447965">
      <w:pPr>
        <w:pStyle w:val="Kop4"/>
      </w:pPr>
      <w:r w:rsidRPr="00287B07">
        <w:t xml:space="preserve">Artikel </w:t>
      </w:r>
      <w:r>
        <w:t>1</w:t>
      </w:r>
      <w:r w:rsidR="009233E3">
        <w:t>34</w:t>
      </w:r>
    </w:p>
    <w:p w14:paraId="624D0588" w14:textId="38C25CEA" w:rsidR="00FE72DD" w:rsidRPr="00527827" w:rsidRDefault="00FE72DD" w:rsidP="00FE72DD">
      <w:pPr>
        <w:rPr>
          <w:rFonts w:cs="Calibri Light"/>
        </w:rPr>
      </w:pPr>
      <w:r w:rsidRPr="00287B07">
        <w:rPr>
          <w:rFonts w:cs="Calibri Light"/>
        </w:rPr>
        <w:t xml:space="preserve">In de gevallen vermeld in artikel </w:t>
      </w:r>
      <w:r w:rsidR="00654161">
        <w:rPr>
          <w:rFonts w:cs="Calibri Light"/>
        </w:rPr>
        <w:t>13</w:t>
      </w:r>
      <w:r w:rsidR="009233E3">
        <w:rPr>
          <w:rFonts w:cs="Calibri Light"/>
        </w:rPr>
        <w:t>2</w:t>
      </w:r>
      <w:r w:rsidRPr="00287B07">
        <w:rPr>
          <w:rFonts w:cs="Calibri Light"/>
        </w:rPr>
        <w:t xml:space="preserve"> stelt de aanstellende overheid het verlies van de hoedanigheid van statutair personeelslid vast en beslist het tot ontslag van het betrokken personeelslid</w:t>
      </w:r>
      <w:r w:rsidRPr="00527827">
        <w:rPr>
          <w:rFonts w:cs="Calibri Light"/>
        </w:rPr>
        <w:t xml:space="preserve">. Het personeelslid wordt schriftelijk op de hoogte gebracht. </w:t>
      </w:r>
    </w:p>
    <w:p w14:paraId="2B063F35" w14:textId="77777777" w:rsidR="00FE72DD" w:rsidRPr="00287B07" w:rsidRDefault="00FE72DD" w:rsidP="00FE72DD">
      <w:pPr>
        <w:rPr>
          <w:rFonts w:cs="Calibri Light"/>
        </w:rPr>
      </w:pPr>
      <w:r w:rsidRPr="00527827">
        <w:rPr>
          <w:rFonts w:cs="Calibri Light"/>
        </w:rPr>
        <w:t>Het statutaire personeelslid wordt bij zijn ontslag geïnformeerd over alle verplichtingen van bestuur en personeelslid die voortvloeien uit de wet van 20 juli 1991 houdende sociale en diverse bepalingen.</w:t>
      </w:r>
    </w:p>
    <w:p w14:paraId="29B39BE3" w14:textId="1D9C4521" w:rsidR="00FE72DD" w:rsidRPr="007320E6" w:rsidRDefault="007320E6" w:rsidP="007320E6">
      <w:pPr>
        <w:pStyle w:val="Kop3"/>
      </w:pPr>
      <w:bookmarkStart w:id="184" w:name="_Toc159229648"/>
      <w:bookmarkStart w:id="185" w:name="_Toc209789910"/>
      <w:r>
        <w:t>Afdeling</w:t>
      </w:r>
      <w:r w:rsidR="00BB4031">
        <w:t xml:space="preserve"> </w:t>
      </w:r>
      <w:r>
        <w:t>2.</w:t>
      </w:r>
      <w:r w:rsidR="00FE72DD" w:rsidRPr="007320E6">
        <w:t xml:space="preserve"> </w:t>
      </w:r>
      <w:r w:rsidR="00725304">
        <w:t>D</w:t>
      </w:r>
      <w:r w:rsidR="00FE72DD" w:rsidRPr="007320E6">
        <w:t>e definitieve ambtsneerlegging van het statutaire personeelslid</w:t>
      </w:r>
      <w:bookmarkEnd w:id="184"/>
      <w:bookmarkEnd w:id="185"/>
    </w:p>
    <w:p w14:paraId="4F8A5D14" w14:textId="067C35C9" w:rsidR="00FE72DD" w:rsidRPr="00287B07" w:rsidRDefault="00FE72DD" w:rsidP="00447965">
      <w:pPr>
        <w:pStyle w:val="Kop4"/>
      </w:pPr>
      <w:r w:rsidRPr="00287B07">
        <w:t>Artikel 1</w:t>
      </w:r>
      <w:r w:rsidR="009233E3">
        <w:t>35</w:t>
      </w:r>
    </w:p>
    <w:p w14:paraId="0A21AD1F" w14:textId="15ADDA38" w:rsidR="00FE72DD" w:rsidRPr="00527827" w:rsidRDefault="00FE72DD" w:rsidP="00FE72DD">
      <w:pPr>
        <w:rPr>
          <w:rFonts w:cs="Calibri Light"/>
        </w:rPr>
      </w:pPr>
      <w:r w:rsidRPr="00527827">
        <w:rPr>
          <w:rFonts w:cs="Calibri Light"/>
        </w:rPr>
        <w:t>De volgende zaken kunnen aanleiding geven tot de definitieve ambtsneerlegging van het statutaire personeelslid:</w:t>
      </w:r>
    </w:p>
    <w:p w14:paraId="48FB4478" w14:textId="77777777" w:rsidR="00FE72DD" w:rsidRPr="00527827" w:rsidRDefault="00FE72DD" w:rsidP="003B1D6E">
      <w:pPr>
        <w:numPr>
          <w:ilvl w:val="0"/>
          <w:numId w:val="31"/>
        </w:numPr>
        <w:spacing w:before="60" w:after="120"/>
        <w:ind w:left="1208" w:hanging="357"/>
        <w:rPr>
          <w:rFonts w:cs="Calibri Light"/>
        </w:rPr>
      </w:pPr>
      <w:r w:rsidRPr="00527827">
        <w:rPr>
          <w:rFonts w:cs="Calibri Light"/>
        </w:rPr>
        <w:t>de vervroegde oppensioenstelling overeenkomstig de pensioenwetgeving;</w:t>
      </w:r>
    </w:p>
    <w:p w14:paraId="148D8BF0" w14:textId="0D9275A9" w:rsidR="00FE72DD" w:rsidRPr="0094445F" w:rsidRDefault="00FE72DD" w:rsidP="003B1D6E">
      <w:pPr>
        <w:numPr>
          <w:ilvl w:val="0"/>
          <w:numId w:val="31"/>
        </w:numPr>
        <w:spacing w:before="60" w:after="120"/>
        <w:rPr>
          <w:rFonts w:cs="Calibri Light"/>
        </w:rPr>
      </w:pPr>
      <w:r w:rsidRPr="00527827">
        <w:rPr>
          <w:bCs/>
        </w:rPr>
        <w:t>de beëindiging met toepassing van artikel 194</w:t>
      </w:r>
      <w:r w:rsidR="0094445F">
        <w:rPr>
          <w:bCs/>
        </w:rPr>
        <w:t xml:space="preserve"> vierde lid</w:t>
      </w:r>
      <w:r w:rsidRPr="00527827">
        <w:rPr>
          <w:bCs/>
        </w:rPr>
        <w:t xml:space="preserve"> DLB</w:t>
      </w:r>
      <w:r w:rsidR="0094445F">
        <w:rPr>
          <w:bCs/>
        </w:rPr>
        <w:t>;</w:t>
      </w:r>
    </w:p>
    <w:p w14:paraId="31BCB69D" w14:textId="6AD372E1" w:rsidR="0094445F" w:rsidRPr="00527827" w:rsidRDefault="0094445F" w:rsidP="003B1D6E">
      <w:pPr>
        <w:numPr>
          <w:ilvl w:val="0"/>
          <w:numId w:val="31"/>
        </w:numPr>
        <w:spacing w:before="60" w:after="120"/>
        <w:rPr>
          <w:rFonts w:cs="Calibri Light"/>
        </w:rPr>
      </w:pPr>
      <w:r>
        <w:rPr>
          <w:bCs/>
        </w:rPr>
        <w:t>het vrijwillig ontslag.</w:t>
      </w:r>
    </w:p>
    <w:p w14:paraId="58B6A440" w14:textId="77777777" w:rsidR="008775C9" w:rsidRPr="008775C9" w:rsidRDefault="008775C9" w:rsidP="008775C9">
      <w:pPr>
        <w:rPr>
          <w:rFonts w:cs="Calibri Light"/>
        </w:rPr>
      </w:pPr>
      <w:r w:rsidRPr="008775C9">
        <w:rPr>
          <w:rFonts w:cs="Calibri Light"/>
        </w:rPr>
        <w:t>De opzegtermijn van het statutaire personeelslid dat ontslagen wordt, wordt gegeven overeenkomstig de wet van 3 juli 1978 betreffende de arbeidsovereenkomsten.</w:t>
      </w:r>
    </w:p>
    <w:p w14:paraId="05E6EB19" w14:textId="77777777" w:rsidR="00ED049B" w:rsidRDefault="00ED049B">
      <w:pPr>
        <w:rPr>
          <w:b/>
          <w:bCs/>
          <w:iCs/>
          <w:color w:val="00AFA8"/>
          <w:sz w:val="24"/>
          <w:szCs w:val="28"/>
        </w:rPr>
      </w:pPr>
      <w:r>
        <w:br w:type="page"/>
      </w:r>
    </w:p>
    <w:p w14:paraId="4BB373AF" w14:textId="01CCB074" w:rsidR="00FE72DD" w:rsidRPr="00557233" w:rsidRDefault="00FE72DD" w:rsidP="00447965">
      <w:pPr>
        <w:pStyle w:val="Kop4"/>
      </w:pPr>
      <w:r w:rsidRPr="00557233">
        <w:t>Artikel 1</w:t>
      </w:r>
      <w:r w:rsidR="00860644">
        <w:t>36</w:t>
      </w:r>
    </w:p>
    <w:p w14:paraId="112823FD" w14:textId="3C390D11" w:rsidR="00FE72DD" w:rsidRPr="00FE46E9" w:rsidRDefault="00FE72DD" w:rsidP="00FE72DD">
      <w:r w:rsidRPr="00FE46E9">
        <w:rPr>
          <w:rFonts w:cs="Calibri Light"/>
        </w:rPr>
        <w:t xml:space="preserve">In toepassing van artikel </w:t>
      </w:r>
      <w:r w:rsidR="00654161" w:rsidRPr="00FE46E9">
        <w:rPr>
          <w:rFonts w:cs="Calibri Light"/>
        </w:rPr>
        <w:t>1</w:t>
      </w:r>
      <w:r w:rsidR="00860644">
        <w:rPr>
          <w:rFonts w:cs="Calibri Light"/>
        </w:rPr>
        <w:t>35</w:t>
      </w:r>
      <w:r w:rsidRPr="00FE46E9">
        <w:rPr>
          <w:rFonts w:cs="Calibri Light"/>
        </w:rPr>
        <w:t>, 1° en overeenkomstig artikel 83 van de wet van 5 augustus 1978 houdende economische en budgettaire hervormingen, wordt het statutaire personeelslid dat sedert zijn 63ste verjaardag 365 kalenderdagen verlof of disponibiliteit wegens arbeidsongeschiktheid heeft, ambtshalve op rust gesteld op de eerste dag van de daaropvolgende maand.</w:t>
      </w:r>
    </w:p>
    <w:p w14:paraId="110A24C6" w14:textId="56B40F51" w:rsidR="00FE72DD" w:rsidRPr="00FE46E9" w:rsidRDefault="00FE72DD" w:rsidP="00447965">
      <w:pPr>
        <w:pStyle w:val="Kop4"/>
      </w:pPr>
      <w:r w:rsidRPr="00FE46E9">
        <w:t>Artikel 1</w:t>
      </w:r>
      <w:r w:rsidR="00860644">
        <w:t>37</w:t>
      </w:r>
    </w:p>
    <w:p w14:paraId="60F0B3DA" w14:textId="3BD68854" w:rsidR="00FE72DD" w:rsidRPr="00FE46E9" w:rsidRDefault="006B56BA" w:rsidP="00FE72DD">
      <w:pPr>
        <w:rPr>
          <w:rFonts w:cs="Calibri Light"/>
        </w:rPr>
      </w:pPr>
      <w:r w:rsidRPr="00FE46E9">
        <w:rPr>
          <w:rFonts w:cs="Calibri Light"/>
        </w:rPr>
        <w:t>A</w:t>
      </w:r>
      <w:r w:rsidR="00FE72DD" w:rsidRPr="00FE46E9">
        <w:rPr>
          <w:rFonts w:cs="Calibri Light"/>
        </w:rPr>
        <w:t>ls de aanstelling van het statutaire personeelslid wordt beëindigd door het bestuur, houdt de opzeggingstermijn op te lopen gedurende de volgende gevallen:</w:t>
      </w:r>
    </w:p>
    <w:p w14:paraId="1FC00A29" w14:textId="77777777" w:rsidR="00FE72DD" w:rsidRPr="00FE46E9" w:rsidRDefault="00FE72DD" w:rsidP="003B1D6E">
      <w:pPr>
        <w:numPr>
          <w:ilvl w:val="0"/>
          <w:numId w:val="55"/>
        </w:numPr>
        <w:rPr>
          <w:rFonts w:cs="Calibri Light"/>
        </w:rPr>
      </w:pPr>
      <w:r w:rsidRPr="00FE46E9">
        <w:rPr>
          <w:rFonts w:cs="Calibri Light"/>
        </w:rPr>
        <w:t>bij opname van jaarlijkse vakantie, vermeld in artikel 52 BVR RPR;</w:t>
      </w:r>
    </w:p>
    <w:p w14:paraId="25528D8E" w14:textId="77777777" w:rsidR="00FE72DD" w:rsidRPr="00FE46E9" w:rsidRDefault="00FE72DD" w:rsidP="003B1D6E">
      <w:pPr>
        <w:numPr>
          <w:ilvl w:val="0"/>
          <w:numId w:val="55"/>
        </w:numPr>
        <w:rPr>
          <w:rFonts w:cs="Calibri Light"/>
        </w:rPr>
      </w:pPr>
      <w:r w:rsidRPr="00FE46E9">
        <w:rPr>
          <w:rFonts w:cs="Calibri Light"/>
        </w:rPr>
        <w:t>bij opname van zwangerschaps- en bevallingsverlof, vermeld in artikel 56 BVR RPR;</w:t>
      </w:r>
    </w:p>
    <w:p w14:paraId="6B0D3F13" w14:textId="77777777" w:rsidR="00FE72DD" w:rsidRPr="00FE46E9" w:rsidRDefault="00FE72DD" w:rsidP="003B1D6E">
      <w:pPr>
        <w:numPr>
          <w:ilvl w:val="0"/>
          <w:numId w:val="55"/>
        </w:numPr>
        <w:rPr>
          <w:rFonts w:cs="Calibri Light"/>
        </w:rPr>
      </w:pPr>
      <w:r w:rsidRPr="00FE46E9">
        <w:rPr>
          <w:rFonts w:cs="Calibri Light"/>
        </w:rPr>
        <w:t>gedurende de tijd dat het personeelslid afwezig is wegens maatregelen van voorlopige vrijheidsberoving;</w:t>
      </w:r>
    </w:p>
    <w:p w14:paraId="1D010B71" w14:textId="77777777" w:rsidR="00FE72DD" w:rsidRPr="00527827" w:rsidRDefault="00FE72DD" w:rsidP="003B1D6E">
      <w:pPr>
        <w:numPr>
          <w:ilvl w:val="0"/>
          <w:numId w:val="55"/>
        </w:numPr>
        <w:rPr>
          <w:rFonts w:cs="Calibri Light"/>
        </w:rPr>
      </w:pPr>
      <w:r w:rsidRPr="00FE46E9">
        <w:rPr>
          <w:rFonts w:cs="Calibri Light"/>
        </w:rPr>
        <w:t>bij opname van het omstandigheidsverlof als vermeld in artikel 67, §3, punt 2° BVR</w:t>
      </w:r>
      <w:r w:rsidRPr="00527827">
        <w:rPr>
          <w:rFonts w:cs="Calibri Light"/>
        </w:rPr>
        <w:t xml:space="preserve"> RPR;</w:t>
      </w:r>
    </w:p>
    <w:p w14:paraId="4C20ADAA" w14:textId="77777777" w:rsidR="00FE72DD" w:rsidRPr="00527827" w:rsidRDefault="00FE72DD" w:rsidP="003B1D6E">
      <w:pPr>
        <w:numPr>
          <w:ilvl w:val="0"/>
          <w:numId w:val="55"/>
        </w:numPr>
        <w:rPr>
          <w:rFonts w:cs="Calibri Light"/>
        </w:rPr>
      </w:pPr>
      <w:r w:rsidRPr="00527827">
        <w:rPr>
          <w:rFonts w:cs="Calibri Light"/>
        </w:rPr>
        <w:t>bij de onbezoldigde afwezigheid om dwingende reden, vermeld in artikel 66/1 BVR RPR;</w:t>
      </w:r>
    </w:p>
    <w:p w14:paraId="1CB334C4" w14:textId="77777777" w:rsidR="00FE72DD" w:rsidRPr="00527827" w:rsidRDefault="00FE72DD" w:rsidP="003B1D6E">
      <w:pPr>
        <w:numPr>
          <w:ilvl w:val="0"/>
          <w:numId w:val="55"/>
        </w:numPr>
        <w:rPr>
          <w:rFonts w:cs="Calibri Light"/>
        </w:rPr>
      </w:pPr>
      <w:r w:rsidRPr="00527827">
        <w:rPr>
          <w:rFonts w:cs="Calibri Light"/>
        </w:rPr>
        <w:t>bij opname van adoptieverlof, vermeld in artikel 59 BVR RPR;</w:t>
      </w:r>
    </w:p>
    <w:p w14:paraId="21FC0D29" w14:textId="48394607" w:rsidR="00FE72DD" w:rsidRPr="00082B6C" w:rsidRDefault="00FE72DD" w:rsidP="003B1D6E">
      <w:pPr>
        <w:numPr>
          <w:ilvl w:val="0"/>
          <w:numId w:val="55"/>
        </w:numPr>
        <w:rPr>
          <w:rFonts w:cs="Calibri Light"/>
        </w:rPr>
      </w:pPr>
      <w:r w:rsidRPr="00082B6C">
        <w:rPr>
          <w:rFonts w:cs="Calibri Light"/>
        </w:rPr>
        <w:t>bij opname van verlof wegens arbeidsongeschiktheid, vermeld in artikel 62, §1, eerste lid BVR RPR</w:t>
      </w:r>
      <w:r w:rsidR="00082B6C" w:rsidRPr="00082B6C">
        <w:rPr>
          <w:rFonts w:cs="Calibri Light"/>
        </w:rPr>
        <w:t>;</w:t>
      </w:r>
    </w:p>
    <w:p w14:paraId="6E0D92E1" w14:textId="77777777" w:rsidR="00082B6C" w:rsidRPr="00082B6C" w:rsidRDefault="00082B6C" w:rsidP="00082B6C">
      <w:pPr>
        <w:numPr>
          <w:ilvl w:val="0"/>
          <w:numId w:val="55"/>
        </w:numPr>
        <w:rPr>
          <w:rFonts w:cs="Calibri Light"/>
        </w:rPr>
      </w:pPr>
      <w:r w:rsidRPr="00082B6C">
        <w:rPr>
          <w:rFonts w:cs="Calibri Light"/>
        </w:rPr>
        <w:t>bij opname van thematisch verlof;</w:t>
      </w:r>
    </w:p>
    <w:p w14:paraId="19C8ABD7" w14:textId="77777777" w:rsidR="00082B6C" w:rsidRPr="00082B6C" w:rsidRDefault="00082B6C" w:rsidP="00082B6C">
      <w:pPr>
        <w:numPr>
          <w:ilvl w:val="0"/>
          <w:numId w:val="55"/>
        </w:numPr>
        <w:rPr>
          <w:rFonts w:cs="Calibri Light"/>
        </w:rPr>
      </w:pPr>
      <w:r w:rsidRPr="00082B6C">
        <w:rPr>
          <w:rFonts w:cs="Calibri Light"/>
        </w:rPr>
        <w:t>bij opname van Vlaams zorgkrediet.</w:t>
      </w:r>
    </w:p>
    <w:p w14:paraId="5F61C48A" w14:textId="10F90E28" w:rsidR="00FE72DD" w:rsidRPr="00287B07" w:rsidRDefault="00FE72DD" w:rsidP="00447965">
      <w:pPr>
        <w:pStyle w:val="Kop4"/>
      </w:pPr>
      <w:r w:rsidRPr="00287B07">
        <w:t xml:space="preserve">Artikel </w:t>
      </w:r>
      <w:r>
        <w:t>1</w:t>
      </w:r>
      <w:r w:rsidR="00731EE2">
        <w:t>38</w:t>
      </w:r>
    </w:p>
    <w:p w14:paraId="44BDD23A" w14:textId="77777777" w:rsidR="00FE72DD" w:rsidRPr="00C022BE" w:rsidRDefault="00FE72DD" w:rsidP="00447965">
      <w:pPr>
        <w:pStyle w:val="Kop5"/>
      </w:pPr>
      <w:r w:rsidRPr="00C022BE">
        <w:t>Paragraaf 1</w:t>
      </w:r>
    </w:p>
    <w:p w14:paraId="134D7ED8" w14:textId="77777777" w:rsidR="00703F4A" w:rsidRPr="00703F4A" w:rsidRDefault="00703F4A" w:rsidP="00703F4A">
      <w:r w:rsidRPr="00703F4A">
        <w:t>Het statutaire personeelslid dat vrijwillig ontslag neemt, brengt het bestuur daarvan schriftelijk op de hoogte. De aanstellende overheid neemt kennis van het ontslag en brengt het personeelslid daarvan schriftelijk op de hoogte.</w:t>
      </w:r>
    </w:p>
    <w:p w14:paraId="1F07D7CC" w14:textId="77777777" w:rsidR="00703F4A" w:rsidRPr="00703F4A" w:rsidRDefault="00703F4A" w:rsidP="00703F4A">
      <w:r w:rsidRPr="00703F4A">
        <w:t>De datum waarop het statutaire personeelslid de dienst effectief verlaat, wordt vastgesteld in onderling akkoord tussen het personeelslid en de aanstellende overheid.</w:t>
      </w:r>
    </w:p>
    <w:p w14:paraId="28C240D5" w14:textId="52644468" w:rsidR="00FE72DD" w:rsidRPr="00527827" w:rsidRDefault="00FE72DD" w:rsidP="00447965">
      <w:pPr>
        <w:pStyle w:val="Kop5"/>
      </w:pPr>
      <w:r w:rsidRPr="00527827">
        <w:t xml:space="preserve">Paragraaf </w:t>
      </w:r>
      <w:r w:rsidR="00703F4A">
        <w:t>2</w:t>
      </w:r>
    </w:p>
    <w:p w14:paraId="3F3E00B9" w14:textId="77777777" w:rsidR="00FE72DD" w:rsidRPr="00527827" w:rsidRDefault="00FE72DD" w:rsidP="00FE72DD">
      <w:r w:rsidRPr="00527827">
        <w:t>Het statutaire personeelslid wordt bij zijn ontslag geïnformeerd over alle verplichtingen van bestuur en personeelslid die voortvloeien uit de wet van 20 juli 1991 houdende sociale en diverse bepalingen</w:t>
      </w:r>
    </w:p>
    <w:p w14:paraId="48AE8EC6" w14:textId="6C39B4C1" w:rsidR="00FE72DD" w:rsidRPr="00527827" w:rsidRDefault="007320E6" w:rsidP="007320E6">
      <w:pPr>
        <w:pStyle w:val="Kop3"/>
      </w:pPr>
      <w:bookmarkStart w:id="186" w:name="_Toc159229649"/>
      <w:bookmarkStart w:id="187" w:name="_Toc209789911"/>
      <w:r w:rsidRPr="00527827">
        <w:t>Afdeling 3.</w:t>
      </w:r>
      <w:r w:rsidR="00FE72DD" w:rsidRPr="00527827">
        <w:t xml:space="preserve"> </w:t>
      </w:r>
      <w:r w:rsidR="00FE199B">
        <w:t>D</w:t>
      </w:r>
      <w:r w:rsidR="00FE72DD" w:rsidRPr="00527827">
        <w:t>e uitdiensttreding van het contractuele personeelslid</w:t>
      </w:r>
      <w:bookmarkEnd w:id="186"/>
      <w:bookmarkEnd w:id="187"/>
    </w:p>
    <w:p w14:paraId="6BA82C67" w14:textId="62779C99" w:rsidR="00FE72DD" w:rsidRPr="00527827" w:rsidRDefault="00FE72DD" w:rsidP="00447965">
      <w:pPr>
        <w:pStyle w:val="Kop4"/>
      </w:pPr>
      <w:r w:rsidRPr="00527827">
        <w:t>Artikel 1</w:t>
      </w:r>
      <w:r w:rsidR="00731EE2">
        <w:t>39</w:t>
      </w:r>
    </w:p>
    <w:p w14:paraId="48DE9929" w14:textId="77777777" w:rsidR="00FE72DD" w:rsidRPr="00287B07" w:rsidRDefault="00FE72DD" w:rsidP="00FE72DD">
      <w:pPr>
        <w:rPr>
          <w:rFonts w:cs="Calibri Light"/>
          <w:lang w:eastAsia="en-US"/>
        </w:rPr>
      </w:pPr>
      <w:r w:rsidRPr="00527827">
        <w:rPr>
          <w:lang w:eastAsia="en-US"/>
        </w:rPr>
        <w:t>Het ontslag van het contractuele personeelslid gebeurt overeenkomstig de wet van 3 juli 1978 betreffende de arbeidsovereenkomsten.</w:t>
      </w:r>
    </w:p>
    <w:p w14:paraId="31E801A9" w14:textId="77777777" w:rsidR="00FE72DD" w:rsidRDefault="00FE72DD" w:rsidP="001E611A"/>
    <w:p w14:paraId="19CB8B6B" w14:textId="2C2E8395" w:rsidR="002545C3" w:rsidRPr="00C75EF4" w:rsidRDefault="001E611A" w:rsidP="001E611A">
      <w:pPr>
        <w:pStyle w:val="Kop1"/>
      </w:pPr>
      <w:bookmarkStart w:id="188" w:name="_Toc159229650"/>
      <w:bookmarkStart w:id="189" w:name="_Toc209789912"/>
      <w:r>
        <w:t>Titel 3</w:t>
      </w:r>
      <w:r w:rsidR="00045572">
        <w:t>.</w:t>
      </w:r>
      <w:r>
        <w:t xml:space="preserve"> Het Salaris</w:t>
      </w:r>
      <w:bookmarkEnd w:id="188"/>
      <w:bookmarkEnd w:id="189"/>
    </w:p>
    <w:p w14:paraId="3F8E2402" w14:textId="4056F2D4" w:rsidR="009D419C" w:rsidRPr="00287B07" w:rsidRDefault="009D419C" w:rsidP="009D419C">
      <w:pPr>
        <w:pStyle w:val="Kop2"/>
        <w:rPr>
          <w:rFonts w:cs="Calibri Light"/>
        </w:rPr>
      </w:pPr>
      <w:bookmarkStart w:id="190" w:name="_Toc159229651"/>
      <w:bookmarkStart w:id="191" w:name="_Toc209789913"/>
      <w:r w:rsidRPr="00287B07">
        <w:rPr>
          <w:rFonts w:cs="Calibri Light"/>
        </w:rPr>
        <w:t xml:space="preserve">Hoofdstuk </w:t>
      </w:r>
      <w:r>
        <w:rPr>
          <w:rFonts w:cs="Calibri Light"/>
        </w:rPr>
        <w:t>I</w:t>
      </w:r>
      <w:r w:rsidRPr="00287B07">
        <w:rPr>
          <w:rFonts w:cs="Calibri Light"/>
        </w:rPr>
        <w:t xml:space="preserve">. </w:t>
      </w:r>
      <w:r>
        <w:rPr>
          <w:rFonts w:cs="Calibri Light"/>
        </w:rPr>
        <w:t>A</w:t>
      </w:r>
      <w:r w:rsidRPr="00287B07">
        <w:rPr>
          <w:rFonts w:cs="Calibri Light"/>
        </w:rPr>
        <w:t>lgemene bepalingen</w:t>
      </w:r>
      <w:bookmarkEnd w:id="190"/>
      <w:bookmarkEnd w:id="191"/>
    </w:p>
    <w:p w14:paraId="4B083C4A" w14:textId="519917AD" w:rsidR="009D419C" w:rsidRPr="00287B07" w:rsidRDefault="009D419C" w:rsidP="00447965">
      <w:pPr>
        <w:pStyle w:val="Kop4"/>
      </w:pPr>
      <w:r w:rsidRPr="00287B07">
        <w:t xml:space="preserve">Artikel </w:t>
      </w:r>
      <w:r>
        <w:t>1</w:t>
      </w:r>
      <w:r w:rsidR="00231AF0">
        <w:t>4</w:t>
      </w:r>
      <w:r w:rsidR="002E20C7">
        <w:t>0</w:t>
      </w:r>
    </w:p>
    <w:p w14:paraId="095321B1" w14:textId="5D5737CC" w:rsidR="0016445F" w:rsidRPr="00BA201C" w:rsidRDefault="0016445F" w:rsidP="0016445F">
      <w:pPr>
        <w:rPr>
          <w:rFonts w:cs="Calibri Light"/>
        </w:rPr>
      </w:pPr>
      <w:r w:rsidRPr="00BA201C">
        <w:rPr>
          <w:rFonts w:cs="Calibri Light"/>
        </w:rPr>
        <w:t>Het jaarsalaris van het personeel is vastgelegd in salarisschalen, die bestaan uit:</w:t>
      </w:r>
    </w:p>
    <w:p w14:paraId="55403C78" w14:textId="77777777" w:rsidR="0016445F" w:rsidRPr="00BA201C" w:rsidRDefault="0016445F" w:rsidP="003B1D6E">
      <w:pPr>
        <w:numPr>
          <w:ilvl w:val="0"/>
          <w:numId w:val="32"/>
        </w:numPr>
        <w:spacing w:before="60" w:after="120"/>
        <w:rPr>
          <w:rFonts w:cs="Calibri Light"/>
        </w:rPr>
      </w:pPr>
      <w:r w:rsidRPr="00BA201C">
        <w:rPr>
          <w:rFonts w:cs="Calibri Light"/>
        </w:rPr>
        <w:t>een minimumsalaris;</w:t>
      </w:r>
    </w:p>
    <w:p w14:paraId="1C5CB823" w14:textId="77777777" w:rsidR="0016445F" w:rsidRPr="00216BF7" w:rsidRDefault="0016445F" w:rsidP="003B1D6E">
      <w:pPr>
        <w:numPr>
          <w:ilvl w:val="0"/>
          <w:numId w:val="32"/>
        </w:numPr>
        <w:spacing w:before="60" w:after="120"/>
        <w:rPr>
          <w:rFonts w:cs="Calibri Light"/>
        </w:rPr>
      </w:pPr>
      <w:r w:rsidRPr="00BA201C">
        <w:rPr>
          <w:rFonts w:cs="Calibri Light"/>
        </w:rPr>
        <w:t xml:space="preserve">de salaristrappen, die gespreid worden over maximum 27 </w:t>
      </w:r>
      <w:r w:rsidRPr="00216BF7">
        <w:rPr>
          <w:rFonts w:cs="Calibri Light"/>
        </w:rPr>
        <w:t xml:space="preserve">trappen </w:t>
      </w:r>
      <w:r w:rsidRPr="00216BF7">
        <w:rPr>
          <w:rFonts w:cs="Calibri Light"/>
          <w:color w:val="00B050"/>
        </w:rPr>
        <w:t>of 35 trappen (IFIC)</w:t>
      </w:r>
      <w:r w:rsidRPr="00216BF7">
        <w:rPr>
          <w:rFonts w:cs="Calibri Light"/>
        </w:rPr>
        <w:t>;</w:t>
      </w:r>
    </w:p>
    <w:p w14:paraId="2C10E9D0" w14:textId="77777777" w:rsidR="0016445F" w:rsidRPr="00BA201C" w:rsidRDefault="0016445F" w:rsidP="003B1D6E">
      <w:pPr>
        <w:numPr>
          <w:ilvl w:val="0"/>
          <w:numId w:val="32"/>
        </w:numPr>
        <w:spacing w:before="60" w:after="120"/>
        <w:rPr>
          <w:rFonts w:cs="Calibri Light"/>
        </w:rPr>
      </w:pPr>
      <w:r w:rsidRPr="00BA201C">
        <w:rPr>
          <w:rFonts w:cs="Calibri Light"/>
        </w:rPr>
        <w:t>een maximumsalaris.</w:t>
      </w:r>
    </w:p>
    <w:p w14:paraId="1B316F33" w14:textId="4B640A1F" w:rsidR="00942CC0" w:rsidRPr="00287B07" w:rsidRDefault="00942CC0" w:rsidP="00942CC0">
      <w:pPr>
        <w:pStyle w:val="Kop4"/>
      </w:pPr>
      <w:r w:rsidRPr="00287B07">
        <w:t xml:space="preserve">Artikel </w:t>
      </w:r>
      <w:r>
        <w:t>141</w:t>
      </w:r>
    </w:p>
    <w:p w14:paraId="6BEB0834" w14:textId="77777777" w:rsidR="0016445F" w:rsidRPr="00BA201C" w:rsidRDefault="0016445F" w:rsidP="0016445F">
      <w:pPr>
        <w:rPr>
          <w:rFonts w:cs="Calibri Light"/>
        </w:rPr>
      </w:pPr>
      <w:r w:rsidRPr="00BA201C">
        <w:rPr>
          <w:rFonts w:cs="Calibri Light"/>
        </w:rPr>
        <w:t xml:space="preserve">Elke salarisschaal wordt aangeduid met één van de letters A, B, C, D, E, die overeenstemmen met de niveaus, vermeld in artikel 3 van deze rechtspositieregeling, gevolgd door een cijfer en eventueel een kleine letter a, b of c. </w:t>
      </w:r>
    </w:p>
    <w:p w14:paraId="32A6AC20" w14:textId="77777777" w:rsidR="0016445F" w:rsidRPr="00BA201C" w:rsidRDefault="0016445F" w:rsidP="0016445F">
      <w:pPr>
        <w:rPr>
          <w:rFonts w:cs="Calibri Light"/>
        </w:rPr>
      </w:pPr>
      <w:r w:rsidRPr="00BA201C">
        <w:rPr>
          <w:rFonts w:cs="Calibri Light"/>
        </w:rPr>
        <w:t xml:space="preserve">Het eerste lid is niet van toepassing op de decretale </w:t>
      </w:r>
      <w:r w:rsidRPr="00216BF7">
        <w:rPr>
          <w:rFonts w:cs="Calibri Light"/>
        </w:rPr>
        <w:t xml:space="preserve">graden </w:t>
      </w:r>
      <w:r w:rsidRPr="00216BF7">
        <w:rPr>
          <w:rFonts w:cs="Calibri Light"/>
          <w:color w:val="00B050"/>
        </w:rPr>
        <w:t>en de IFIC-schalen</w:t>
      </w:r>
      <w:r w:rsidRPr="00216BF7">
        <w:rPr>
          <w:rFonts w:cs="Calibri Light"/>
        </w:rPr>
        <w:t>.</w:t>
      </w:r>
    </w:p>
    <w:p w14:paraId="19ACE0BB" w14:textId="3CF7FE3A" w:rsidR="009D419C" w:rsidRPr="00287B07" w:rsidRDefault="009D419C" w:rsidP="00447965">
      <w:pPr>
        <w:pStyle w:val="Kop4"/>
      </w:pPr>
      <w:r w:rsidRPr="00287B07">
        <w:t xml:space="preserve">Artikel </w:t>
      </w:r>
      <w:r w:rsidR="00AB7FC0">
        <w:t>14</w:t>
      </w:r>
      <w:r w:rsidR="00942CC0">
        <w:t>2</w:t>
      </w:r>
    </w:p>
    <w:p w14:paraId="18361E82" w14:textId="77777777" w:rsidR="009D419C" w:rsidRPr="00287B07" w:rsidRDefault="009D419C" w:rsidP="009D419C">
      <w:pPr>
        <w:rPr>
          <w:rFonts w:cs="Calibri Light"/>
        </w:rPr>
      </w:pPr>
      <w:r w:rsidRPr="00287B07">
        <w:rPr>
          <w:rFonts w:cs="Calibri Light"/>
        </w:rPr>
        <w:t>De uitgewerkte salarisschalen bevinden zich in bijlage.</w:t>
      </w:r>
    </w:p>
    <w:p w14:paraId="48995CC3" w14:textId="51DC91F8" w:rsidR="000E6B46" w:rsidRPr="00287B07" w:rsidRDefault="000E6B46" w:rsidP="000E6B46">
      <w:pPr>
        <w:pStyle w:val="Kop4"/>
      </w:pPr>
      <w:r w:rsidRPr="00287B07">
        <w:t xml:space="preserve">Artikel </w:t>
      </w:r>
      <w:r>
        <w:t>143</w:t>
      </w:r>
    </w:p>
    <w:p w14:paraId="6F3D1A05" w14:textId="77777777" w:rsidR="009D419C" w:rsidRDefault="009D419C" w:rsidP="009D419C">
      <w:pPr>
        <w:rPr>
          <w:rFonts w:cs="Calibri Light"/>
        </w:rPr>
      </w:pPr>
      <w:r w:rsidRPr="00287B07">
        <w:rPr>
          <w:rFonts w:cs="Calibri Light"/>
        </w:rPr>
        <w:t>De salarisschaal van de algemeen directeur is de hoogste binnen het lokaal bestuur.</w:t>
      </w:r>
    </w:p>
    <w:p w14:paraId="28C34EC3" w14:textId="354D8F65" w:rsidR="000F4B0E" w:rsidRPr="000F4B0E" w:rsidRDefault="000F4B0E" w:rsidP="000F4B0E">
      <w:pPr>
        <w:pStyle w:val="Kop4"/>
      </w:pPr>
      <w:r w:rsidRPr="000F4B0E">
        <w:t>Artikel 14</w:t>
      </w:r>
      <w:r w:rsidR="000E6B46">
        <w:t>4</w:t>
      </w:r>
    </w:p>
    <w:p w14:paraId="417B21EC" w14:textId="67B1623C" w:rsidR="000F4B0E" w:rsidRPr="00287B07" w:rsidRDefault="000F4B0E" w:rsidP="000F4B0E">
      <w:pPr>
        <w:rPr>
          <w:rFonts w:cs="Calibri Light"/>
        </w:rPr>
      </w:pPr>
      <w:r w:rsidRPr="00341091">
        <w:rPr>
          <w:rFonts w:cs="Calibri Light"/>
        </w:rPr>
        <w:t>De zorgkundigen die op 31 december 2021 werkzaam zijn in de publieke ouderenzorg en die instappen in de IFIC-functieclassificatie en de zorgkundigen die vanaf 1 januari 2022 in dienst komen, en vóór hun instap ofwel de functionele loopbaan D1-D3, ofwel de functionele loopbaan C1-C2, ofwel de salarisschaal zoals vastgesteld in Bijlage III genieten, hebben recht op de salarisschaal C2 zodra die salarisschaal gunstiger is dan de salarisschaal die ze door toepassing van de instap in de IFIC-functieclassificatie zouden genieten. Zij hebben recht op IFIC-salarisschaal categorie 11B.</w:t>
      </w:r>
    </w:p>
    <w:p w14:paraId="161C25E2" w14:textId="65C7ED22" w:rsidR="009D419C" w:rsidRPr="00287B07" w:rsidRDefault="009D419C" w:rsidP="00447965">
      <w:pPr>
        <w:pStyle w:val="Kop4"/>
      </w:pPr>
      <w:r w:rsidRPr="00287B07">
        <w:t xml:space="preserve">Artikel </w:t>
      </w:r>
      <w:r>
        <w:t>1</w:t>
      </w:r>
      <w:r w:rsidR="00D06DE8">
        <w:t>4</w:t>
      </w:r>
      <w:r w:rsidR="000E6B46">
        <w:t>5</w:t>
      </w:r>
    </w:p>
    <w:p w14:paraId="50E61083" w14:textId="77777777" w:rsidR="009D419C" w:rsidRPr="00287B07" w:rsidRDefault="009D419C" w:rsidP="009D419C">
      <w:pPr>
        <w:rPr>
          <w:rFonts w:cs="Calibri Light"/>
        </w:rPr>
      </w:pPr>
      <w:r w:rsidRPr="00287B07">
        <w:rPr>
          <w:rFonts w:cs="Calibri Light"/>
        </w:rPr>
        <w:t>Het personeelslid ontvangt het salaris dat overeenstemt met zijn geldelijke anciënniteit. De geldelijke anciënniteit bestaat uit het aantal dienstjaren dat in aanmerking wordt genomen voor de berekening van het salaris.</w:t>
      </w:r>
    </w:p>
    <w:p w14:paraId="25146163" w14:textId="77777777" w:rsidR="009D419C" w:rsidRPr="00287B07" w:rsidRDefault="009D419C" w:rsidP="009D419C">
      <w:pPr>
        <w:rPr>
          <w:rFonts w:cs="Calibri Light"/>
        </w:rPr>
      </w:pPr>
      <w:r w:rsidRPr="00287B07">
        <w:rPr>
          <w:rFonts w:cs="Calibri Light"/>
        </w:rPr>
        <w:t>Het personeelslid dat geen recht heeft op het meerekenen van vroegere diensten, ontvangt het beginsalaris van de eerste salarisschaal van de functionele loopbaan die verbonden is aan zijn graad.</w:t>
      </w:r>
    </w:p>
    <w:p w14:paraId="19E8C6BE" w14:textId="77777777" w:rsidR="009D419C" w:rsidRPr="00287B07" w:rsidRDefault="009D419C" w:rsidP="009D419C">
      <w:pPr>
        <w:rPr>
          <w:rFonts w:cs="Calibri Light"/>
        </w:rPr>
      </w:pPr>
      <w:r w:rsidRPr="00287B07">
        <w:rPr>
          <w:rFonts w:cs="Calibri Light"/>
        </w:rPr>
        <w:t>Het salaris van een deeltijds personeelslid wordt vastgesteld in verhouding tot zijn prestaties.</w:t>
      </w:r>
    </w:p>
    <w:p w14:paraId="6392679E" w14:textId="635EF208" w:rsidR="00EA0F9F" w:rsidRDefault="009D419C" w:rsidP="00EA0F9F">
      <w:pPr>
        <w:rPr>
          <w:rFonts w:cs="Calibri Light"/>
        </w:rPr>
      </w:pPr>
      <w:r w:rsidRPr="00287B07">
        <w:rPr>
          <w:rFonts w:cs="Calibri Light"/>
        </w:rPr>
        <w:t>De algemeen directeur</w:t>
      </w:r>
      <w:r w:rsidRPr="00287B07">
        <w:rPr>
          <w:rFonts w:cs="Calibri Light"/>
          <w:b/>
          <w:i/>
        </w:rPr>
        <w:t xml:space="preserve"> </w:t>
      </w:r>
      <w:r w:rsidRPr="00287B07">
        <w:rPr>
          <w:rFonts w:cs="Calibri Light"/>
        </w:rPr>
        <w:t>stelt het individuele jaarsalaris van de personeelsleden vast.</w:t>
      </w:r>
    </w:p>
    <w:p w14:paraId="1DD7A8A6" w14:textId="77777777" w:rsidR="0078540F" w:rsidRDefault="0078540F">
      <w:pPr>
        <w:rPr>
          <w:b/>
          <w:bCs/>
          <w:iCs/>
          <w:color w:val="00AFA8"/>
          <w:sz w:val="24"/>
          <w:szCs w:val="28"/>
        </w:rPr>
      </w:pPr>
      <w:r>
        <w:br w:type="page"/>
      </w:r>
    </w:p>
    <w:p w14:paraId="5B3CD257" w14:textId="1858B2FF" w:rsidR="00EA0F9F" w:rsidRPr="00287B07" w:rsidRDefault="00EA0F9F" w:rsidP="00447965">
      <w:pPr>
        <w:pStyle w:val="Kop4"/>
      </w:pPr>
      <w:r w:rsidRPr="00172FC0">
        <w:t>Artikel 1</w:t>
      </w:r>
      <w:r w:rsidR="000E6B46">
        <w:t>46</w:t>
      </w:r>
    </w:p>
    <w:p w14:paraId="475E2846" w14:textId="77777777" w:rsidR="00EA0F9F" w:rsidRPr="00287B07" w:rsidRDefault="00EA0F9F" w:rsidP="00447965">
      <w:pPr>
        <w:pStyle w:val="Kop5"/>
      </w:pPr>
      <w:r w:rsidRPr="00287B07">
        <w:t>Paragraaf 1</w:t>
      </w:r>
    </w:p>
    <w:p w14:paraId="023BE903" w14:textId="77777777" w:rsidR="00EA0F9F" w:rsidRPr="00287B07" w:rsidRDefault="00EA0F9F" w:rsidP="00EA0F9F">
      <w:pPr>
        <w:rPr>
          <w:rFonts w:cs="Calibri Light"/>
        </w:rPr>
      </w:pPr>
      <w:r w:rsidRPr="00287B07">
        <w:rPr>
          <w:rFonts w:cs="Calibri Light"/>
        </w:rPr>
        <w:t>De salarisschaal van de algemeen directeur en de financieel directeur wordt vastgesteld overeenkomstig het BVR RPR.</w:t>
      </w:r>
    </w:p>
    <w:p w14:paraId="37E990D7" w14:textId="77777777" w:rsidR="00EA0F9F" w:rsidRPr="00287B07" w:rsidRDefault="00EA0F9F" w:rsidP="00447965">
      <w:pPr>
        <w:pStyle w:val="Kop5"/>
      </w:pPr>
      <w:r w:rsidRPr="00287B07">
        <w:t>Paragraaf 2</w:t>
      </w:r>
    </w:p>
    <w:p w14:paraId="16665150" w14:textId="3A97AC6B" w:rsidR="00EA0F9F" w:rsidRPr="00287B07" w:rsidRDefault="00EA0F9F" w:rsidP="00EA0F9F">
      <w:pPr>
        <w:rPr>
          <w:rFonts w:cs="Calibri Light"/>
        </w:rPr>
      </w:pPr>
      <w:r w:rsidRPr="00287B07">
        <w:rPr>
          <w:rFonts w:cs="Calibri Light"/>
        </w:rPr>
        <w:t>De salarisverhogingen van de algemeen directeur en de financieel directeur worden op evenredige wijze gespreid over</w:t>
      </w:r>
      <w:r w:rsidRPr="00287B07">
        <w:rPr>
          <w:rFonts w:cs="Calibri Light"/>
          <w:b/>
        </w:rPr>
        <w:t xml:space="preserve"> </w:t>
      </w:r>
      <w:r w:rsidRPr="00287B07">
        <w:rPr>
          <w:rFonts w:cs="Calibri Light"/>
        </w:rPr>
        <w:t>15 jaar</w:t>
      </w:r>
      <w:r w:rsidRPr="00287B07">
        <w:rPr>
          <w:rFonts w:cs="Calibri Light"/>
          <w:b/>
          <w:i/>
        </w:rPr>
        <w:t>.</w:t>
      </w:r>
    </w:p>
    <w:p w14:paraId="6E4A2F4B" w14:textId="77777777" w:rsidR="00EA0F9F" w:rsidRPr="00287B07" w:rsidRDefault="00EA0F9F" w:rsidP="00447965">
      <w:pPr>
        <w:pStyle w:val="Kop5"/>
      </w:pPr>
      <w:r w:rsidRPr="00287B07">
        <w:t>Paragraaf 3</w:t>
      </w:r>
    </w:p>
    <w:p w14:paraId="038D7B5E" w14:textId="0E948EA9" w:rsidR="00EA0F9F" w:rsidRDefault="00EA0F9F" w:rsidP="00EA0F9F">
      <w:pPr>
        <w:rPr>
          <w:rFonts w:cs="Calibri Light"/>
        </w:rPr>
      </w:pPr>
      <w:r w:rsidRPr="00287B07">
        <w:rPr>
          <w:rFonts w:cs="Calibri Light"/>
        </w:rPr>
        <w:t>Als het inwoneraantal van de gemeente daalt onder het minimale aantal inwoners, op basis waarvan de wedde werd vastgesteld, behouden de algemeen directeur en de financieel directeur in dienst hun salarisschaal ten persoonlijke titel.</w:t>
      </w:r>
    </w:p>
    <w:p w14:paraId="751CCAA0" w14:textId="77777777" w:rsidR="00E34FE7" w:rsidRDefault="00E34FE7">
      <w:pPr>
        <w:rPr>
          <w:rFonts w:cs="Calibri Light"/>
        </w:rPr>
      </w:pPr>
      <w:bookmarkStart w:id="192" w:name="_Toc159229652"/>
      <w:r>
        <w:rPr>
          <w:rFonts w:cs="Calibri Light"/>
          <w:b/>
          <w:bCs/>
          <w:smallCaps/>
        </w:rPr>
        <w:br w:type="page"/>
      </w:r>
    </w:p>
    <w:p w14:paraId="1A426713" w14:textId="38B7E44D" w:rsidR="00155375" w:rsidRDefault="00155375" w:rsidP="00155375">
      <w:pPr>
        <w:pStyle w:val="Kop2"/>
      </w:pPr>
      <w:bookmarkStart w:id="193" w:name="_Toc209789914"/>
      <w:bookmarkStart w:id="194" w:name="_Hlk198101911"/>
      <w:r>
        <w:t>Hoofdstuk II</w:t>
      </w:r>
      <w:r w:rsidR="009B5CDB">
        <w:t xml:space="preserve">. </w:t>
      </w:r>
      <w:r>
        <w:t>Anciënniteiten</w:t>
      </w:r>
      <w:bookmarkEnd w:id="192"/>
      <w:bookmarkEnd w:id="193"/>
    </w:p>
    <w:p w14:paraId="3D4983CE" w14:textId="0EAB467D" w:rsidR="00155375" w:rsidRPr="00287B07" w:rsidRDefault="00155375" w:rsidP="00155375">
      <w:pPr>
        <w:pStyle w:val="Kop3"/>
      </w:pPr>
      <w:bookmarkStart w:id="195" w:name="_Toc159229653"/>
      <w:bookmarkStart w:id="196" w:name="_Toc209789915"/>
      <w:r>
        <w:t>Afdeling</w:t>
      </w:r>
      <w:r w:rsidR="00FE199B">
        <w:t xml:space="preserve"> </w:t>
      </w:r>
      <w:r>
        <w:t>1</w:t>
      </w:r>
      <w:r w:rsidR="00FE199B">
        <w:t>.</w:t>
      </w:r>
      <w:r w:rsidRPr="00287B07">
        <w:t xml:space="preserve"> </w:t>
      </w:r>
      <w:r>
        <w:t>D</w:t>
      </w:r>
      <w:r w:rsidRPr="00287B07">
        <w:t>e toekenning van periodieke salarisverhogingen door de opbouw van geldelijke anciënniteit</w:t>
      </w:r>
      <w:bookmarkEnd w:id="195"/>
      <w:bookmarkEnd w:id="196"/>
    </w:p>
    <w:p w14:paraId="031CAEFC" w14:textId="24D907F6" w:rsidR="00155375" w:rsidRPr="00287B07" w:rsidRDefault="002C66B0" w:rsidP="00447965">
      <w:pPr>
        <w:pStyle w:val="Kop8"/>
      </w:pPr>
      <w:bookmarkStart w:id="197" w:name="_Hlk198101919"/>
      <w:bookmarkEnd w:id="194"/>
      <w:r>
        <w:t>Ondera</w:t>
      </w:r>
      <w:r w:rsidRPr="002C66B0">
        <w:t>fdeling</w:t>
      </w:r>
      <w:r w:rsidR="00155375" w:rsidRPr="00287B07">
        <w:t xml:space="preserve"> 1. </w:t>
      </w:r>
      <w:r w:rsidR="00155375">
        <w:t>De valorisatie van vorige ervaring</w:t>
      </w:r>
    </w:p>
    <w:bookmarkEnd w:id="197"/>
    <w:p w14:paraId="7E71AD78" w14:textId="323DB6BA" w:rsidR="00155375" w:rsidRPr="00287B07" w:rsidRDefault="00155375" w:rsidP="00447965">
      <w:pPr>
        <w:pStyle w:val="Kop4"/>
      </w:pPr>
      <w:r w:rsidRPr="00B32C0C">
        <w:t>Artikel 1</w:t>
      </w:r>
      <w:r w:rsidR="00B32C0C" w:rsidRPr="00B32C0C">
        <w:t>47</w:t>
      </w:r>
    </w:p>
    <w:p w14:paraId="6A18D013" w14:textId="77777777" w:rsidR="00155375" w:rsidRPr="00287B07" w:rsidRDefault="00155375" w:rsidP="00447965">
      <w:pPr>
        <w:pStyle w:val="Kop5"/>
      </w:pPr>
      <w:r w:rsidRPr="00287B07">
        <w:t>Paragraaf 1</w:t>
      </w:r>
    </w:p>
    <w:p w14:paraId="54F36701" w14:textId="77777777" w:rsidR="00155375" w:rsidRPr="001E2119" w:rsidRDefault="00155375" w:rsidP="00155375">
      <w:pPr>
        <w:spacing w:before="60" w:after="120"/>
        <w:rPr>
          <w:rFonts w:cs="Calibri Light"/>
        </w:rPr>
      </w:pPr>
      <w:r w:rsidRPr="001E2119">
        <w:t>Beroepservaring bij een andere overheid, in de privésector of als zelfstandige, wordt volledig in aanmerking genomen voor de geldelijke anciënniteit, op voorwaarde dat die beroepservaring relevant is voor de uitoefening van de functie waarin het personeelslid aangesteld is.</w:t>
      </w:r>
    </w:p>
    <w:p w14:paraId="18C3861B" w14:textId="77777777" w:rsidR="00155375" w:rsidRPr="001E2119" w:rsidRDefault="00155375" w:rsidP="00447965">
      <w:pPr>
        <w:pStyle w:val="Kop5"/>
      </w:pPr>
      <w:r w:rsidRPr="001E2119">
        <w:t>Paragraaf 2</w:t>
      </w:r>
    </w:p>
    <w:p w14:paraId="1FFC6D23" w14:textId="1531F04C" w:rsidR="00155375" w:rsidRPr="00BC1A56" w:rsidRDefault="00155375" w:rsidP="00155375">
      <w:pPr>
        <w:rPr>
          <w:rFonts w:cs="Calibri Light"/>
        </w:rPr>
      </w:pPr>
      <w:r w:rsidRPr="001E2119">
        <w:rPr>
          <w:rFonts w:cs="Calibri Light"/>
        </w:rPr>
        <w:t xml:space="preserve">De relevantie van de beroepservaring wordt beoordeeld </w:t>
      </w:r>
      <w:r w:rsidRPr="0086171F">
        <w:rPr>
          <w:rFonts w:cs="Calibri Light"/>
        </w:rPr>
        <w:t xml:space="preserve">overeenkomstig artikel </w:t>
      </w:r>
      <w:r w:rsidR="00A90E76" w:rsidRPr="0086171F">
        <w:rPr>
          <w:rFonts w:cs="Calibri Light"/>
        </w:rPr>
        <w:t>1</w:t>
      </w:r>
      <w:r w:rsidR="0086171F" w:rsidRPr="0086171F">
        <w:rPr>
          <w:rFonts w:cs="Calibri Light"/>
        </w:rPr>
        <w:t>57</w:t>
      </w:r>
      <w:r w:rsidRPr="0086171F">
        <w:rPr>
          <w:rFonts w:cs="Calibri Light"/>
        </w:rPr>
        <w:t>.</w:t>
      </w:r>
    </w:p>
    <w:p w14:paraId="31F39B74" w14:textId="77777777" w:rsidR="00155375" w:rsidRDefault="00155375" w:rsidP="00155375">
      <w:pPr>
        <w:rPr>
          <w:rFonts w:cs="Calibri Light"/>
        </w:rPr>
      </w:pPr>
      <w:r w:rsidRPr="00BC1A56">
        <w:rPr>
          <w:rFonts w:cs="Calibri Light"/>
        </w:rPr>
        <w:t>De geldelijke anciënniteit die op die manier verkregen wordt, blijft behouden voor het verdere verloop van de loopbaan.</w:t>
      </w:r>
    </w:p>
    <w:p w14:paraId="699F6C68" w14:textId="00CCEF41" w:rsidR="00155375" w:rsidRPr="00287B07" w:rsidRDefault="00155375" w:rsidP="00447965">
      <w:pPr>
        <w:pStyle w:val="Kop4"/>
      </w:pPr>
      <w:r w:rsidRPr="00287B07">
        <w:t xml:space="preserve">Artikel </w:t>
      </w:r>
      <w:r>
        <w:t>1</w:t>
      </w:r>
      <w:r w:rsidR="00B32C0C">
        <w:t>48</w:t>
      </w:r>
    </w:p>
    <w:p w14:paraId="240EC59F" w14:textId="77777777" w:rsidR="00155375" w:rsidRPr="003D6A1E" w:rsidRDefault="00155375" w:rsidP="00155375">
      <w:pPr>
        <w:spacing w:before="60" w:after="120"/>
        <w:rPr>
          <w:rFonts w:cs="Calibri Light"/>
        </w:rPr>
      </w:pPr>
      <w:r w:rsidRPr="00423B78">
        <w:rPr>
          <w:rFonts w:cs="Calibri Light"/>
        </w:rPr>
        <w:t>De in aanmerking komende diensten worden voor de vaststelling van de geldelijke anciënniteit meegerekend voor honderd procent, ongeacht of ze voltijds dan wel deeltijds gepresteerd werden.</w:t>
      </w:r>
      <w:r w:rsidRPr="003D6A1E">
        <w:rPr>
          <w:rFonts w:cs="Calibri Light"/>
        </w:rPr>
        <w:t xml:space="preserve"> </w:t>
      </w:r>
    </w:p>
    <w:p w14:paraId="1EBF518D" w14:textId="1B331AC6" w:rsidR="00155375" w:rsidRPr="00287B07" w:rsidRDefault="00155375" w:rsidP="00447965">
      <w:pPr>
        <w:pStyle w:val="Kop4"/>
      </w:pPr>
      <w:r w:rsidRPr="00287B07">
        <w:t xml:space="preserve">Artikel </w:t>
      </w:r>
      <w:r>
        <w:t>1</w:t>
      </w:r>
      <w:r w:rsidR="00B32C0C">
        <w:t>49</w:t>
      </w:r>
    </w:p>
    <w:p w14:paraId="2CA84BBE" w14:textId="77777777" w:rsidR="00155375" w:rsidRPr="00287B07" w:rsidRDefault="00155375" w:rsidP="00155375">
      <w:pPr>
        <w:spacing w:before="60" w:after="120"/>
        <w:rPr>
          <w:rFonts w:cs="Calibri Light"/>
        </w:rPr>
      </w:pPr>
      <w:r w:rsidRPr="00186B28">
        <w:t>De geldelijke anciënniteit, verworven in twee of meer gelijktijdig uitgeoefende functies, wordt voor dezelfde periode maximaal voor een volledige prestatie gevaloriseerd. Ze is bovendien in actieve deeltijdse functies niet onderling cumuleerbaar voor de toekenning van de periodieke verhogingen.</w:t>
      </w:r>
    </w:p>
    <w:p w14:paraId="4F6E705E" w14:textId="3EF7D3F0" w:rsidR="00155375" w:rsidRPr="00287B07" w:rsidRDefault="00155375" w:rsidP="00447965">
      <w:pPr>
        <w:pStyle w:val="Kop4"/>
      </w:pPr>
      <w:r w:rsidRPr="00287B07">
        <w:t xml:space="preserve">Artikel </w:t>
      </w:r>
      <w:r>
        <w:t>1</w:t>
      </w:r>
      <w:r w:rsidR="00FD0C28">
        <w:t>5</w:t>
      </w:r>
      <w:r w:rsidR="00B32C0C">
        <w:t>0</w:t>
      </w:r>
    </w:p>
    <w:p w14:paraId="5AD9B6C4" w14:textId="77777777" w:rsidR="00155375" w:rsidRPr="006A70B0" w:rsidRDefault="00155375" w:rsidP="00155375">
      <w:pPr>
        <w:spacing w:before="60" w:after="120"/>
        <w:rPr>
          <w:rFonts w:cs="Calibri Light"/>
        </w:rPr>
      </w:pPr>
      <w:r w:rsidRPr="006A70B0">
        <w:rPr>
          <w:rFonts w:cs="Calibri Light"/>
        </w:rPr>
        <w:t>De algemeen directeur</w:t>
      </w:r>
      <w:r w:rsidRPr="006A70B0">
        <w:rPr>
          <w:rFonts w:cs="Calibri Light"/>
          <w:b/>
          <w:i/>
        </w:rPr>
        <w:t xml:space="preserve"> </w:t>
      </w:r>
      <w:r w:rsidRPr="006A70B0">
        <w:rPr>
          <w:rFonts w:cs="Calibri Light"/>
        </w:rPr>
        <w:t>stelt de duur vast van de in aanmerking komende diensten die het personeelslid in het onderwijs als interim of als tijdelijk personeelslid heeft gepresteerd aan de hand van het attest, verstrekt door de bevoegde autoriteiten.</w:t>
      </w:r>
    </w:p>
    <w:p w14:paraId="6D455744" w14:textId="77777777" w:rsidR="00155375" w:rsidRPr="006A70B0" w:rsidRDefault="00155375" w:rsidP="00155375">
      <w:pPr>
        <w:spacing w:before="60" w:after="120"/>
        <w:rPr>
          <w:rFonts w:cs="Calibri Light"/>
        </w:rPr>
      </w:pPr>
      <w:r w:rsidRPr="006A70B0">
        <w:rPr>
          <w:rFonts w:cs="Calibri Light"/>
        </w:rPr>
        <w:t>De diensten, vermeld op het attest, die in tienden zijn betaald, en die per schooljaar geen volledig jaar werkelijke diensten vertegenwoordigen, worden dag per dag samengeteld. Het totale aantal zo gewerkte dagen wordt vermenigvuldigd met 1,2. Het totaal van de rekenkundige bewerking wordt vervolgens gedeeld door 30. Het quotiënt geeft het aantal in aanmerking te nemen maanden. Met de rest wordt geen rekening gehouden.</w:t>
      </w:r>
    </w:p>
    <w:p w14:paraId="1831B248" w14:textId="77777777" w:rsidR="00155375" w:rsidRPr="00287B07" w:rsidRDefault="00155375" w:rsidP="00155375">
      <w:pPr>
        <w:spacing w:before="60" w:after="120"/>
        <w:rPr>
          <w:rFonts w:cs="Calibri Light"/>
        </w:rPr>
      </w:pPr>
      <w:r w:rsidRPr="006A70B0">
        <w:rPr>
          <w:rFonts w:cs="Calibri Light"/>
        </w:rPr>
        <w:t>De diensten, vermeld op hetzelfde attest, die bewijzen dat het personeelslid een volledig schooljaar heeft gewerkt, gelden voor een totaal van driehonderd dagen en leveren één jaar in aanmerking te nemen diensten op.</w:t>
      </w:r>
    </w:p>
    <w:p w14:paraId="45914142" w14:textId="0CA1D372" w:rsidR="00155375" w:rsidRPr="00287B07" w:rsidRDefault="00155375" w:rsidP="00447965">
      <w:pPr>
        <w:pStyle w:val="Kop4"/>
      </w:pPr>
      <w:r w:rsidRPr="00287B07">
        <w:t xml:space="preserve">Artikel </w:t>
      </w:r>
      <w:r>
        <w:t>1</w:t>
      </w:r>
      <w:r w:rsidR="00FD0C28">
        <w:t>5</w:t>
      </w:r>
      <w:r w:rsidR="00B32C0C">
        <w:t>1</w:t>
      </w:r>
    </w:p>
    <w:p w14:paraId="1CFC1C7B" w14:textId="77777777" w:rsidR="00DA3BAB" w:rsidRDefault="00DA3BAB" w:rsidP="00DA3BAB">
      <w:pPr>
        <w:rPr>
          <w:rFonts w:cs="Calibri Light"/>
        </w:rPr>
      </w:pPr>
      <w:r w:rsidRPr="00871440">
        <w:t xml:space="preserve">De diensten die in aanmerking komen, worden berekend per kalendermaand. De diensten die niet zijn begonnen op de eerste dag van een maand of geëindigd op de laatste dag van een maand, worden niet </w:t>
      </w:r>
      <w:r w:rsidRPr="003D1C3D">
        <w:t>meegerekend, tenzij het aaneensluitende tewerkstellingen betreft.</w:t>
      </w:r>
    </w:p>
    <w:p w14:paraId="22EA7006" w14:textId="7EAF3917" w:rsidR="00155375" w:rsidRPr="00287B07" w:rsidRDefault="002C66B0" w:rsidP="00447965">
      <w:pPr>
        <w:pStyle w:val="Kop8"/>
      </w:pPr>
      <w:r>
        <w:t>Ondera</w:t>
      </w:r>
      <w:r w:rsidRPr="002C66B0">
        <w:t>fdeling</w:t>
      </w:r>
      <w:r w:rsidR="00155375" w:rsidRPr="00287B07">
        <w:t xml:space="preserve"> </w:t>
      </w:r>
      <w:r w:rsidR="00155375">
        <w:t>2</w:t>
      </w:r>
      <w:r w:rsidR="00155375" w:rsidRPr="00287B07">
        <w:t>. De valorisatie van de diensten</w:t>
      </w:r>
      <w:r w:rsidR="00155375">
        <w:t xml:space="preserve"> bij het bestuur</w:t>
      </w:r>
    </w:p>
    <w:p w14:paraId="5C8AEDC2" w14:textId="330D3DEA" w:rsidR="006656DC" w:rsidRPr="00E871BE" w:rsidRDefault="006656DC" w:rsidP="006656DC">
      <w:pPr>
        <w:pStyle w:val="Kop4"/>
      </w:pPr>
      <w:r w:rsidRPr="00E871BE">
        <w:t>Artikel 15</w:t>
      </w:r>
      <w:r w:rsidR="00B32C0C">
        <w:t>2</w:t>
      </w:r>
    </w:p>
    <w:p w14:paraId="7947E463" w14:textId="63B94F52" w:rsidR="006656DC" w:rsidRPr="00E871BE" w:rsidRDefault="006656DC" w:rsidP="006656DC">
      <w:pPr>
        <w:rPr>
          <w:rFonts w:cs="Calibri Light"/>
        </w:rPr>
      </w:pPr>
      <w:r w:rsidRPr="00E871BE">
        <w:rPr>
          <w:rFonts w:cs="Calibri Light"/>
        </w:rPr>
        <w:t xml:space="preserve">Een overzicht van de periodes die wel en niet in aanmerking komen voor </w:t>
      </w:r>
      <w:r w:rsidRPr="00E871BE">
        <w:t>de vaststelling van de geldelijke anciënniteit tijdens het verdere verloop van de loopbaan</w:t>
      </w:r>
      <w:r w:rsidRPr="00E871BE">
        <w:rPr>
          <w:rFonts w:cs="Calibri Light"/>
        </w:rPr>
        <w:t xml:space="preserve"> wordt als bijlage bij deze rechtspositieregeling gevoegd.</w:t>
      </w:r>
    </w:p>
    <w:p w14:paraId="7894870E" w14:textId="5BBBDB63" w:rsidR="00155375" w:rsidRPr="00287B07" w:rsidRDefault="002C66B0" w:rsidP="002C66B0">
      <w:pPr>
        <w:pStyle w:val="Kop3"/>
      </w:pPr>
      <w:bookmarkStart w:id="198" w:name="_Toc159229654"/>
      <w:bookmarkStart w:id="199" w:name="_Toc209789916"/>
      <w:bookmarkStart w:id="200" w:name="_Hlk197975438"/>
      <w:r>
        <w:t>Afdeling</w:t>
      </w:r>
      <w:r w:rsidR="00155375" w:rsidRPr="00287B07">
        <w:t xml:space="preserve"> </w:t>
      </w:r>
      <w:r>
        <w:t>2.</w:t>
      </w:r>
      <w:r w:rsidR="00FE199B">
        <w:t xml:space="preserve"> </w:t>
      </w:r>
      <w:r w:rsidR="00155375">
        <w:t>D</w:t>
      </w:r>
      <w:r w:rsidR="00155375" w:rsidRPr="00287B07">
        <w:t>e administratieve anciënniteiten</w:t>
      </w:r>
      <w:bookmarkEnd w:id="198"/>
      <w:bookmarkEnd w:id="199"/>
    </w:p>
    <w:bookmarkEnd w:id="200"/>
    <w:p w14:paraId="750E17D9" w14:textId="732D26A0" w:rsidR="00155375" w:rsidRPr="00287B07" w:rsidRDefault="00155375" w:rsidP="00447965">
      <w:pPr>
        <w:pStyle w:val="Kop4"/>
      </w:pPr>
      <w:r w:rsidRPr="00287B07">
        <w:t xml:space="preserve">Artikel </w:t>
      </w:r>
      <w:r>
        <w:t>1</w:t>
      </w:r>
      <w:r w:rsidR="00883F83">
        <w:t>5</w:t>
      </w:r>
      <w:r w:rsidR="00B32C0C">
        <w:t>3</w:t>
      </w:r>
    </w:p>
    <w:p w14:paraId="38B5D219" w14:textId="77777777" w:rsidR="00155375" w:rsidRPr="00287B07" w:rsidRDefault="00155375" w:rsidP="00155375">
      <w:pPr>
        <w:rPr>
          <w:rFonts w:cs="Calibri Light"/>
        </w:rPr>
      </w:pPr>
      <w:r w:rsidRPr="00287B07">
        <w:rPr>
          <w:rFonts w:cs="Calibri Light"/>
        </w:rPr>
        <w:t>Met administratieve anciënniteiten worden de anciënniteiten bedoeld die gebruikt worden voor het verloop van de loopbaan.</w:t>
      </w:r>
    </w:p>
    <w:p w14:paraId="3249E312" w14:textId="77777777" w:rsidR="00155375" w:rsidRPr="00F2296D" w:rsidRDefault="00155375" w:rsidP="00155375">
      <w:pPr>
        <w:rPr>
          <w:rFonts w:cs="Calibri Light"/>
        </w:rPr>
      </w:pPr>
      <w:r w:rsidRPr="00F2296D">
        <w:rPr>
          <w:rFonts w:cs="Calibri Light"/>
        </w:rPr>
        <w:t xml:space="preserve">De volgende administratieve anciënniteiten zijn van toepassing op het personeelslid: </w:t>
      </w:r>
    </w:p>
    <w:p w14:paraId="57990925" w14:textId="398CCA67" w:rsidR="00155375" w:rsidRPr="00F2296D" w:rsidRDefault="00921C7E" w:rsidP="003B1D6E">
      <w:pPr>
        <w:numPr>
          <w:ilvl w:val="0"/>
          <w:numId w:val="21"/>
        </w:numPr>
        <w:spacing w:before="60" w:after="120"/>
        <w:rPr>
          <w:rFonts w:cs="Calibri Light"/>
        </w:rPr>
      </w:pPr>
      <w:r w:rsidRPr="00F2296D">
        <w:rPr>
          <w:rFonts w:cs="Calibri Light"/>
        </w:rPr>
        <w:t>bestuurs</w:t>
      </w:r>
      <w:r w:rsidR="00155375" w:rsidRPr="00F2296D">
        <w:rPr>
          <w:rFonts w:cs="Calibri Light"/>
        </w:rPr>
        <w:t>anciënniteit;</w:t>
      </w:r>
    </w:p>
    <w:p w14:paraId="69B5341B" w14:textId="77777777" w:rsidR="00155375" w:rsidRPr="00F2296D" w:rsidRDefault="00155375" w:rsidP="003B1D6E">
      <w:pPr>
        <w:numPr>
          <w:ilvl w:val="0"/>
          <w:numId w:val="21"/>
        </w:numPr>
        <w:spacing w:before="60" w:after="120"/>
        <w:rPr>
          <w:rFonts w:cs="Calibri Light"/>
        </w:rPr>
      </w:pPr>
      <w:r w:rsidRPr="00F2296D">
        <w:rPr>
          <w:rFonts w:cs="Calibri Light"/>
        </w:rPr>
        <w:t>schaalanciënniteit.</w:t>
      </w:r>
    </w:p>
    <w:p w14:paraId="2BA48619" w14:textId="12FF8670" w:rsidR="00155375" w:rsidRPr="00287B07" w:rsidRDefault="00155375" w:rsidP="00447965">
      <w:pPr>
        <w:pStyle w:val="Kop4"/>
      </w:pPr>
      <w:r w:rsidRPr="00287B07">
        <w:t xml:space="preserve">Artikel </w:t>
      </w:r>
      <w:r>
        <w:t>1</w:t>
      </w:r>
      <w:r w:rsidR="00883F83">
        <w:t>5</w:t>
      </w:r>
      <w:r w:rsidR="00B32C0C">
        <w:t>4</w:t>
      </w:r>
    </w:p>
    <w:p w14:paraId="61B928CC" w14:textId="77777777" w:rsidR="00155375" w:rsidRPr="00287B07" w:rsidRDefault="00155375" w:rsidP="00447965">
      <w:pPr>
        <w:pStyle w:val="Kop5"/>
      </w:pPr>
      <w:r w:rsidRPr="00287B07">
        <w:t>Paragraaf 1</w:t>
      </w:r>
    </w:p>
    <w:p w14:paraId="2A36AB17" w14:textId="61B0B4E8" w:rsidR="00DA3BAB" w:rsidRDefault="009E69F8" w:rsidP="00DA3BAB">
      <w:pPr>
        <w:rPr>
          <w:rFonts w:cs="Calibri Light"/>
        </w:rPr>
      </w:pPr>
      <w:r w:rsidRPr="00287B07">
        <w:rPr>
          <w:rFonts w:cs="Calibri Light"/>
        </w:rPr>
        <w:t>De administratieve anciënniteiten worden uitgedrukt in jaren en volle kalendermaanden. Ze nemen een aanvang op de eerste dag van een maand.</w:t>
      </w:r>
      <w:r w:rsidR="00DA3BAB" w:rsidRPr="00871440">
        <w:t xml:space="preserve"> De diensten die niet zijn begonnen op de eerste dag van een maand of geëindigd op de laatste dag </w:t>
      </w:r>
      <w:r w:rsidR="00DA3BAB" w:rsidRPr="00F2296D">
        <w:t>van een maand, worden niet meegerekend, tenzij het aaneensluitende tewerkstellingen betreft.</w:t>
      </w:r>
    </w:p>
    <w:p w14:paraId="7F0DF708" w14:textId="77777777" w:rsidR="00155375" w:rsidRPr="00287B07" w:rsidRDefault="00155375" w:rsidP="00447965">
      <w:pPr>
        <w:pStyle w:val="Kop5"/>
      </w:pPr>
      <w:r w:rsidRPr="00287B07">
        <w:t>Paragraaf 2</w:t>
      </w:r>
    </w:p>
    <w:p w14:paraId="55CADD19" w14:textId="77777777" w:rsidR="00155375" w:rsidRPr="00287B07" w:rsidRDefault="00155375" w:rsidP="00155375">
      <w:pPr>
        <w:rPr>
          <w:rFonts w:cs="Calibri Light"/>
        </w:rPr>
      </w:pPr>
      <w:r w:rsidRPr="00287B07">
        <w:rPr>
          <w:rFonts w:cs="Calibri Light"/>
        </w:rPr>
        <w:t>Er gebeurt geen pro-rataberekening van de administratieve anciënniteiten.</w:t>
      </w:r>
    </w:p>
    <w:p w14:paraId="6290F733" w14:textId="518C2D6C" w:rsidR="00155375" w:rsidRPr="00287B07" w:rsidRDefault="00155375" w:rsidP="00447965">
      <w:pPr>
        <w:pStyle w:val="Kop4"/>
      </w:pPr>
      <w:r w:rsidRPr="00287B07">
        <w:t xml:space="preserve">Artikel </w:t>
      </w:r>
      <w:r>
        <w:t>1</w:t>
      </w:r>
      <w:r w:rsidR="00883F83">
        <w:t>5</w:t>
      </w:r>
      <w:r w:rsidR="0086171F">
        <w:t>5</w:t>
      </w:r>
    </w:p>
    <w:p w14:paraId="48C4F2C7" w14:textId="187636EB" w:rsidR="00DD1E28" w:rsidRPr="00BD5D43" w:rsidRDefault="00DD1E28" w:rsidP="00DD1E28">
      <w:pPr>
        <w:rPr>
          <w:rFonts w:cs="Calibri Light"/>
        </w:rPr>
      </w:pPr>
      <w:r w:rsidRPr="00BD5D43">
        <w:rPr>
          <w:rFonts w:cs="Calibri Light"/>
        </w:rPr>
        <w:t>De bestuursanciënniteit bestaat uit de diensten die gepresteerd zijn bij het lokaal bestuur sinds de datum van aanstelling voor het personeelslid.</w:t>
      </w:r>
    </w:p>
    <w:p w14:paraId="7E33E14B" w14:textId="59A654C2" w:rsidR="00D30E65" w:rsidRPr="00BD5D43" w:rsidRDefault="00891AC8" w:rsidP="00DD1E28">
      <w:pPr>
        <w:rPr>
          <w:rFonts w:cs="Calibri Light"/>
        </w:rPr>
      </w:pPr>
      <w:bookmarkStart w:id="201" w:name="_Hlk197975571"/>
      <w:r w:rsidRPr="00BD5D43">
        <w:rPr>
          <w:rFonts w:cs="Calibri Light"/>
        </w:rPr>
        <w:t xml:space="preserve">Als </w:t>
      </w:r>
      <w:r w:rsidR="00E14B68">
        <w:rPr>
          <w:rFonts w:cs="Calibri Light"/>
        </w:rPr>
        <w:t xml:space="preserve">een personeelslid </w:t>
      </w:r>
      <w:r w:rsidR="00F80824">
        <w:rPr>
          <w:rFonts w:cs="Calibri Light"/>
        </w:rPr>
        <w:t>tijdelijk uit dienst is geweest, telt de on</w:t>
      </w:r>
      <w:r w:rsidRPr="00BD5D43">
        <w:rPr>
          <w:rFonts w:cs="Calibri Light"/>
        </w:rPr>
        <w:t>derbroken</w:t>
      </w:r>
      <w:r w:rsidR="00F80824">
        <w:rPr>
          <w:rFonts w:cs="Calibri Light"/>
        </w:rPr>
        <w:t xml:space="preserve"> periode mee als bestuurs</w:t>
      </w:r>
      <w:r w:rsidRPr="00BD5D43">
        <w:rPr>
          <w:rFonts w:cs="Calibri Light"/>
        </w:rPr>
        <w:t xml:space="preserve">anciënniteit als </w:t>
      </w:r>
      <w:r w:rsidR="00D35B88">
        <w:rPr>
          <w:rFonts w:cs="Calibri Light"/>
        </w:rPr>
        <w:t>de afwezigheid</w:t>
      </w:r>
      <w:r w:rsidRPr="00BD5D43">
        <w:rPr>
          <w:rFonts w:cs="Calibri Light"/>
        </w:rPr>
        <w:t xml:space="preserve"> minder dan één jaar</w:t>
      </w:r>
      <w:r w:rsidR="00D35B88">
        <w:rPr>
          <w:rFonts w:cs="Calibri Light"/>
        </w:rPr>
        <w:t xml:space="preserve"> bedraagt</w:t>
      </w:r>
      <w:r w:rsidR="00F80824">
        <w:rPr>
          <w:rFonts w:cs="Calibri Light"/>
        </w:rPr>
        <w:t>.</w:t>
      </w:r>
    </w:p>
    <w:bookmarkEnd w:id="201"/>
    <w:p w14:paraId="75296969" w14:textId="56122A8F" w:rsidR="00155375" w:rsidRPr="00287B07" w:rsidRDefault="00155375" w:rsidP="00447965">
      <w:pPr>
        <w:pStyle w:val="Kop4"/>
      </w:pPr>
      <w:r w:rsidRPr="00287B07">
        <w:t xml:space="preserve">Artikel </w:t>
      </w:r>
      <w:r>
        <w:t>1</w:t>
      </w:r>
      <w:r w:rsidR="0086171F">
        <w:t>56</w:t>
      </w:r>
    </w:p>
    <w:p w14:paraId="50BDD86E" w14:textId="77777777" w:rsidR="00155375" w:rsidRPr="00287B07" w:rsidRDefault="00155375" w:rsidP="00447965">
      <w:pPr>
        <w:pStyle w:val="Kop5"/>
      </w:pPr>
      <w:r w:rsidRPr="00287B07">
        <w:t>Paragraaf 1</w:t>
      </w:r>
    </w:p>
    <w:p w14:paraId="024BB275" w14:textId="548B188B" w:rsidR="004650E4" w:rsidRPr="001014E1" w:rsidRDefault="004650E4" w:rsidP="004650E4">
      <w:pPr>
        <w:rPr>
          <w:rFonts w:cs="Calibri Light"/>
        </w:rPr>
      </w:pPr>
      <w:r w:rsidRPr="00287B07">
        <w:rPr>
          <w:rFonts w:cs="Calibri Light"/>
        </w:rPr>
        <w:t xml:space="preserve">De </w:t>
      </w:r>
      <w:r w:rsidRPr="00B83D02">
        <w:rPr>
          <w:rFonts w:cs="Calibri Light"/>
        </w:rPr>
        <w:t>schaalanciënniteit</w:t>
      </w:r>
      <w:r>
        <w:rPr>
          <w:rFonts w:cs="Calibri Light"/>
        </w:rPr>
        <w:t xml:space="preserve"> </w:t>
      </w:r>
      <w:r w:rsidRPr="008D3513">
        <w:rPr>
          <w:rFonts w:cs="Calibri Light"/>
        </w:rPr>
        <w:t xml:space="preserve">is de anciënniteit verworven bij het lokaal bestuur </w:t>
      </w:r>
      <w:r w:rsidR="00CD649B">
        <w:rPr>
          <w:rFonts w:cs="Calibri Light"/>
        </w:rPr>
        <w:t xml:space="preserve">Heusden-Zolder </w:t>
      </w:r>
      <w:r w:rsidRPr="008D3513">
        <w:rPr>
          <w:rFonts w:cs="Calibri Light"/>
        </w:rPr>
        <w:t>in een bepaalde salarisschaal van de functionele loopbaan van een bepaalde graad</w:t>
      </w:r>
      <w:r>
        <w:rPr>
          <w:rFonts w:cs="Calibri Light"/>
        </w:rPr>
        <w:t xml:space="preserve">. </w:t>
      </w:r>
      <w:r w:rsidRPr="001014E1">
        <w:rPr>
          <w:rFonts w:cs="Calibri Light"/>
        </w:rPr>
        <w:t>Ze neemt een aanvang op de datum van de aanstelling voor het personeelslid in die graad.</w:t>
      </w:r>
    </w:p>
    <w:p w14:paraId="0312DE9E" w14:textId="77777777" w:rsidR="004650E4" w:rsidRPr="001014E1" w:rsidRDefault="004650E4" w:rsidP="004650E4">
      <w:pPr>
        <w:rPr>
          <w:rFonts w:cs="Calibri Light"/>
        </w:rPr>
      </w:pPr>
      <w:r w:rsidRPr="001014E1">
        <w:rPr>
          <w:rFonts w:cs="Calibri Light"/>
        </w:rPr>
        <w:t xml:space="preserve">Een overzicht van de periodes die wel en niet in aanmerking komen wordt als bijlage bij deze rechtspositieregeling gevoegd. </w:t>
      </w:r>
    </w:p>
    <w:p w14:paraId="4192B976" w14:textId="252B1A08" w:rsidR="00155375" w:rsidRPr="00287B07" w:rsidRDefault="00155375" w:rsidP="00447965">
      <w:pPr>
        <w:pStyle w:val="Kop5"/>
      </w:pPr>
      <w:r w:rsidRPr="00287B07">
        <w:t>Paragraaf 2</w:t>
      </w:r>
    </w:p>
    <w:p w14:paraId="7C69F16E" w14:textId="78516D98" w:rsidR="00F37B14" w:rsidRPr="001939DB" w:rsidRDefault="00F37B14" w:rsidP="00F37B14">
      <w:pPr>
        <w:rPr>
          <w:rFonts w:cs="Calibri Light"/>
        </w:rPr>
      </w:pPr>
      <w:r w:rsidRPr="001939DB">
        <w:rPr>
          <w:rFonts w:cs="Calibri Light"/>
        </w:rPr>
        <w:t xml:space="preserve">De beroepservaring die relevant is voor de functie waarin het personeelslid wordt aangesteld, en die het personeelslid heeft opgedaan </w:t>
      </w:r>
      <w:bookmarkStart w:id="202" w:name="_Hlk198102394"/>
      <w:r w:rsidRPr="001939DB">
        <w:rPr>
          <w:rFonts w:cs="Calibri Light"/>
        </w:rPr>
        <w:t>bij het bestuur, een andere overheid, in de privésector of als zelfstandige, geeft recht op de toekenning van schaalanciënniteit.</w:t>
      </w:r>
    </w:p>
    <w:bookmarkEnd w:id="202"/>
    <w:p w14:paraId="075FF77C" w14:textId="77777777" w:rsidR="00F37B14" w:rsidRPr="00F33615" w:rsidRDefault="00F37B14" w:rsidP="00F37B14">
      <w:pPr>
        <w:rPr>
          <w:rFonts w:cs="Calibri Light"/>
        </w:rPr>
      </w:pPr>
      <w:r w:rsidRPr="001939DB">
        <w:rPr>
          <w:rFonts w:cs="Calibri Light"/>
        </w:rPr>
        <w:t>Dit artikel geldt enkel voor nieuwe indiensttredingen en procedures van bevordering of interne personeelsmobiliteit vanaf inwerkingtreding van deze RPR.</w:t>
      </w:r>
    </w:p>
    <w:p w14:paraId="03C575AD" w14:textId="77777777" w:rsidR="00C557E9" w:rsidRDefault="00C557E9">
      <w:pPr>
        <w:rPr>
          <w:b/>
          <w:bCs/>
          <w:iCs/>
          <w:color w:val="00AFA8"/>
          <w:sz w:val="24"/>
          <w:szCs w:val="28"/>
        </w:rPr>
      </w:pPr>
      <w:r>
        <w:br w:type="page"/>
      </w:r>
    </w:p>
    <w:p w14:paraId="6D871FD8" w14:textId="29615420" w:rsidR="00155375" w:rsidRPr="00287B07" w:rsidRDefault="00155375" w:rsidP="00447965">
      <w:pPr>
        <w:pStyle w:val="Kop4"/>
      </w:pPr>
      <w:r w:rsidRPr="00287B07">
        <w:t xml:space="preserve">Artikel </w:t>
      </w:r>
      <w:r>
        <w:t>1</w:t>
      </w:r>
      <w:r w:rsidR="0086171F">
        <w:t>57</w:t>
      </w:r>
    </w:p>
    <w:p w14:paraId="73DDA5CA" w14:textId="77777777" w:rsidR="00155375" w:rsidRPr="00287B07" w:rsidRDefault="00155375" w:rsidP="00155375">
      <w:pPr>
        <w:rPr>
          <w:rFonts w:cs="Calibri Light"/>
          <w:szCs w:val="24"/>
        </w:rPr>
      </w:pPr>
      <w:r w:rsidRPr="00287B07">
        <w:rPr>
          <w:rFonts w:cs="Calibri Light"/>
          <w:szCs w:val="24"/>
        </w:rPr>
        <w:t xml:space="preserve">De relevantie van de beroepservaring wordt beoordeeld op basis van een vergelijking van die ervaring met de voorwaarden en met het functieprofiel voor de functie waarin het personeelslid aangesteld wordt. </w:t>
      </w:r>
    </w:p>
    <w:p w14:paraId="192E2E32" w14:textId="77777777" w:rsidR="00155375" w:rsidRPr="00287B07" w:rsidRDefault="00155375" w:rsidP="00155375">
      <w:pPr>
        <w:rPr>
          <w:rFonts w:cs="Calibri Light"/>
        </w:rPr>
      </w:pPr>
      <w:r w:rsidRPr="00287B07">
        <w:rPr>
          <w:rFonts w:cs="Calibri Light"/>
        </w:rPr>
        <w:t>Het personeelslid levert zelf de bewijsstukken van de beroepservaring binnen de zes maanden die volgen op de aanstelling. Bewijsstukken die na deze periode worden ingediend kunnen pas uitwerking hebben de eerste maand volgend op de indiening, tenzij het personeelslid aantoont dat hij de bewijsstukken buiten zijn wil om niet binnen de periode van zes maanden volgend op de aanstelling kon aanleveren.</w:t>
      </w:r>
    </w:p>
    <w:p w14:paraId="1BAEF8BA" w14:textId="77777777" w:rsidR="00155375" w:rsidRPr="00287B07" w:rsidRDefault="00155375" w:rsidP="00155375">
      <w:pPr>
        <w:rPr>
          <w:rFonts w:cs="Calibri Light"/>
        </w:rPr>
      </w:pPr>
      <w:r w:rsidRPr="00287B07">
        <w:rPr>
          <w:rFonts w:cs="Calibri Light"/>
        </w:rPr>
        <w:t>Als bewijsstukken kunnen worden aanvaard:</w:t>
      </w:r>
    </w:p>
    <w:p w14:paraId="2288B2C4" w14:textId="77777777" w:rsidR="00155375" w:rsidRPr="00287B07" w:rsidRDefault="00155375" w:rsidP="003B1D6E">
      <w:pPr>
        <w:numPr>
          <w:ilvl w:val="0"/>
          <w:numId w:val="22"/>
        </w:numPr>
        <w:spacing w:before="60" w:after="120"/>
        <w:rPr>
          <w:rFonts w:cs="Calibri Light"/>
        </w:rPr>
      </w:pPr>
      <w:r w:rsidRPr="00287B07">
        <w:rPr>
          <w:rFonts w:cs="Calibri Light"/>
        </w:rPr>
        <w:t>attesten van de vroegere werkgever die bevestigen dat een werknemer een bepaalde functie heeft uitgeoefend en hoelang, en die weergeven wat die functie concreet inhield;</w:t>
      </w:r>
    </w:p>
    <w:p w14:paraId="713ECFB5" w14:textId="77777777" w:rsidR="00155375" w:rsidRPr="00287B07" w:rsidRDefault="00155375" w:rsidP="003B1D6E">
      <w:pPr>
        <w:numPr>
          <w:ilvl w:val="0"/>
          <w:numId w:val="22"/>
        </w:numPr>
        <w:spacing w:before="60" w:after="120"/>
        <w:rPr>
          <w:rFonts w:cs="Calibri Light"/>
          <w:lang w:eastAsia="en-US"/>
        </w:rPr>
      </w:pPr>
      <w:r w:rsidRPr="00287B07">
        <w:rPr>
          <w:rFonts w:cs="Calibri Light"/>
        </w:rPr>
        <w:t>de functiebeschrijving van de vroeger uitgeoefende functie;</w:t>
      </w:r>
    </w:p>
    <w:p w14:paraId="11B3500A" w14:textId="77777777" w:rsidR="00155375" w:rsidRPr="00287B07" w:rsidRDefault="00155375" w:rsidP="003B1D6E">
      <w:pPr>
        <w:numPr>
          <w:ilvl w:val="0"/>
          <w:numId w:val="22"/>
        </w:numPr>
        <w:spacing w:before="60" w:after="120"/>
        <w:rPr>
          <w:rFonts w:cs="Calibri Light"/>
          <w:lang w:eastAsia="en-US"/>
        </w:rPr>
      </w:pPr>
      <w:r w:rsidRPr="00287B07">
        <w:rPr>
          <w:rFonts w:cs="Calibri Light"/>
        </w:rPr>
        <w:t>evaluaties over de uitoefening van de vroegere functie;</w:t>
      </w:r>
    </w:p>
    <w:p w14:paraId="271237B9" w14:textId="77777777" w:rsidR="00155375" w:rsidRPr="00024F60" w:rsidRDefault="00155375" w:rsidP="003B1D6E">
      <w:pPr>
        <w:numPr>
          <w:ilvl w:val="0"/>
          <w:numId w:val="22"/>
        </w:numPr>
        <w:spacing w:before="60" w:after="120"/>
        <w:rPr>
          <w:rFonts w:cs="Calibri Light"/>
        </w:rPr>
      </w:pPr>
      <w:r w:rsidRPr="00024F60">
        <w:rPr>
          <w:rFonts w:cs="Calibri Light"/>
        </w:rPr>
        <w:t>zo nodig, attesten of getuigschriften van aanvullende vorming voor de functie;</w:t>
      </w:r>
    </w:p>
    <w:p w14:paraId="00F06E81" w14:textId="77777777" w:rsidR="00155375" w:rsidRPr="00024F60" w:rsidRDefault="00155375" w:rsidP="003B1D6E">
      <w:pPr>
        <w:pStyle w:val="Lijstalinea"/>
        <w:numPr>
          <w:ilvl w:val="0"/>
          <w:numId w:val="22"/>
        </w:numPr>
        <w:rPr>
          <w:rFonts w:cs="Calibri Light"/>
        </w:rPr>
      </w:pPr>
      <w:r w:rsidRPr="00024F60">
        <w:rPr>
          <w:rFonts w:cs="Calibri Light"/>
        </w:rPr>
        <w:t>attest(en) van een officiële instantie, waaruit blijkt dat het personeelslid tewerkgesteld is geweest bij een vorige werkgever (met een start- en einddatum van tewerkstelling).</w:t>
      </w:r>
    </w:p>
    <w:p w14:paraId="138A5439" w14:textId="34B07E5E" w:rsidR="00155375" w:rsidRDefault="00155375" w:rsidP="002C66B0">
      <w:pPr>
        <w:ind w:left="786"/>
        <w:rPr>
          <w:rFonts w:cs="Calibri Light"/>
          <w:szCs w:val="24"/>
        </w:rPr>
      </w:pPr>
      <w:r w:rsidRPr="00024F60">
        <w:rPr>
          <w:rFonts w:cs="Calibri Light"/>
          <w:szCs w:val="24"/>
        </w:rPr>
        <w:t>De algemeen directeur kan beslissen tot een verhoudingsgewijze valorisatie.</w:t>
      </w:r>
    </w:p>
    <w:p w14:paraId="30952D01" w14:textId="77777777" w:rsidR="00883F83" w:rsidRDefault="00883F83">
      <w:pPr>
        <w:rPr>
          <w:rFonts w:cs="Calibri Light"/>
          <w:szCs w:val="24"/>
        </w:rPr>
      </w:pPr>
      <w:bookmarkStart w:id="203" w:name="_Toc159229655"/>
      <w:r>
        <w:rPr>
          <w:rFonts w:cs="Calibri Light"/>
          <w:b/>
          <w:bCs/>
          <w:smallCaps/>
          <w:szCs w:val="24"/>
        </w:rPr>
        <w:br w:type="page"/>
      </w:r>
    </w:p>
    <w:p w14:paraId="55097714" w14:textId="638641BF" w:rsidR="00371372" w:rsidRPr="00287B07" w:rsidRDefault="00371372" w:rsidP="00371372">
      <w:pPr>
        <w:pStyle w:val="Kop2"/>
        <w:rPr>
          <w:rFonts w:cs="Calibri Light"/>
        </w:rPr>
      </w:pPr>
      <w:bookmarkStart w:id="204" w:name="_Toc209789917"/>
      <w:bookmarkStart w:id="205" w:name="_Hlk197977192"/>
      <w:r w:rsidRPr="00287B07">
        <w:rPr>
          <w:rFonts w:cs="Calibri Light"/>
        </w:rPr>
        <w:t xml:space="preserve">Hoofdstuk </w:t>
      </w:r>
      <w:r w:rsidR="00144141">
        <w:rPr>
          <w:rFonts w:cs="Calibri Light"/>
        </w:rPr>
        <w:t>II</w:t>
      </w:r>
      <w:r w:rsidR="004265AC">
        <w:rPr>
          <w:rFonts w:cs="Calibri Light"/>
        </w:rPr>
        <w:t>I</w:t>
      </w:r>
      <w:r w:rsidRPr="00287B07">
        <w:rPr>
          <w:rFonts w:cs="Calibri Light"/>
        </w:rPr>
        <w:t xml:space="preserve">. </w:t>
      </w:r>
      <w:r>
        <w:rPr>
          <w:rFonts w:cs="Calibri Light"/>
        </w:rPr>
        <w:t>D</w:t>
      </w:r>
      <w:r w:rsidRPr="00287B07">
        <w:rPr>
          <w:rFonts w:cs="Calibri Light"/>
        </w:rPr>
        <w:t>e betaling van het salaris</w:t>
      </w:r>
      <w:bookmarkEnd w:id="203"/>
      <w:bookmarkEnd w:id="204"/>
    </w:p>
    <w:bookmarkEnd w:id="205"/>
    <w:p w14:paraId="672A191F" w14:textId="60C8A17F" w:rsidR="00371372" w:rsidRPr="00287B07" w:rsidRDefault="00371372" w:rsidP="00447965">
      <w:pPr>
        <w:pStyle w:val="Kop4"/>
      </w:pPr>
      <w:r w:rsidRPr="0086171F">
        <w:t>Artikel 1</w:t>
      </w:r>
      <w:r w:rsidR="0086171F" w:rsidRPr="0086171F">
        <w:t>58</w:t>
      </w:r>
    </w:p>
    <w:p w14:paraId="5512B8D1" w14:textId="77777777" w:rsidR="00371372" w:rsidRPr="00287B07" w:rsidRDefault="00371372" w:rsidP="00371372">
      <w:pPr>
        <w:rPr>
          <w:rFonts w:cs="Calibri Light"/>
        </w:rPr>
      </w:pPr>
      <w:r w:rsidRPr="00186B28">
        <w:t>Het salaris volgt het verloop van de afgevlakte gezondheidsindex.</w:t>
      </w:r>
    </w:p>
    <w:p w14:paraId="4A48FBBF" w14:textId="065370DB" w:rsidR="00371372" w:rsidRPr="00287B07" w:rsidRDefault="00371372" w:rsidP="00447965">
      <w:pPr>
        <w:pStyle w:val="Kop4"/>
      </w:pPr>
      <w:r w:rsidRPr="00287B07">
        <w:t xml:space="preserve">Artikel </w:t>
      </w:r>
      <w:r>
        <w:t>1</w:t>
      </w:r>
      <w:r w:rsidR="0086171F">
        <w:t>59</w:t>
      </w:r>
    </w:p>
    <w:p w14:paraId="6CEEB5B6" w14:textId="6BEE81E3" w:rsidR="00371372" w:rsidRPr="00287B07" w:rsidRDefault="00371372" w:rsidP="00371372">
      <w:pPr>
        <w:rPr>
          <w:rFonts w:cs="Calibri Light"/>
        </w:rPr>
      </w:pPr>
      <w:r w:rsidRPr="008E32B4">
        <w:rPr>
          <w:rFonts w:cs="Calibri Light"/>
        </w:rPr>
        <w:t xml:space="preserve">Het salaris wordt maandelijks betaald vanaf de indiensttreding. Voor het statutaire personeelslid wordt het vooruitbetaald. </w:t>
      </w:r>
      <w:r w:rsidR="00F868F3" w:rsidRPr="008E32B4">
        <w:rPr>
          <w:rFonts w:cs="Calibri Light"/>
        </w:rPr>
        <w:t>Het salaris van het overige personeel wordt betaald nadat de termijn vervallen is</w:t>
      </w:r>
      <w:r w:rsidR="005824B4" w:rsidRPr="008E32B4">
        <w:rPr>
          <w:rFonts w:cs="Calibri Light"/>
        </w:rPr>
        <w:t>.</w:t>
      </w:r>
    </w:p>
    <w:p w14:paraId="1CBDF377" w14:textId="2B6F476D" w:rsidR="00371372" w:rsidRPr="00287B07" w:rsidRDefault="00371372" w:rsidP="00447965">
      <w:pPr>
        <w:pStyle w:val="Kop4"/>
      </w:pPr>
      <w:r w:rsidRPr="00287B07">
        <w:t xml:space="preserve">Artikel </w:t>
      </w:r>
      <w:r>
        <w:t>1</w:t>
      </w:r>
      <w:r w:rsidR="00883F83">
        <w:t>6</w:t>
      </w:r>
      <w:r w:rsidR="0086171F">
        <w:t>0</w:t>
      </w:r>
    </w:p>
    <w:p w14:paraId="3E31E8E2" w14:textId="77777777" w:rsidR="00371372" w:rsidRPr="00287B07" w:rsidRDefault="00371372" w:rsidP="00371372">
      <w:pPr>
        <w:rPr>
          <w:rFonts w:cs="Calibri Light"/>
        </w:rPr>
      </w:pPr>
      <w:r w:rsidRPr="00287B07">
        <w:rPr>
          <w:rFonts w:cs="Calibri Light"/>
        </w:rPr>
        <w:t>Het maandsalaris is gelijk aan een twaalfde van het jaarsalaris. Het uurloon is gelijk aan 1/1976 van het jaarsalaris.</w:t>
      </w:r>
    </w:p>
    <w:p w14:paraId="1BBFF8FA" w14:textId="04E007D6" w:rsidR="00371372" w:rsidRPr="00337D3E" w:rsidRDefault="00371372" w:rsidP="00447965">
      <w:pPr>
        <w:pStyle w:val="Kop4"/>
      </w:pPr>
      <w:r w:rsidRPr="00337D3E">
        <w:t xml:space="preserve">Artikel </w:t>
      </w:r>
      <w:r>
        <w:t>1</w:t>
      </w:r>
      <w:r w:rsidR="00883F83">
        <w:t>6</w:t>
      </w:r>
      <w:r w:rsidR="0086171F">
        <w:t>1</w:t>
      </w:r>
    </w:p>
    <w:p w14:paraId="2EBF3E40" w14:textId="77777777" w:rsidR="00371372" w:rsidRPr="00337D3E" w:rsidRDefault="00371372" w:rsidP="00447965">
      <w:pPr>
        <w:pStyle w:val="Kop5"/>
      </w:pPr>
      <w:r w:rsidRPr="00337D3E">
        <w:t>Paragraaf 1</w:t>
      </w:r>
    </w:p>
    <w:p w14:paraId="2E3FFC36" w14:textId="77777777" w:rsidR="00371372" w:rsidRPr="00337D3E" w:rsidRDefault="00371372" w:rsidP="00371372">
      <w:pPr>
        <w:spacing w:before="60" w:after="120"/>
        <w:rPr>
          <w:rFonts w:cs="Calibri Light"/>
          <w:szCs w:val="24"/>
        </w:rPr>
      </w:pPr>
      <w:r w:rsidRPr="00337D3E">
        <w:rPr>
          <w:rFonts w:cs="Calibri Light"/>
          <w:szCs w:val="24"/>
        </w:rPr>
        <w:t xml:space="preserve">Wanneer het maandsalaris niet volledig verschuldigd is, wordt het bedrag van het maandloon berekend volgens de formule: </w:t>
      </w:r>
    </w:p>
    <w:p w14:paraId="67BB74C3" w14:textId="77777777" w:rsidR="00371372" w:rsidRPr="00337D3E" w:rsidRDefault="00371372" w:rsidP="00371372">
      <w:pPr>
        <w:spacing w:before="60" w:after="120"/>
        <w:rPr>
          <w:rFonts w:cs="Calibri Light"/>
          <w:szCs w:val="24"/>
        </w:rPr>
      </w:pPr>
      <w:r w:rsidRPr="00337D3E">
        <w:rPr>
          <w:rFonts w:cs="Calibri Light"/>
          <w:szCs w:val="24"/>
        </w:rPr>
        <w:t>M = VW/PW x n% x NM</w:t>
      </w:r>
    </w:p>
    <w:p w14:paraId="1D7B522E" w14:textId="77777777" w:rsidR="00371372" w:rsidRPr="00337D3E" w:rsidRDefault="00371372" w:rsidP="00371372">
      <w:pPr>
        <w:spacing w:before="60" w:after="120"/>
        <w:rPr>
          <w:rFonts w:cs="Calibri Light"/>
          <w:szCs w:val="24"/>
        </w:rPr>
      </w:pPr>
      <w:r w:rsidRPr="00337D3E">
        <w:rPr>
          <w:rFonts w:cs="Calibri Light"/>
          <w:szCs w:val="24"/>
        </w:rPr>
        <w:t>waarbij:</w:t>
      </w:r>
    </w:p>
    <w:p w14:paraId="1F0C736C" w14:textId="77777777" w:rsidR="00371372" w:rsidRPr="00337D3E" w:rsidRDefault="00371372" w:rsidP="00371372">
      <w:pPr>
        <w:spacing w:before="60" w:after="120"/>
        <w:rPr>
          <w:rFonts w:cs="Calibri Light"/>
          <w:szCs w:val="24"/>
        </w:rPr>
      </w:pPr>
      <w:r w:rsidRPr="00337D3E">
        <w:rPr>
          <w:rFonts w:cs="Calibri Light"/>
          <w:szCs w:val="24"/>
        </w:rPr>
        <w:t>M = het te betalen maandloon (100%);</w:t>
      </w:r>
    </w:p>
    <w:p w14:paraId="3BB4BF5D" w14:textId="77777777" w:rsidR="00371372" w:rsidRPr="00337D3E" w:rsidRDefault="00371372" w:rsidP="00371372">
      <w:pPr>
        <w:spacing w:before="60" w:after="120"/>
        <w:rPr>
          <w:rFonts w:cs="Calibri Light"/>
          <w:szCs w:val="24"/>
        </w:rPr>
      </w:pPr>
      <w:r w:rsidRPr="00337D3E">
        <w:rPr>
          <w:rFonts w:cs="Calibri Light"/>
          <w:szCs w:val="24"/>
        </w:rPr>
        <w:t>VW = het aantal werkdagen waarvoor betaling verschuldigd is;</w:t>
      </w:r>
    </w:p>
    <w:p w14:paraId="201E376B" w14:textId="77777777" w:rsidR="00371372" w:rsidRPr="00337D3E" w:rsidRDefault="00371372" w:rsidP="00371372">
      <w:pPr>
        <w:spacing w:before="60" w:after="120"/>
        <w:rPr>
          <w:rFonts w:cs="Calibri Light"/>
          <w:szCs w:val="24"/>
        </w:rPr>
      </w:pPr>
      <w:r w:rsidRPr="00337D3E">
        <w:rPr>
          <w:rFonts w:cs="Calibri Light"/>
          <w:szCs w:val="24"/>
        </w:rPr>
        <w:t>PW = het aantal te presteren werkdagen op basis van het werkrooster van het personeelslid;</w:t>
      </w:r>
    </w:p>
    <w:p w14:paraId="4240B52D" w14:textId="77777777" w:rsidR="00371372" w:rsidRPr="00337D3E" w:rsidRDefault="00371372" w:rsidP="00371372">
      <w:pPr>
        <w:spacing w:before="60" w:after="120"/>
        <w:rPr>
          <w:rFonts w:cs="Calibri Light"/>
          <w:szCs w:val="24"/>
        </w:rPr>
      </w:pPr>
      <w:r w:rsidRPr="00337D3E">
        <w:rPr>
          <w:rFonts w:cs="Calibri Light"/>
          <w:szCs w:val="24"/>
        </w:rPr>
        <w:t>n% = het percentage waartegen het personeelslid prestaties verricht;</w:t>
      </w:r>
    </w:p>
    <w:p w14:paraId="477346C1" w14:textId="77777777" w:rsidR="00371372" w:rsidRPr="00337D3E" w:rsidRDefault="00371372" w:rsidP="00371372">
      <w:pPr>
        <w:spacing w:before="60" w:after="120"/>
        <w:rPr>
          <w:rFonts w:cs="Calibri Light"/>
          <w:szCs w:val="24"/>
        </w:rPr>
      </w:pPr>
      <w:r w:rsidRPr="00337D3E">
        <w:rPr>
          <w:rFonts w:cs="Calibri Light"/>
          <w:szCs w:val="24"/>
        </w:rPr>
        <w:t>NM = het normaal maandsalaris (100%).</w:t>
      </w:r>
    </w:p>
    <w:p w14:paraId="2C6E37ED" w14:textId="77777777" w:rsidR="00371372" w:rsidRPr="00337D3E" w:rsidRDefault="00371372" w:rsidP="00447965">
      <w:pPr>
        <w:pStyle w:val="Kop5"/>
      </w:pPr>
      <w:r w:rsidRPr="00337D3E">
        <w:t>Paragraaf 2</w:t>
      </w:r>
    </w:p>
    <w:p w14:paraId="1B644276" w14:textId="77777777" w:rsidR="00371372" w:rsidRPr="00337D3E" w:rsidRDefault="00371372" w:rsidP="00371372">
      <w:pPr>
        <w:spacing w:before="60" w:after="120"/>
        <w:rPr>
          <w:rFonts w:cs="Calibri Light"/>
        </w:rPr>
      </w:pPr>
      <w:r w:rsidRPr="00337D3E">
        <w:rPr>
          <w:rFonts w:cs="Calibri Light"/>
        </w:rPr>
        <w:t>Met gepresteerde dagen worden gelijkgesteld: de dagen waarop geen arbeidsprestatie wordt geleverd, maar waarvoor het salaris niettemin wordt doorbetaald.</w:t>
      </w:r>
    </w:p>
    <w:p w14:paraId="705667A8" w14:textId="77777777" w:rsidR="00371372" w:rsidRPr="00337D3E" w:rsidRDefault="00371372" w:rsidP="00447965">
      <w:pPr>
        <w:pStyle w:val="Kop5"/>
      </w:pPr>
      <w:r w:rsidRPr="00337D3E">
        <w:t xml:space="preserve">Paragraaf </w:t>
      </w:r>
      <w:r>
        <w:t>3</w:t>
      </w:r>
    </w:p>
    <w:p w14:paraId="3DD37A1D" w14:textId="77777777" w:rsidR="00371372" w:rsidRPr="00337D3E" w:rsidRDefault="00371372" w:rsidP="00371372">
      <w:pPr>
        <w:spacing w:before="60" w:after="120"/>
        <w:rPr>
          <w:rFonts w:cs="Calibri Light"/>
        </w:rPr>
      </w:pPr>
      <w:r w:rsidRPr="00337D3E">
        <w:rPr>
          <w:rFonts w:cs="Calibri Light"/>
        </w:rPr>
        <w:t xml:space="preserve">Als het personeelslid in de loop van de maand in dienst treedt, krijgt het voor die maand het gedeelte van het maandsalaris dat overeenstemt met de gepresteerde werkdagen, volgens de berekeningswijze in </w:t>
      </w:r>
      <w:r>
        <w:rPr>
          <w:rFonts w:cs="Calibri Light"/>
        </w:rPr>
        <w:t>dit artikel</w:t>
      </w:r>
      <w:r w:rsidRPr="00337D3E">
        <w:rPr>
          <w:rFonts w:cs="Calibri Light"/>
        </w:rPr>
        <w:t>.</w:t>
      </w:r>
    </w:p>
    <w:p w14:paraId="75007B88" w14:textId="77777777" w:rsidR="00371372" w:rsidRDefault="00371372" w:rsidP="00371372">
      <w:pPr>
        <w:spacing w:before="60" w:after="120"/>
        <w:rPr>
          <w:rFonts w:cs="Calibri Light"/>
        </w:rPr>
      </w:pPr>
      <w:r w:rsidRPr="00337D3E">
        <w:rPr>
          <w:rFonts w:cs="Calibri Light"/>
        </w:rPr>
        <w:t>Als het personeelslid in de loop van de maand met pensioen gaat of overlijdt, wordt het salaris voor de volledige maand betaald.</w:t>
      </w:r>
    </w:p>
    <w:p w14:paraId="64228D26" w14:textId="617DB784" w:rsidR="00371372" w:rsidRDefault="00371372" w:rsidP="00FE0874">
      <w:pPr>
        <w:rPr>
          <w:rFonts w:cs="Calibri Light"/>
        </w:rPr>
      </w:pPr>
      <w:r>
        <w:rPr>
          <w:rFonts w:cs="Calibri Light"/>
        </w:rPr>
        <w:br w:type="page"/>
      </w:r>
    </w:p>
    <w:p w14:paraId="1C8DD98D" w14:textId="0043043E" w:rsidR="00371372" w:rsidRPr="00287B07" w:rsidRDefault="00371372" w:rsidP="00371372">
      <w:pPr>
        <w:pStyle w:val="Kop2"/>
        <w:rPr>
          <w:rFonts w:cs="Calibri Light"/>
        </w:rPr>
      </w:pPr>
      <w:bookmarkStart w:id="206" w:name="_Toc159229656"/>
      <w:bookmarkStart w:id="207" w:name="_Toc209789918"/>
      <w:bookmarkStart w:id="208" w:name="_Hlk197977352"/>
      <w:r w:rsidRPr="00287B07">
        <w:rPr>
          <w:rFonts w:cs="Calibri Light"/>
        </w:rPr>
        <w:t xml:space="preserve">Hoofdstuk </w:t>
      </w:r>
      <w:r w:rsidR="00155375">
        <w:rPr>
          <w:rFonts w:cs="Calibri Light"/>
        </w:rPr>
        <w:t>I</w:t>
      </w:r>
      <w:r>
        <w:rPr>
          <w:rFonts w:cs="Calibri Light"/>
        </w:rPr>
        <w:t>V</w:t>
      </w:r>
      <w:r w:rsidRPr="00287B07">
        <w:rPr>
          <w:rFonts w:cs="Calibri Light"/>
        </w:rPr>
        <w:t xml:space="preserve">. </w:t>
      </w:r>
      <w:r>
        <w:rPr>
          <w:rFonts w:cs="Calibri Light"/>
        </w:rPr>
        <w:t>Theoretisch budget</w:t>
      </w:r>
      <w:bookmarkEnd w:id="206"/>
      <w:bookmarkEnd w:id="207"/>
    </w:p>
    <w:bookmarkEnd w:id="208"/>
    <w:p w14:paraId="08DFBB89" w14:textId="7786DCF3" w:rsidR="00371372" w:rsidRPr="00287B07" w:rsidRDefault="00371372" w:rsidP="00447965">
      <w:pPr>
        <w:pStyle w:val="Kop4"/>
      </w:pPr>
      <w:r w:rsidRPr="00287B07">
        <w:t xml:space="preserve">Artikel </w:t>
      </w:r>
      <w:r>
        <w:t>1</w:t>
      </w:r>
      <w:r w:rsidR="00883F83">
        <w:t>6</w:t>
      </w:r>
      <w:r w:rsidR="0025055A">
        <w:t>2</w:t>
      </w:r>
    </w:p>
    <w:p w14:paraId="0A2A2AEC" w14:textId="77777777" w:rsidR="00371372" w:rsidRPr="00EC4229" w:rsidRDefault="00371372" w:rsidP="00447965">
      <w:pPr>
        <w:pStyle w:val="Kop5"/>
      </w:pPr>
      <w:r w:rsidRPr="00EC4229">
        <w:t>Paragraaf 1</w:t>
      </w:r>
      <w:r>
        <w:t xml:space="preserve"> </w:t>
      </w:r>
    </w:p>
    <w:p w14:paraId="0EBD6366" w14:textId="426E67E7" w:rsidR="00371372" w:rsidRPr="006F7A52" w:rsidRDefault="00371372" w:rsidP="00371372">
      <w:r w:rsidRPr="00EC4229">
        <w:t xml:space="preserve">Van </w:t>
      </w:r>
      <w:r w:rsidRPr="006F7A52">
        <w:t xml:space="preserve">de eindejaarstoelage en de vakantiedagen die per kalenderjaar boven het minimum van 24 dagen jaarlijkse vakantie toegekend worden, kan op vraag van het personeelslid geheel of gedeeltelijk afstand gedaan worden ten voordele van een theoretisch budget waarmee het personeelslid maatschappelijk verantwoorde voordelen kan kiezen. </w:t>
      </w:r>
    </w:p>
    <w:p w14:paraId="129AF45C" w14:textId="77777777" w:rsidR="00371372" w:rsidRPr="006F7A52" w:rsidRDefault="00371372" w:rsidP="00371372">
      <w:r w:rsidRPr="006F7A52">
        <w:t>Deze voordelen mogen geen betrekking hebben op de aanvulling van het wettelijk pensioen.</w:t>
      </w:r>
    </w:p>
    <w:p w14:paraId="5D9D18A7" w14:textId="77777777" w:rsidR="00371372" w:rsidRPr="006F7A52" w:rsidRDefault="00371372" w:rsidP="00447965">
      <w:pPr>
        <w:pStyle w:val="Kop5"/>
      </w:pPr>
      <w:r w:rsidRPr="006F7A52">
        <w:t>Paragraaf 2</w:t>
      </w:r>
    </w:p>
    <w:p w14:paraId="6EC7B773" w14:textId="77777777" w:rsidR="00371372" w:rsidRPr="006F7A52" w:rsidRDefault="00371372" w:rsidP="00371372">
      <w:r w:rsidRPr="006F7A52">
        <w:t xml:space="preserve">De toewijzing van het theoretisch budget wordt opgenomen in een individueel akkoord tussen de algemeen directeur en het personeelslid. </w:t>
      </w:r>
    </w:p>
    <w:p w14:paraId="7ED5AF7C" w14:textId="77777777" w:rsidR="00371372" w:rsidRPr="006F7A52" w:rsidRDefault="00371372" w:rsidP="00371372">
      <w:r w:rsidRPr="006F7A52">
        <w:t>Als er geen individueel akkoord is, behoudt het personeelslid het recht op de componenten vermeld in §1.</w:t>
      </w:r>
    </w:p>
    <w:p w14:paraId="0FDDC182" w14:textId="0B62F3D4" w:rsidR="009739DD" w:rsidRPr="00287B07" w:rsidRDefault="009739DD" w:rsidP="009739DD">
      <w:pPr>
        <w:pStyle w:val="Kop4"/>
      </w:pPr>
      <w:r w:rsidRPr="00287B07">
        <w:t xml:space="preserve">Artikel </w:t>
      </w:r>
      <w:r>
        <w:t>163</w:t>
      </w:r>
    </w:p>
    <w:p w14:paraId="0C7F09D5" w14:textId="77777777" w:rsidR="00371372" w:rsidRPr="006F7A52" w:rsidRDefault="00371372" w:rsidP="00371372">
      <w:r w:rsidRPr="006F7A52">
        <w:t>De concrete modaliteiten over de voordelen worden uitgewerkt in het arbeidsreglement.</w:t>
      </w:r>
    </w:p>
    <w:p w14:paraId="00A8DBFE" w14:textId="763B59A8" w:rsidR="00371372" w:rsidRPr="006F7A52" w:rsidRDefault="00371372" w:rsidP="00447965">
      <w:pPr>
        <w:pStyle w:val="Kop4"/>
      </w:pPr>
      <w:r w:rsidRPr="006F7A52">
        <w:t>Artikel 1</w:t>
      </w:r>
      <w:r w:rsidR="00883F83" w:rsidRPr="006F7A52">
        <w:t>6</w:t>
      </w:r>
      <w:r w:rsidR="009739DD">
        <w:t>4</w:t>
      </w:r>
    </w:p>
    <w:p w14:paraId="690C47CF" w14:textId="77777777" w:rsidR="00371372" w:rsidRPr="006F7A52" w:rsidRDefault="00371372" w:rsidP="00447965">
      <w:pPr>
        <w:pStyle w:val="Kop5"/>
      </w:pPr>
      <w:r w:rsidRPr="006F7A52">
        <w:t>Paragraaf 1</w:t>
      </w:r>
    </w:p>
    <w:p w14:paraId="172BB44F" w14:textId="6A402D72" w:rsidR="00371372" w:rsidRPr="006F7A52" w:rsidRDefault="00371372" w:rsidP="00371372">
      <w:pPr>
        <w:spacing w:before="60" w:after="120"/>
      </w:pPr>
      <w:r w:rsidRPr="006F7A52">
        <w:t xml:space="preserve">De eindejaarstoelage kan op vraag van het personeelslid geheel of gedeeltelijk worden omgezet in een theoretisch budget waarmee het personeelslid </w:t>
      </w:r>
      <w:r w:rsidR="00704E1A" w:rsidRPr="006F7A52">
        <w:t xml:space="preserve">maatschappelijk verantwoorde </w:t>
      </w:r>
      <w:r w:rsidRPr="006F7A52">
        <w:t>voordelen kan kiezen, die gelijkwaardig zijn aan die van een eindejaarstoelage in geld zoals omschreven in deze rechtspositieregeling. In voorkomend geval is er geen of gedeeltelijk geen recht meer op de eindejaarstoelage.</w:t>
      </w:r>
    </w:p>
    <w:p w14:paraId="02B0ED0E" w14:textId="77777777" w:rsidR="00371372" w:rsidRPr="006F7A52" w:rsidRDefault="00371372" w:rsidP="00447965">
      <w:pPr>
        <w:pStyle w:val="Kop5"/>
      </w:pPr>
      <w:r w:rsidRPr="006F7A52">
        <w:t>Paragraaf 2</w:t>
      </w:r>
    </w:p>
    <w:p w14:paraId="5882E7F5" w14:textId="27AC59B0" w:rsidR="00371372" w:rsidRDefault="00371372" w:rsidP="00371372">
      <w:pPr>
        <w:spacing w:before="60" w:after="120"/>
      </w:pPr>
      <w:r w:rsidRPr="006F7A52">
        <w:t>Het theoretisch budget is niet opeisbaar. De voordelen die het personeelslid vrij kiest binnen de grenzen van dit theoretisch budget, worden wel opeisbaar van zodra ze opgenomen worden in een individueel akkoord tussen het personeelslid en het bestuur. Bij gebrek</w:t>
      </w:r>
      <w:r>
        <w:t xml:space="preserve"> aan een individueel akkoord, blijft het recht op de eindejaarstoelage onverkort van toepassing.</w:t>
      </w:r>
    </w:p>
    <w:p w14:paraId="310992D9" w14:textId="77777777" w:rsidR="00371372" w:rsidRDefault="00371372" w:rsidP="00447965">
      <w:pPr>
        <w:pStyle w:val="Kop5"/>
      </w:pPr>
      <w:r>
        <w:t>Paragraaf 3</w:t>
      </w:r>
    </w:p>
    <w:p w14:paraId="57536E70" w14:textId="77777777" w:rsidR="00371372" w:rsidRDefault="00371372" w:rsidP="00371372">
      <w:pPr>
        <w:spacing w:before="60" w:after="120"/>
      </w:pPr>
      <w:r>
        <w:t>Het personeelslid moet zijn keuze om de eindejaarstoelage geheel of gedeeltelijk om te zetten maken op een moment dat er nog geen verworven rechten op die eindejaarstoelage bestaan. Wanneer het personeelslid kiest voor een gedeeltelijke omzetting van de eindejaarstoelage, vermindert hiermee het bruto bedrag van de eindejaarstoelage.</w:t>
      </w:r>
    </w:p>
    <w:p w14:paraId="36C0B633" w14:textId="77777777" w:rsidR="00371372" w:rsidRDefault="00371372" w:rsidP="00447965">
      <w:pPr>
        <w:pStyle w:val="Kop5"/>
      </w:pPr>
      <w:r>
        <w:t>Paragraaf 4</w:t>
      </w:r>
    </w:p>
    <w:p w14:paraId="1A1A9181" w14:textId="77777777" w:rsidR="00371372" w:rsidRDefault="00371372" w:rsidP="00371372">
      <w:pPr>
        <w:spacing w:before="60" w:after="120"/>
      </w:pPr>
      <w:r>
        <w:t xml:space="preserve">Indien het theoretisch budget meer was dan nodig voor de gekozen voordelen, wordt het saldo aan het personeelslid overgemaakt na afhouding van de noodzakelijke bijdragen. In voorkomend geval worden die teruggestorte gelden beschouwd als een gewone premie in geld. </w:t>
      </w:r>
    </w:p>
    <w:p w14:paraId="58861D81" w14:textId="77777777" w:rsidR="000D31D3" w:rsidRDefault="000D31D3">
      <w:pPr>
        <w:rPr>
          <w:bCs/>
          <w:i/>
          <w:iCs/>
          <w:color w:val="00AFA8"/>
          <w:szCs w:val="28"/>
        </w:rPr>
      </w:pPr>
      <w:r>
        <w:br w:type="page"/>
      </w:r>
    </w:p>
    <w:p w14:paraId="4668BC97" w14:textId="11846418" w:rsidR="00583A2B" w:rsidRPr="006F7A52" w:rsidRDefault="00583A2B" w:rsidP="00583A2B">
      <w:pPr>
        <w:pStyle w:val="Kop4"/>
      </w:pPr>
      <w:r w:rsidRPr="006F7A52">
        <w:t>Artikel 16</w:t>
      </w:r>
      <w:r>
        <w:t>5</w:t>
      </w:r>
    </w:p>
    <w:p w14:paraId="0CBBE6D7" w14:textId="0E57C6D3" w:rsidR="00371372" w:rsidRPr="00E92A52" w:rsidRDefault="00371372" w:rsidP="00371372">
      <w:pPr>
        <w:spacing w:before="60" w:after="120"/>
        <w:rPr>
          <w:rFonts w:cs="Calibri Light"/>
        </w:rPr>
      </w:pPr>
      <w:r w:rsidRPr="00E92A52">
        <w:rPr>
          <w:rFonts w:cs="Calibri Light"/>
        </w:rPr>
        <w:t xml:space="preserve">Het personeelslid kan </w:t>
      </w:r>
      <w:r w:rsidR="00735DBB">
        <w:rPr>
          <w:rFonts w:cs="Calibri Light"/>
        </w:rPr>
        <w:t>d</w:t>
      </w:r>
      <w:r w:rsidR="00735DBB" w:rsidRPr="008B0F36">
        <w:rPr>
          <w:rFonts w:cs="Calibri Light"/>
        </w:rPr>
        <w:t xml:space="preserve">e </w:t>
      </w:r>
      <w:r w:rsidRPr="00E92A52">
        <w:rPr>
          <w:rFonts w:cs="Calibri Light"/>
        </w:rPr>
        <w:t xml:space="preserve">vakantiedagen die per kalenderjaar boven het minimum van </w:t>
      </w:r>
      <w:r w:rsidR="00735DBB" w:rsidRPr="008B0F36">
        <w:rPr>
          <w:rFonts w:cs="Calibri Light"/>
        </w:rPr>
        <w:t>vierentwintig</w:t>
      </w:r>
      <w:r w:rsidRPr="00E92A52">
        <w:rPr>
          <w:rFonts w:cs="Calibri Light"/>
        </w:rPr>
        <w:t xml:space="preserve"> dagen </w:t>
      </w:r>
      <w:r w:rsidR="00735DBB" w:rsidRPr="008B0F36">
        <w:rPr>
          <w:rFonts w:cs="Calibri Light"/>
        </w:rPr>
        <w:t>jaarlijkse vakantie toegekend worde</w:t>
      </w:r>
      <w:r w:rsidR="00735DBB">
        <w:rPr>
          <w:rFonts w:cs="Calibri Light"/>
        </w:rPr>
        <w:t>n</w:t>
      </w:r>
      <w:r w:rsidRPr="00E92A52">
        <w:rPr>
          <w:rFonts w:cs="Calibri Light"/>
        </w:rPr>
        <w:t>, omzetten naar een theoretisch budget. In voorkomend geval is er geen of gedeeltelijk geen recht meer op de bijkomende vakantiedagen.</w:t>
      </w:r>
    </w:p>
    <w:p w14:paraId="1F936F18" w14:textId="64EF99A5" w:rsidR="00371372" w:rsidRPr="00E92A52" w:rsidRDefault="00371372" w:rsidP="00371372">
      <w:pPr>
        <w:spacing w:before="60" w:after="120"/>
        <w:rPr>
          <w:rFonts w:cs="Calibri Light"/>
        </w:rPr>
      </w:pPr>
      <w:r w:rsidRPr="00E92A52">
        <w:rPr>
          <w:rFonts w:cs="Calibri Light"/>
        </w:rPr>
        <w:t xml:space="preserve">De in het eerste lid vermelde vakantiedagen kunnen worden omgezet in een theoretisch budget waarmee het personeelslid </w:t>
      </w:r>
      <w:r w:rsidR="00845351">
        <w:rPr>
          <w:rFonts w:cs="Calibri Light"/>
        </w:rPr>
        <w:t>maatschappelijk verantwoorde</w:t>
      </w:r>
      <w:r w:rsidRPr="00E92A52">
        <w:rPr>
          <w:rFonts w:cs="Calibri Light"/>
        </w:rPr>
        <w:t xml:space="preserve"> voordelen kan kiezen, die gelijkwaardig zijn aan die van een vakantiedag zoals omschreven in deze rechtspositieregeling. </w:t>
      </w:r>
    </w:p>
    <w:p w14:paraId="7619ACE7" w14:textId="77777777" w:rsidR="00371372" w:rsidRDefault="00371372" w:rsidP="00371372">
      <w:pPr>
        <w:spacing w:before="60" w:after="120"/>
        <w:rPr>
          <w:rFonts w:cs="Calibri Light"/>
        </w:rPr>
      </w:pPr>
      <w:r w:rsidRPr="00E92A52">
        <w:rPr>
          <w:rFonts w:cs="Calibri Light"/>
        </w:rPr>
        <w:t>Het theoretisch budget waarvan sprake in voorgaande lid is niet opeisbaar. De voordelen die het personeelslid vrij kiest aan de hand van dit theoretisch budget, worden wel opeisbaar van zodra ze opgenomen worden in een individueel akkoord tussen het personeelslid en zijn bestuur. Bij gebrek aan een individueel akkoord, blijft het recht op de vakantiedagen onverkort van toepassing.</w:t>
      </w:r>
    </w:p>
    <w:p w14:paraId="27DB17D8" w14:textId="7C927409" w:rsidR="00C14862" w:rsidRDefault="00BD75E7" w:rsidP="00FA7390">
      <w:pPr>
        <w:pStyle w:val="Kop1"/>
      </w:pPr>
      <w:bookmarkStart w:id="209" w:name="_Toc159229658"/>
      <w:bookmarkStart w:id="210" w:name="_Toc209789919"/>
      <w:bookmarkStart w:id="211" w:name="_Hlk197977538"/>
      <w:r>
        <w:t xml:space="preserve">Titel </w:t>
      </w:r>
      <w:r w:rsidR="00045572">
        <w:t>4. De Toelagen</w:t>
      </w:r>
      <w:r w:rsidR="00AB08FD">
        <w:t>, vergoedingen en sociale voordelen</w:t>
      </w:r>
      <w:bookmarkEnd w:id="209"/>
      <w:bookmarkEnd w:id="210"/>
    </w:p>
    <w:p w14:paraId="7236B3FA" w14:textId="656337DB" w:rsidR="00045572" w:rsidRDefault="00C14862" w:rsidP="00FF61F1">
      <w:pPr>
        <w:pStyle w:val="Kop2"/>
      </w:pPr>
      <w:bookmarkStart w:id="212" w:name="_Toc159229659"/>
      <w:bookmarkStart w:id="213" w:name="_Toc209789920"/>
      <w:bookmarkStart w:id="214" w:name="_Hlk197977529"/>
      <w:r>
        <w:t xml:space="preserve">Hoofdstuk </w:t>
      </w:r>
      <w:r w:rsidR="00FF61F1">
        <w:t>I</w:t>
      </w:r>
      <w:r>
        <w:t xml:space="preserve">. </w:t>
      </w:r>
      <w:r w:rsidR="00FF61F1">
        <w:t>De toelagen</w:t>
      </w:r>
      <w:bookmarkEnd w:id="212"/>
      <w:bookmarkEnd w:id="213"/>
    </w:p>
    <w:p w14:paraId="30C12CC6" w14:textId="74C5D368" w:rsidR="006B1E56" w:rsidRPr="00287B07" w:rsidRDefault="006B1E56" w:rsidP="006B1E56">
      <w:pPr>
        <w:pStyle w:val="Kop3"/>
        <w:rPr>
          <w:rFonts w:cs="Calibri Light"/>
        </w:rPr>
      </w:pPr>
      <w:bookmarkStart w:id="215" w:name="_Toc209789921"/>
      <w:bookmarkStart w:id="216" w:name="_Hlk197977544"/>
      <w:bookmarkStart w:id="217" w:name="_Toc159229660"/>
      <w:bookmarkEnd w:id="211"/>
      <w:bookmarkEnd w:id="214"/>
      <w:r w:rsidRPr="00287B07">
        <w:rPr>
          <w:rFonts w:cs="Calibri Light"/>
        </w:rPr>
        <w:t xml:space="preserve">Afdeling 1. </w:t>
      </w:r>
      <w:r>
        <w:rPr>
          <w:rFonts w:cs="Calibri Light"/>
        </w:rPr>
        <w:t>Algemene bepalingen</w:t>
      </w:r>
      <w:bookmarkEnd w:id="215"/>
    </w:p>
    <w:bookmarkEnd w:id="216"/>
    <w:p w14:paraId="6FF85ED7" w14:textId="0E947A9C" w:rsidR="006B1E56" w:rsidRPr="006B1E56" w:rsidRDefault="006B1E56" w:rsidP="00447965">
      <w:pPr>
        <w:pStyle w:val="Kop4"/>
      </w:pPr>
      <w:r w:rsidRPr="006B1E56">
        <w:t>Artikel 16</w:t>
      </w:r>
      <w:r w:rsidR="00D30EB2">
        <w:t>6</w:t>
      </w:r>
    </w:p>
    <w:p w14:paraId="39F4675A" w14:textId="1E724FEE" w:rsidR="00BC78A6" w:rsidRPr="00287B07" w:rsidRDefault="00BC78A6" w:rsidP="006B1E56">
      <w:pPr>
        <w:rPr>
          <w:rFonts w:cs="Calibri Light"/>
        </w:rPr>
      </w:pPr>
      <w:r w:rsidRPr="00502D2A">
        <w:rPr>
          <w:rFonts w:cs="Calibri Light"/>
        </w:rPr>
        <w:t>De toelagen en vergoedingen volgen de evolutie van de afgevlakte gezondheidsindex en ze worden tegen 100% gekoppeld aan het spilindexcijfer 138,01.</w:t>
      </w:r>
    </w:p>
    <w:p w14:paraId="721D6543" w14:textId="697809B7" w:rsidR="006B1E56" w:rsidRPr="00287B07" w:rsidRDefault="006B1E56" w:rsidP="00447965">
      <w:pPr>
        <w:pStyle w:val="Kop4"/>
      </w:pPr>
      <w:r w:rsidRPr="00287B07">
        <w:t xml:space="preserve">Artikel </w:t>
      </w:r>
      <w:r>
        <w:t>16</w:t>
      </w:r>
      <w:r w:rsidR="00D30EB2">
        <w:t>7</w:t>
      </w:r>
    </w:p>
    <w:p w14:paraId="6CC2B492" w14:textId="77777777" w:rsidR="006B1E56" w:rsidRPr="00287B07" w:rsidRDefault="006B1E56" w:rsidP="006B1E56">
      <w:pPr>
        <w:rPr>
          <w:rFonts w:cs="Calibri Light"/>
        </w:rPr>
      </w:pPr>
      <w:r w:rsidRPr="00287B07">
        <w:rPr>
          <w:rFonts w:cs="Calibri Light"/>
        </w:rPr>
        <w:t>Effectief gemaakte, bewezen en noodzakelijke kosten bij de uitoefening van de functie worden terugbetaald na goedkeuring door de algemeen directeur.</w:t>
      </w:r>
    </w:p>
    <w:p w14:paraId="73C810E3" w14:textId="728D2F80" w:rsidR="00C0155A" w:rsidRPr="00287B07" w:rsidRDefault="00C0155A" w:rsidP="00C0155A">
      <w:pPr>
        <w:pStyle w:val="Kop3"/>
        <w:rPr>
          <w:rFonts w:cs="Calibri Light"/>
        </w:rPr>
      </w:pPr>
      <w:bookmarkStart w:id="218" w:name="_Toc209789922"/>
      <w:bookmarkStart w:id="219" w:name="_Hlk197977566"/>
      <w:r w:rsidRPr="00287B07">
        <w:rPr>
          <w:rFonts w:cs="Calibri Light"/>
        </w:rPr>
        <w:t xml:space="preserve">Afdeling </w:t>
      </w:r>
      <w:r w:rsidR="006B1E56">
        <w:rPr>
          <w:rFonts w:cs="Calibri Light"/>
        </w:rPr>
        <w:t>2</w:t>
      </w:r>
      <w:r w:rsidRPr="00287B07">
        <w:rPr>
          <w:rFonts w:cs="Calibri Light"/>
        </w:rPr>
        <w:t>. De haard- en standplaatstoelage</w:t>
      </w:r>
      <w:bookmarkEnd w:id="217"/>
      <w:bookmarkEnd w:id="218"/>
    </w:p>
    <w:bookmarkEnd w:id="219"/>
    <w:p w14:paraId="5D3CC95A" w14:textId="4492BCFA" w:rsidR="00C0155A" w:rsidRPr="00287B07" w:rsidRDefault="00C0155A" w:rsidP="00447965">
      <w:pPr>
        <w:pStyle w:val="Kop4"/>
      </w:pPr>
      <w:r w:rsidRPr="00287B07">
        <w:t xml:space="preserve">Artikel </w:t>
      </w:r>
      <w:r>
        <w:t>1</w:t>
      </w:r>
      <w:r w:rsidR="00D30EB2">
        <w:t>68</w:t>
      </w:r>
    </w:p>
    <w:p w14:paraId="0970AC54" w14:textId="77777777" w:rsidR="00C0155A" w:rsidRPr="00E67DE4" w:rsidRDefault="00C0155A" w:rsidP="00C0155A">
      <w:pPr>
        <w:rPr>
          <w:rFonts w:cs="Calibri Light"/>
        </w:rPr>
      </w:pPr>
      <w:r w:rsidRPr="00F65E9F">
        <w:rPr>
          <w:rFonts w:cs="Calibri Light"/>
        </w:rPr>
        <w:t xml:space="preserve">Het personeelslid ontvangt een haardgeld- of </w:t>
      </w:r>
      <w:r w:rsidRPr="00E67DE4">
        <w:rPr>
          <w:rFonts w:cs="Calibri Light"/>
        </w:rPr>
        <w:t>standplaatstoelage in overeenstemming met het BVR RPR.</w:t>
      </w:r>
    </w:p>
    <w:p w14:paraId="428FC072" w14:textId="4A1FD732" w:rsidR="00C0155A" w:rsidRPr="00E67DE4" w:rsidRDefault="00C0155A" w:rsidP="00C0155A">
      <w:pPr>
        <w:pStyle w:val="Kop3"/>
        <w:rPr>
          <w:rFonts w:cs="Calibri Light"/>
        </w:rPr>
      </w:pPr>
      <w:bookmarkStart w:id="220" w:name="_Toc159229661"/>
      <w:bookmarkStart w:id="221" w:name="_Toc209789923"/>
      <w:bookmarkStart w:id="222" w:name="_Hlk197977572"/>
      <w:r w:rsidRPr="00E67DE4">
        <w:rPr>
          <w:rFonts w:cs="Calibri Light"/>
        </w:rPr>
        <w:t xml:space="preserve">Afdeling </w:t>
      </w:r>
      <w:r w:rsidR="006B1E56" w:rsidRPr="00E67DE4">
        <w:rPr>
          <w:rFonts w:cs="Calibri Light"/>
        </w:rPr>
        <w:t>3</w:t>
      </w:r>
      <w:r w:rsidRPr="00E67DE4">
        <w:rPr>
          <w:rFonts w:cs="Calibri Light"/>
        </w:rPr>
        <w:t>. Het vakantiegeld</w:t>
      </w:r>
      <w:bookmarkEnd w:id="220"/>
      <w:bookmarkEnd w:id="221"/>
    </w:p>
    <w:bookmarkEnd w:id="222"/>
    <w:p w14:paraId="1FD6BC85" w14:textId="4DED387B" w:rsidR="00C0155A" w:rsidRPr="00E67DE4" w:rsidRDefault="00C0155A" w:rsidP="00447965">
      <w:pPr>
        <w:pStyle w:val="Kop4"/>
      </w:pPr>
      <w:r w:rsidRPr="00E67DE4">
        <w:t>Artikel 1</w:t>
      </w:r>
      <w:r w:rsidR="002474FA">
        <w:t>69</w:t>
      </w:r>
    </w:p>
    <w:p w14:paraId="2BE935DD" w14:textId="7197DC46" w:rsidR="00AF25F1" w:rsidRPr="00382DC8" w:rsidRDefault="00AF25F1" w:rsidP="00AF25F1">
      <w:pPr>
        <w:rPr>
          <w:rFonts w:cs="Calibri Light"/>
        </w:rPr>
      </w:pPr>
      <w:r w:rsidRPr="00E67DE4">
        <w:rPr>
          <w:rFonts w:cs="Calibri Light"/>
        </w:rPr>
        <w:t>Het statutair personeelslid ontvangt jaarlijks een vakantiegeld overeenkomstig de bepalingen van het BVR RPR.</w:t>
      </w:r>
    </w:p>
    <w:p w14:paraId="2CC420A0" w14:textId="77777777" w:rsidR="00AF25F1" w:rsidRDefault="00AF25F1" w:rsidP="00AF25F1">
      <w:pPr>
        <w:rPr>
          <w:rFonts w:cs="Calibri Light"/>
        </w:rPr>
      </w:pPr>
      <w:r w:rsidRPr="00382DC8">
        <w:rPr>
          <w:rFonts w:cs="Calibri Light"/>
        </w:rPr>
        <w:t>Het vakantiegeld bedraagt voor volledige prestaties die gedurende het hele referentiejaar zijn verricht, 92% van het maandsalaris van de maand maart van het vakantiejaar.</w:t>
      </w:r>
    </w:p>
    <w:p w14:paraId="78FA1410" w14:textId="3FB9ACA2" w:rsidR="00AE4D1A" w:rsidRPr="00E67DE4" w:rsidRDefault="00AE4D1A" w:rsidP="00AE4D1A">
      <w:pPr>
        <w:pStyle w:val="Kop4"/>
      </w:pPr>
      <w:r w:rsidRPr="00E67DE4">
        <w:t>Artikel 1</w:t>
      </w:r>
      <w:r>
        <w:t>70</w:t>
      </w:r>
    </w:p>
    <w:p w14:paraId="3D00C4C1" w14:textId="77777777" w:rsidR="00AF25F1" w:rsidRPr="00287B07" w:rsidRDefault="00AF25F1" w:rsidP="00AF25F1">
      <w:pPr>
        <w:rPr>
          <w:rFonts w:cs="Calibri Light"/>
        </w:rPr>
      </w:pPr>
      <w:r w:rsidRPr="00287B07">
        <w:rPr>
          <w:rFonts w:cs="Calibri Light"/>
        </w:rPr>
        <w:t>In toepassing van artikel 59 van de wet van 25 januari 1999 houdende sociale bepalingen ontvangt het contractueel aangestelde personeelslid een vakantiegeld: in overeenstemming met titel III van het koninklijk besluit van 30 maart 1967 tot bepaling van de algemene uitvoeringsmodaliteiten van de wetten betreffende de jaarlijkse vakantie der werknemers.</w:t>
      </w:r>
    </w:p>
    <w:p w14:paraId="54246995" w14:textId="693B5C0D" w:rsidR="00C0155A" w:rsidRPr="00287B07" w:rsidRDefault="00C0155A" w:rsidP="00447965">
      <w:pPr>
        <w:pStyle w:val="Kop4"/>
      </w:pPr>
      <w:r w:rsidRPr="00287B07">
        <w:t xml:space="preserve">Artikel </w:t>
      </w:r>
      <w:r w:rsidR="001C18C5">
        <w:t>17</w:t>
      </w:r>
      <w:r w:rsidR="00AE4D1A">
        <w:t>1</w:t>
      </w:r>
    </w:p>
    <w:p w14:paraId="578BECE5" w14:textId="07A744A6" w:rsidR="008C5CF8" w:rsidRPr="009E5054" w:rsidRDefault="008C5CF8" w:rsidP="008C5CF8">
      <w:pPr>
        <w:rPr>
          <w:rFonts w:cs="Calibri Light"/>
        </w:rPr>
      </w:pPr>
      <w:r w:rsidRPr="005205F3">
        <w:rPr>
          <w:rFonts w:cs="Calibri Light"/>
        </w:rPr>
        <w:t xml:space="preserve">Een overzicht van de periodes die wel en niet in aanmerking komen </w:t>
      </w:r>
      <w:r w:rsidR="00DD5C8D" w:rsidRPr="005205F3">
        <w:rPr>
          <w:rFonts w:cs="Calibri Light"/>
        </w:rPr>
        <w:t xml:space="preserve">voor de berekening van het vakantiegeld </w:t>
      </w:r>
      <w:r w:rsidRPr="005205F3">
        <w:rPr>
          <w:rFonts w:cs="Calibri Light"/>
        </w:rPr>
        <w:t>wordt als bijlage bij deze rechtspositieregeling gevoegd.</w:t>
      </w:r>
    </w:p>
    <w:p w14:paraId="513B2723" w14:textId="3CC9CA83" w:rsidR="00C0155A" w:rsidRPr="00287B07" w:rsidRDefault="00C0155A" w:rsidP="00447965">
      <w:pPr>
        <w:pStyle w:val="Kop4"/>
      </w:pPr>
      <w:r w:rsidRPr="00287B07">
        <w:t xml:space="preserve">Artikel </w:t>
      </w:r>
      <w:r w:rsidR="003B2061">
        <w:t>17</w:t>
      </w:r>
      <w:r w:rsidR="00AE4D1A">
        <w:t>2</w:t>
      </w:r>
    </w:p>
    <w:p w14:paraId="65593DEF" w14:textId="416F5E00" w:rsidR="00C0155A" w:rsidRDefault="00C0155A" w:rsidP="00C0155A">
      <w:pPr>
        <w:rPr>
          <w:rFonts w:cs="Calibri Light"/>
        </w:rPr>
      </w:pPr>
      <w:r w:rsidRPr="0048192F">
        <w:rPr>
          <w:rFonts w:cs="Calibri Light"/>
        </w:rPr>
        <w:t xml:space="preserve">Het vakantiegeld wordt uitbetaald </w:t>
      </w:r>
      <w:r w:rsidR="002E03E6">
        <w:rPr>
          <w:rFonts w:cs="Calibri Light"/>
        </w:rPr>
        <w:t>tussen 1</w:t>
      </w:r>
      <w:r w:rsidR="001853A0">
        <w:rPr>
          <w:rFonts w:cs="Calibri Light"/>
        </w:rPr>
        <w:t xml:space="preserve"> </w:t>
      </w:r>
      <w:r w:rsidR="002E03E6">
        <w:rPr>
          <w:rFonts w:cs="Calibri Light"/>
        </w:rPr>
        <w:t>mei</w:t>
      </w:r>
      <w:r w:rsidR="001853A0">
        <w:rPr>
          <w:rFonts w:cs="Calibri Light"/>
        </w:rPr>
        <w:t xml:space="preserve"> en 30 juni</w:t>
      </w:r>
      <w:r w:rsidR="005205F3">
        <w:rPr>
          <w:rFonts w:cs="Calibri Light"/>
        </w:rPr>
        <w:t xml:space="preserve"> van het jaar waarin de vakantie wordt toegekend</w:t>
      </w:r>
      <w:r w:rsidRPr="0048192F">
        <w:rPr>
          <w:rFonts w:cs="Calibri Light"/>
        </w:rPr>
        <w:t>.</w:t>
      </w:r>
    </w:p>
    <w:p w14:paraId="27E6C2C5" w14:textId="77777777" w:rsidR="003A4086" w:rsidRDefault="003A4086">
      <w:pPr>
        <w:rPr>
          <w:rFonts w:cs="Calibri Light"/>
        </w:rPr>
      </w:pPr>
      <w:bookmarkStart w:id="223" w:name="_Toc159229662"/>
      <w:r>
        <w:rPr>
          <w:rFonts w:cs="Calibri Light"/>
          <w:b/>
        </w:rPr>
        <w:br w:type="page"/>
      </w:r>
    </w:p>
    <w:p w14:paraId="2BA9D9F5" w14:textId="18A909B9" w:rsidR="00C0155A" w:rsidRPr="00287B07" w:rsidRDefault="00C0155A" w:rsidP="00C0155A">
      <w:pPr>
        <w:pStyle w:val="Kop3"/>
        <w:rPr>
          <w:rFonts w:cs="Calibri Light"/>
        </w:rPr>
      </w:pPr>
      <w:bookmarkStart w:id="224" w:name="_Toc209789924"/>
      <w:bookmarkStart w:id="225" w:name="_Hlk197977775"/>
      <w:r w:rsidRPr="00287B07">
        <w:rPr>
          <w:rFonts w:cs="Calibri Light"/>
        </w:rPr>
        <w:t xml:space="preserve">Afdeling </w:t>
      </w:r>
      <w:r w:rsidR="003A4086">
        <w:rPr>
          <w:rFonts w:cs="Calibri Light"/>
        </w:rPr>
        <w:t>4</w:t>
      </w:r>
      <w:r w:rsidRPr="00287B07">
        <w:rPr>
          <w:rFonts w:cs="Calibri Light"/>
        </w:rPr>
        <w:t>. De eindejaarstoelage</w:t>
      </w:r>
      <w:bookmarkEnd w:id="223"/>
      <w:bookmarkEnd w:id="224"/>
    </w:p>
    <w:bookmarkEnd w:id="225"/>
    <w:p w14:paraId="3D83E0D3" w14:textId="3416871D" w:rsidR="00C0155A" w:rsidRPr="00287B07" w:rsidRDefault="00C0155A" w:rsidP="00447965">
      <w:pPr>
        <w:pStyle w:val="Kop4"/>
      </w:pPr>
      <w:r w:rsidRPr="00287B07">
        <w:t xml:space="preserve">Artikel </w:t>
      </w:r>
      <w:r w:rsidR="003B2061">
        <w:t>17</w:t>
      </w:r>
      <w:r w:rsidR="00AE4D1A">
        <w:t>3</w:t>
      </w:r>
    </w:p>
    <w:p w14:paraId="3A913E52" w14:textId="1799EFA7" w:rsidR="0005102E" w:rsidRPr="006704EA" w:rsidRDefault="00C0155A" w:rsidP="0005102E">
      <w:pPr>
        <w:rPr>
          <w:rFonts w:cs="Calibri Light"/>
        </w:rPr>
      </w:pPr>
      <w:r w:rsidRPr="006704EA">
        <w:rPr>
          <w:rFonts w:cs="Calibri Light"/>
        </w:rPr>
        <w:t xml:space="preserve">Het personeelslid ontvangt jaarlijks een eindejaarstoelage </w:t>
      </w:r>
      <w:r w:rsidR="006F2431">
        <w:rPr>
          <w:rFonts w:cs="Calibri Light"/>
        </w:rPr>
        <w:t>zoals bepaald in het BVR RPR 2007</w:t>
      </w:r>
      <w:r w:rsidRPr="006704EA">
        <w:rPr>
          <w:rFonts w:cs="Calibri Light"/>
        </w:rPr>
        <w:t>.</w:t>
      </w:r>
    </w:p>
    <w:p w14:paraId="69FA9F5A" w14:textId="3EB11715" w:rsidR="006235D4" w:rsidRPr="006704EA" w:rsidRDefault="006235D4" w:rsidP="006235D4">
      <w:pPr>
        <w:pStyle w:val="Kop4"/>
      </w:pPr>
      <w:r w:rsidRPr="006704EA">
        <w:t>Artikel 17</w:t>
      </w:r>
      <w:r w:rsidR="00AE4D1A">
        <w:t>4</w:t>
      </w:r>
    </w:p>
    <w:p w14:paraId="5ABD8591" w14:textId="77777777" w:rsidR="00C0155A" w:rsidRPr="006704EA" w:rsidRDefault="00C0155A" w:rsidP="00C0155A">
      <w:pPr>
        <w:rPr>
          <w:rFonts w:cs="Calibri Light"/>
        </w:rPr>
      </w:pPr>
      <w:r w:rsidRPr="006704EA">
        <w:rPr>
          <w:rFonts w:cs="Calibri Light"/>
        </w:rPr>
        <w:t>De eindejaarstoelage wordt uiterlijk tijdens de maand december van het in aanmerking te nemen jaar in één keer uitbetaald.</w:t>
      </w:r>
    </w:p>
    <w:p w14:paraId="16FB27F9" w14:textId="62FFB9AD" w:rsidR="00C0155A" w:rsidRDefault="00A84D03" w:rsidP="00C0155A">
      <w:pPr>
        <w:pStyle w:val="Kop3"/>
        <w:rPr>
          <w:rFonts w:cs="Calibri Light"/>
        </w:rPr>
      </w:pPr>
      <w:bookmarkStart w:id="226" w:name="_Toc159229664"/>
      <w:bookmarkStart w:id="227" w:name="_Hlk197978327"/>
      <w:r>
        <w:rPr>
          <w:rFonts w:cs="Calibri Light"/>
        </w:rPr>
        <w:t xml:space="preserve"> </w:t>
      </w:r>
      <w:bookmarkStart w:id="228" w:name="_Toc209789925"/>
      <w:r w:rsidR="00C0155A" w:rsidRPr="00287B07">
        <w:rPr>
          <w:rFonts w:cs="Calibri Light"/>
        </w:rPr>
        <w:t xml:space="preserve">Afdeling </w:t>
      </w:r>
      <w:r w:rsidR="003A4086">
        <w:rPr>
          <w:rFonts w:cs="Calibri Light"/>
        </w:rPr>
        <w:t>5</w:t>
      </w:r>
      <w:r w:rsidR="00C0155A" w:rsidRPr="00287B07">
        <w:rPr>
          <w:rFonts w:cs="Calibri Light"/>
        </w:rPr>
        <w:t xml:space="preserve">. </w:t>
      </w:r>
      <w:r w:rsidR="00731E2F">
        <w:rPr>
          <w:rFonts w:cs="Calibri Light"/>
        </w:rPr>
        <w:t>Onregelmatige prestaties</w:t>
      </w:r>
      <w:bookmarkEnd w:id="226"/>
      <w:bookmarkEnd w:id="228"/>
    </w:p>
    <w:bookmarkEnd w:id="227"/>
    <w:p w14:paraId="3C392AAA" w14:textId="299BF9C9" w:rsidR="00C0155A" w:rsidRPr="00287B07" w:rsidRDefault="00C0155A" w:rsidP="00447965">
      <w:pPr>
        <w:pStyle w:val="Kop4"/>
      </w:pPr>
      <w:r w:rsidRPr="00287B07">
        <w:t xml:space="preserve">Artikel </w:t>
      </w:r>
      <w:r w:rsidR="0005102E">
        <w:t>17</w:t>
      </w:r>
      <w:r w:rsidR="006138E0">
        <w:t>5</w:t>
      </w:r>
    </w:p>
    <w:p w14:paraId="78267FDD" w14:textId="596C1CE2" w:rsidR="00C0155A" w:rsidRPr="00287B07" w:rsidRDefault="00510712" w:rsidP="00C0155A">
      <w:pPr>
        <w:rPr>
          <w:rFonts w:cs="Calibri Light"/>
          <w:lang w:val="nl-BE" w:eastAsia="en-US"/>
        </w:rPr>
      </w:pPr>
      <w:r>
        <w:rPr>
          <w:rFonts w:cs="Calibri Light"/>
          <w:lang w:val="nl-BE" w:eastAsia="en-US"/>
        </w:rPr>
        <w:t>Deze afdeling</w:t>
      </w:r>
      <w:r w:rsidR="00C0155A" w:rsidRPr="00287B07">
        <w:rPr>
          <w:rFonts w:cs="Calibri Light"/>
          <w:lang w:val="nl-BE" w:eastAsia="en-US"/>
        </w:rPr>
        <w:t xml:space="preserve"> is niet van toepassing op:</w:t>
      </w:r>
    </w:p>
    <w:p w14:paraId="780445C1" w14:textId="30C5ECE1" w:rsidR="00C0155A" w:rsidRPr="00287B07" w:rsidRDefault="00C0155A" w:rsidP="003B1D6E">
      <w:pPr>
        <w:numPr>
          <w:ilvl w:val="0"/>
          <w:numId w:val="33"/>
        </w:numPr>
        <w:spacing w:before="60" w:after="120"/>
        <w:rPr>
          <w:rFonts w:cs="Calibri Light"/>
          <w:lang w:val="nl-BE" w:eastAsia="en-US"/>
        </w:rPr>
      </w:pPr>
      <w:r w:rsidRPr="00287B07">
        <w:rPr>
          <w:rFonts w:cs="Calibri Light"/>
          <w:lang w:val="nl-BE" w:eastAsia="en-US"/>
        </w:rPr>
        <w:t>de algemeen directeur</w:t>
      </w:r>
      <w:r w:rsidRPr="00287B07">
        <w:rPr>
          <w:rFonts w:cs="Calibri Light"/>
        </w:rPr>
        <w:t xml:space="preserve"> </w:t>
      </w:r>
      <w:r w:rsidRPr="00287B07">
        <w:rPr>
          <w:rFonts w:cs="Calibri Light"/>
          <w:lang w:val="nl-BE" w:eastAsia="en-US"/>
        </w:rPr>
        <w:t>en de financieel directeur;</w:t>
      </w:r>
    </w:p>
    <w:p w14:paraId="56F502B6" w14:textId="54E056D0" w:rsidR="00C0155A" w:rsidRPr="00AF4228" w:rsidRDefault="00C0155A" w:rsidP="003B1D6E">
      <w:pPr>
        <w:numPr>
          <w:ilvl w:val="0"/>
          <w:numId w:val="33"/>
        </w:numPr>
        <w:spacing w:before="60" w:after="120"/>
        <w:rPr>
          <w:rFonts w:cs="Calibri Light"/>
        </w:rPr>
      </w:pPr>
      <w:r w:rsidRPr="00287B07">
        <w:rPr>
          <w:rFonts w:cs="Calibri Light"/>
          <w:lang w:val="nl-BE" w:eastAsia="en-US"/>
        </w:rPr>
        <w:t xml:space="preserve">de personeelsleden van het </w:t>
      </w:r>
      <w:r w:rsidRPr="00AF4228">
        <w:rPr>
          <w:rFonts w:cs="Calibri Light"/>
          <w:lang w:val="nl-BE" w:eastAsia="en-US"/>
        </w:rPr>
        <w:t>niveau A (met uitzondering van</w:t>
      </w:r>
      <w:r w:rsidR="00035751">
        <w:rPr>
          <w:rFonts w:cs="Calibri Light"/>
          <w:lang w:val="nl-BE" w:eastAsia="en-US"/>
        </w:rPr>
        <w:t xml:space="preserve"> artikel 179 en </w:t>
      </w:r>
      <w:r w:rsidR="004B7A45" w:rsidRPr="00AF4228">
        <w:rPr>
          <w:rFonts w:cs="Calibri Light"/>
          <w:lang w:val="nl-BE" w:eastAsia="en-US"/>
        </w:rPr>
        <w:t>onder</w:t>
      </w:r>
      <w:r w:rsidRPr="00AF4228">
        <w:rPr>
          <w:rFonts w:cs="Calibri Light"/>
          <w:lang w:val="nl-BE" w:eastAsia="en-US"/>
        </w:rPr>
        <w:t xml:space="preserve">afdeling </w:t>
      </w:r>
      <w:r w:rsidR="004B7A45" w:rsidRPr="00AF4228">
        <w:rPr>
          <w:rFonts w:cs="Calibri Light"/>
          <w:lang w:val="nl-BE" w:eastAsia="en-US"/>
        </w:rPr>
        <w:t>3</w:t>
      </w:r>
      <w:r w:rsidRPr="00AF4228">
        <w:rPr>
          <w:rFonts w:cs="Calibri Light"/>
          <w:lang w:val="nl-BE" w:eastAsia="en-US"/>
        </w:rPr>
        <w:t>)</w:t>
      </w:r>
      <w:r w:rsidR="007C6449" w:rsidRPr="00AF4228">
        <w:rPr>
          <w:rFonts w:cs="Calibri Light"/>
          <w:lang w:val="nl-BE" w:eastAsia="en-US"/>
        </w:rPr>
        <w:t>.</w:t>
      </w:r>
    </w:p>
    <w:p w14:paraId="1373E679" w14:textId="726713CB" w:rsidR="00C0155A" w:rsidRPr="0039092B" w:rsidRDefault="00C0155A" w:rsidP="00447965">
      <w:pPr>
        <w:pStyle w:val="Kop4"/>
      </w:pPr>
      <w:r w:rsidRPr="00AF4228">
        <w:t xml:space="preserve">Artikel </w:t>
      </w:r>
      <w:r w:rsidR="0005102E" w:rsidRPr="00AF4228">
        <w:t>17</w:t>
      </w:r>
      <w:r w:rsidR="006138E0">
        <w:t>6</w:t>
      </w:r>
    </w:p>
    <w:p w14:paraId="605D6EAC" w14:textId="77777777" w:rsidR="00C0155A" w:rsidRDefault="00C0155A" w:rsidP="00C0155A">
      <w:pPr>
        <w:spacing w:before="60" w:after="120"/>
        <w:rPr>
          <w:rFonts w:cs="Calibri Light"/>
          <w:lang w:val="nl-BE" w:eastAsia="en-US"/>
        </w:rPr>
      </w:pPr>
      <w:r w:rsidRPr="00DB1FB0">
        <w:rPr>
          <w:rFonts w:cs="Calibri Light"/>
          <w:lang w:val="nl-BE" w:eastAsia="en-US"/>
        </w:rPr>
        <w:t xml:space="preserve">Als berekeningsbasis voor </w:t>
      </w:r>
      <w:r>
        <w:rPr>
          <w:rFonts w:cs="Calibri Light"/>
          <w:lang w:val="nl-BE" w:eastAsia="en-US"/>
        </w:rPr>
        <w:t>de toeslagen zoals bedoeld in dit hoofdstuk,</w:t>
      </w:r>
      <w:r w:rsidRPr="00DB1FB0">
        <w:rPr>
          <w:rFonts w:cs="Calibri Light"/>
          <w:lang w:val="nl-BE" w:eastAsia="en-US"/>
        </w:rPr>
        <w:t xml:space="preserve"> geldt het bruto-uursalaris, eventueel verhoogd met de haard- of </w:t>
      </w:r>
      <w:r w:rsidRPr="00C85D1E">
        <w:rPr>
          <w:rFonts w:cs="Calibri Light"/>
          <w:lang w:val="nl-BE" w:eastAsia="en-US"/>
        </w:rPr>
        <w:t>standplaatstoelage, de toelage voor het waarnemen van een hogere functie, de toelage voor opdrachthouderschap of de gegarandeerde salarisverhoging na bevordering.</w:t>
      </w:r>
    </w:p>
    <w:p w14:paraId="7B6B9798" w14:textId="5C8B6006" w:rsidR="00C0155A" w:rsidRPr="00B26EE9" w:rsidRDefault="004B7A45" w:rsidP="00447965">
      <w:pPr>
        <w:pStyle w:val="Kop8"/>
      </w:pPr>
      <w:bookmarkStart w:id="229" w:name="_Toc159229665"/>
      <w:r w:rsidRPr="00B26EE9">
        <w:t>Onderafdeling 1</w:t>
      </w:r>
      <w:r w:rsidR="00C0155A" w:rsidRPr="00B26EE9">
        <w:t>. Nachtprestaties en prestaties op zaterdagen, zondagen en feestdagen</w:t>
      </w:r>
      <w:bookmarkEnd w:id="229"/>
    </w:p>
    <w:p w14:paraId="69A39DA0" w14:textId="00A395EF" w:rsidR="00C0155A" w:rsidRPr="00287B07" w:rsidRDefault="00C0155A" w:rsidP="00447965">
      <w:pPr>
        <w:pStyle w:val="Kop4"/>
      </w:pPr>
      <w:r w:rsidRPr="00287B07">
        <w:t xml:space="preserve">Artikel </w:t>
      </w:r>
      <w:r w:rsidR="0005102E">
        <w:t>17</w:t>
      </w:r>
      <w:r w:rsidR="006138E0">
        <w:t>7</w:t>
      </w:r>
    </w:p>
    <w:p w14:paraId="44E2E342" w14:textId="77777777" w:rsidR="00C0155A" w:rsidRPr="00287B07" w:rsidRDefault="00C0155A" w:rsidP="00C0155A">
      <w:pPr>
        <w:rPr>
          <w:rFonts w:cs="Calibri Light"/>
          <w:lang w:val="nl-BE" w:eastAsia="en-US"/>
        </w:rPr>
      </w:pPr>
      <w:r w:rsidRPr="00287B07">
        <w:rPr>
          <w:rFonts w:cs="Calibri Light"/>
          <w:lang w:val="nl-BE" w:eastAsia="en-US"/>
        </w:rPr>
        <w:t>Naast de inhaalrust opgelegd door de arbeidstijdwetgeving krijgt het personeelslid:</w:t>
      </w:r>
    </w:p>
    <w:p w14:paraId="4F35368A" w14:textId="77777777" w:rsidR="00C0155A" w:rsidRPr="00287B07" w:rsidRDefault="00C0155A" w:rsidP="003B1D6E">
      <w:pPr>
        <w:numPr>
          <w:ilvl w:val="0"/>
          <w:numId w:val="34"/>
        </w:numPr>
        <w:spacing w:before="60" w:after="120"/>
        <w:rPr>
          <w:rFonts w:cs="Calibri Light"/>
          <w:lang w:val="nl-BE" w:eastAsia="en-US"/>
        </w:rPr>
      </w:pPr>
      <w:r w:rsidRPr="00287B07">
        <w:rPr>
          <w:rFonts w:cs="Calibri Light"/>
          <w:u w:val="single"/>
          <w:lang w:val="nl-BE" w:eastAsia="en-US"/>
        </w:rPr>
        <w:t>per uur nachtprestaties tussen 22 uur en 6 uur</w:t>
      </w:r>
      <w:r w:rsidRPr="00287B07">
        <w:rPr>
          <w:rFonts w:cs="Calibri Light"/>
          <w:lang w:val="nl-BE" w:eastAsia="en-US"/>
        </w:rPr>
        <w:t>: een kwartier inhaalrust;</w:t>
      </w:r>
    </w:p>
    <w:p w14:paraId="477A249F" w14:textId="77777777" w:rsidR="00C0155A" w:rsidRPr="00287B07" w:rsidRDefault="00C0155A" w:rsidP="003B1D6E">
      <w:pPr>
        <w:numPr>
          <w:ilvl w:val="0"/>
          <w:numId w:val="34"/>
        </w:numPr>
        <w:spacing w:before="60" w:after="120"/>
        <w:rPr>
          <w:rFonts w:cs="Calibri Light"/>
          <w:lang w:val="nl-BE" w:eastAsia="en-US"/>
        </w:rPr>
      </w:pPr>
      <w:r w:rsidRPr="00287B07">
        <w:rPr>
          <w:rFonts w:cs="Calibri Light"/>
          <w:u w:val="single"/>
          <w:lang w:val="nl-BE" w:eastAsia="en-US"/>
        </w:rPr>
        <w:t>per uur prestaties tussen 0 en 24 uur op een zondag of een feestdag</w:t>
      </w:r>
      <w:r w:rsidRPr="00287B07">
        <w:rPr>
          <w:rFonts w:cs="Calibri Light"/>
          <w:lang w:val="nl-BE" w:eastAsia="en-US"/>
        </w:rPr>
        <w:t>: een uur inhaalrust;</w:t>
      </w:r>
    </w:p>
    <w:p w14:paraId="47A7CBD5" w14:textId="77777777" w:rsidR="008D2957" w:rsidRDefault="00C0155A" w:rsidP="003B1D6E">
      <w:pPr>
        <w:numPr>
          <w:ilvl w:val="0"/>
          <w:numId w:val="34"/>
        </w:numPr>
        <w:spacing w:before="60" w:after="120"/>
        <w:rPr>
          <w:rFonts w:cs="Calibri Light"/>
          <w:lang w:val="nl-BE" w:eastAsia="en-US"/>
        </w:rPr>
      </w:pPr>
      <w:r w:rsidRPr="00287B07">
        <w:rPr>
          <w:rFonts w:cs="Calibri Light"/>
          <w:u w:val="single"/>
          <w:lang w:val="nl-BE" w:eastAsia="en-US"/>
        </w:rPr>
        <w:t>per uur prestaties tussen 0 en 24 uur op een zaterdag</w:t>
      </w:r>
      <w:r w:rsidRPr="00287B07">
        <w:rPr>
          <w:rFonts w:cs="Calibri Light"/>
          <w:lang w:val="nl-BE" w:eastAsia="en-US"/>
        </w:rPr>
        <w:t>: een half uur inhaalrust</w:t>
      </w:r>
      <w:r w:rsidR="008D2957">
        <w:rPr>
          <w:rFonts w:cs="Calibri Light"/>
          <w:lang w:val="nl-BE" w:eastAsia="en-US"/>
        </w:rPr>
        <w:t>.</w:t>
      </w:r>
    </w:p>
    <w:p w14:paraId="77B33DE2" w14:textId="1EDB56FE" w:rsidR="00C0155A" w:rsidRPr="00287B07" w:rsidRDefault="00C0155A" w:rsidP="00447965">
      <w:pPr>
        <w:pStyle w:val="Kop4"/>
      </w:pPr>
      <w:r w:rsidRPr="00287B07">
        <w:t xml:space="preserve">Artikel </w:t>
      </w:r>
      <w:r w:rsidR="0005102E">
        <w:t>17</w:t>
      </w:r>
      <w:r w:rsidR="006138E0">
        <w:t>8</w:t>
      </w:r>
    </w:p>
    <w:p w14:paraId="41671DA3" w14:textId="77777777" w:rsidR="00C0155A" w:rsidRDefault="00C0155A" w:rsidP="00C0155A">
      <w:pPr>
        <w:rPr>
          <w:rFonts w:cs="Calibri Light"/>
          <w:lang w:val="nl-BE" w:eastAsia="en-US"/>
        </w:rPr>
      </w:pPr>
      <w:r w:rsidRPr="00287B07">
        <w:rPr>
          <w:rFonts w:cs="Calibri Light"/>
          <w:lang w:val="nl-BE" w:eastAsia="en-US"/>
        </w:rPr>
        <w:t xml:space="preserve">De compensatie voor </w:t>
      </w:r>
      <w:r w:rsidRPr="009273B1">
        <w:rPr>
          <w:rFonts w:cs="Calibri Light"/>
          <w:lang w:val="nl-BE" w:eastAsia="en-US"/>
        </w:rPr>
        <w:t>nachtprestaties is niet cumuleerbaar met de compensatie voor prestaties op zaterdagen, zondagen en feestdagen.</w:t>
      </w:r>
    </w:p>
    <w:p w14:paraId="0865485A" w14:textId="1FF71860" w:rsidR="00C0155A" w:rsidRPr="00B26EE9" w:rsidRDefault="00C10561" w:rsidP="00447965">
      <w:pPr>
        <w:pStyle w:val="Kop8"/>
      </w:pPr>
      <w:bookmarkStart w:id="230" w:name="_Toc159229666"/>
      <w:r w:rsidRPr="00B26EE9">
        <w:t>Onderafdeling 2</w:t>
      </w:r>
      <w:r w:rsidR="00C0155A" w:rsidRPr="00B26EE9">
        <w:t>. De overuren</w:t>
      </w:r>
      <w:bookmarkEnd w:id="230"/>
    </w:p>
    <w:p w14:paraId="30956390" w14:textId="456B046D" w:rsidR="00C0155A" w:rsidRPr="00287B07" w:rsidRDefault="00C0155A" w:rsidP="00447965">
      <w:pPr>
        <w:pStyle w:val="Kop4"/>
      </w:pPr>
      <w:r w:rsidRPr="00287B07">
        <w:t xml:space="preserve">Artikel </w:t>
      </w:r>
      <w:r w:rsidR="0005102E">
        <w:t>1</w:t>
      </w:r>
      <w:r w:rsidR="007D49B5">
        <w:t>79</w:t>
      </w:r>
    </w:p>
    <w:p w14:paraId="6E194DFF" w14:textId="597F4435" w:rsidR="00C0155A" w:rsidRPr="00C37012" w:rsidRDefault="00C0155A" w:rsidP="00C0155A">
      <w:pPr>
        <w:rPr>
          <w:rFonts w:cs="Calibri Light"/>
          <w:lang w:val="nl-BE" w:eastAsia="en-US"/>
        </w:rPr>
      </w:pPr>
      <w:r w:rsidRPr="00C37012">
        <w:rPr>
          <w:rFonts w:cs="Calibri Light"/>
          <w:lang w:val="nl-BE" w:eastAsia="en-US"/>
        </w:rPr>
        <w:t xml:space="preserve">Onder overuren worden </w:t>
      </w:r>
      <w:r w:rsidRPr="0041418B">
        <w:rPr>
          <w:rFonts w:cs="Calibri Light"/>
          <w:lang w:val="nl-BE" w:eastAsia="en-US"/>
        </w:rPr>
        <w:t xml:space="preserve">verstaan de uitzonderlijke prestaties die op verzoek van de algemeen directeur of </w:t>
      </w:r>
      <w:r w:rsidR="00764AB5">
        <w:rPr>
          <w:rFonts w:cs="Calibri Light"/>
          <w:lang w:val="nl-BE" w:eastAsia="en-US"/>
        </w:rPr>
        <w:t>de teamverantwoordelijk</w:t>
      </w:r>
      <w:r w:rsidRPr="0041418B">
        <w:rPr>
          <w:rFonts w:cs="Calibri Light"/>
          <w:lang w:val="nl-BE" w:eastAsia="en-US"/>
        </w:rPr>
        <w:t xml:space="preserve"> of de rechtstreeks leidinggevende geleverd worden boven op de uren die op grond van de gewone arbeidstijdregeling op weekbasis door</w:t>
      </w:r>
      <w:r w:rsidRPr="00C37012">
        <w:rPr>
          <w:rFonts w:cs="Calibri Light"/>
          <w:lang w:val="nl-BE" w:eastAsia="en-US"/>
        </w:rPr>
        <w:t xml:space="preserve"> het personeelslid gepresteerd worden.</w:t>
      </w:r>
    </w:p>
    <w:p w14:paraId="5BD222CD" w14:textId="5134AE25" w:rsidR="00C0155A" w:rsidRDefault="00C0155A" w:rsidP="00C0155A">
      <w:pPr>
        <w:rPr>
          <w:rFonts w:cs="Calibri Light"/>
          <w:lang w:val="nl-BE" w:eastAsia="en-US"/>
        </w:rPr>
      </w:pPr>
      <w:r w:rsidRPr="00C37012">
        <w:rPr>
          <w:rFonts w:cs="Calibri Light"/>
          <w:lang w:val="nl-BE" w:eastAsia="en-US"/>
        </w:rPr>
        <w:t xml:space="preserve">Het personeelslid dat overuren presteert, krijgt compenserende </w:t>
      </w:r>
      <w:r w:rsidRPr="006660AB">
        <w:rPr>
          <w:rFonts w:cs="Calibri Light"/>
          <w:lang w:val="nl-BE" w:eastAsia="en-US"/>
        </w:rPr>
        <w:t xml:space="preserve">inhaalrust binnen de termijn </w:t>
      </w:r>
      <w:r w:rsidR="003F70B0" w:rsidRPr="006660AB">
        <w:rPr>
          <w:rFonts w:cs="Calibri Light"/>
          <w:lang w:val="nl-BE" w:eastAsia="en-US"/>
        </w:rPr>
        <w:t>van vier maanden</w:t>
      </w:r>
      <w:r w:rsidRPr="006660AB">
        <w:rPr>
          <w:rFonts w:cs="Calibri Light"/>
          <w:lang w:val="nl-BE" w:eastAsia="en-US"/>
        </w:rPr>
        <w:t>. Deze compenserende inhaalrust is gelijk aan de duur van de overure</w:t>
      </w:r>
      <w:r w:rsidRPr="00C37012">
        <w:rPr>
          <w:rFonts w:cs="Calibri Light"/>
          <w:lang w:val="nl-BE" w:eastAsia="en-US"/>
        </w:rPr>
        <w:t>n.</w:t>
      </w:r>
    </w:p>
    <w:p w14:paraId="55E5E603" w14:textId="16786240" w:rsidR="002D2110" w:rsidRPr="00287B07" w:rsidRDefault="002D2110" w:rsidP="002D2110">
      <w:pPr>
        <w:pStyle w:val="Kop4"/>
      </w:pPr>
      <w:r w:rsidRPr="00287B07">
        <w:t xml:space="preserve">Artikel </w:t>
      </w:r>
      <w:r>
        <w:t>180</w:t>
      </w:r>
    </w:p>
    <w:p w14:paraId="540C596F" w14:textId="628E79F1" w:rsidR="002F3403" w:rsidRPr="00287B07" w:rsidRDefault="002F3403" w:rsidP="00C0155A">
      <w:pPr>
        <w:rPr>
          <w:rFonts w:cs="Calibri Light"/>
          <w:lang w:val="nl-BE" w:eastAsia="en-US"/>
        </w:rPr>
      </w:pPr>
      <w:r w:rsidRPr="00AF2754">
        <w:rPr>
          <w:rFonts w:cs="Calibri Light"/>
          <w:lang w:val="nl-BE" w:eastAsia="en-US"/>
        </w:rPr>
        <w:t>Deze onderafdeling is niet van toepassing op de personeelsleden die onder het toepassingsgebied van de Arbeidswet van 16 maart 1971 vallen.</w:t>
      </w:r>
    </w:p>
    <w:p w14:paraId="65391870" w14:textId="77777777" w:rsidR="002D2110" w:rsidRDefault="002D2110">
      <w:pPr>
        <w:rPr>
          <w:b/>
          <w:bCs/>
          <w:iCs/>
          <w:color w:val="00AFA8"/>
          <w:sz w:val="24"/>
          <w:szCs w:val="28"/>
        </w:rPr>
      </w:pPr>
      <w:r>
        <w:br w:type="page"/>
      </w:r>
    </w:p>
    <w:p w14:paraId="278DF35B" w14:textId="235DEC25" w:rsidR="00C0155A" w:rsidRPr="00C37012" w:rsidRDefault="00C0155A" w:rsidP="00447965">
      <w:pPr>
        <w:pStyle w:val="Kop4"/>
      </w:pPr>
      <w:r w:rsidRPr="00287B07">
        <w:t xml:space="preserve">Artikel </w:t>
      </w:r>
      <w:r w:rsidR="0005102E">
        <w:t>181</w:t>
      </w:r>
    </w:p>
    <w:p w14:paraId="0945096A" w14:textId="77777777" w:rsidR="00C0155A" w:rsidRPr="00C17321" w:rsidRDefault="00C0155A" w:rsidP="00C0155A">
      <w:pPr>
        <w:rPr>
          <w:rFonts w:cs="Calibri Light"/>
          <w:lang w:val="nl-BE" w:eastAsia="en-US"/>
        </w:rPr>
      </w:pPr>
      <w:r w:rsidRPr="00C17321">
        <w:rPr>
          <w:rFonts w:cs="Calibri Light"/>
          <w:lang w:val="nl-BE" w:eastAsia="en-US"/>
        </w:rPr>
        <w:t>Als over een periode van vier maanden de gemiddelde arbeidstijd groter is dan 38 uur per week voor voltijdse prestaties of dan de gewone arbeidstijdregeling op weekbasis bij deeltijdse prestaties, doordat er geen mogelijkheid geboden werd om ze te compenseren, wordt voor het saldo aan overuren aan het personeelslid het uursalaris uitbetaald.</w:t>
      </w:r>
    </w:p>
    <w:p w14:paraId="3886CC39" w14:textId="74732A4E" w:rsidR="00C0155A" w:rsidRDefault="00C0155A" w:rsidP="00C0155A">
      <w:pPr>
        <w:rPr>
          <w:rFonts w:cs="Calibri Light"/>
          <w:lang w:val="nl-BE" w:eastAsia="en-US"/>
        </w:rPr>
      </w:pPr>
      <w:r w:rsidRPr="00C17321">
        <w:rPr>
          <w:rFonts w:cs="Calibri Light"/>
          <w:lang w:val="nl-BE" w:eastAsia="en-US"/>
        </w:rPr>
        <w:t>Bovenop de uitbetaling van het saldo aan overuren hebben de personeelsleden</w:t>
      </w:r>
      <w:r w:rsidR="005237C2">
        <w:rPr>
          <w:rFonts w:cs="Calibri Light"/>
          <w:lang w:val="nl-BE" w:eastAsia="en-US"/>
        </w:rPr>
        <w:t xml:space="preserve"> </w:t>
      </w:r>
      <w:r w:rsidRPr="00C17321">
        <w:rPr>
          <w:rFonts w:cs="Calibri Light"/>
          <w:lang w:val="nl-BE" w:eastAsia="en-US"/>
        </w:rPr>
        <w:t>recht op een toeslag van 25 % per uur overuren.</w:t>
      </w:r>
    </w:p>
    <w:p w14:paraId="39370C46" w14:textId="08FB5CD2" w:rsidR="00C0155A" w:rsidRPr="00287B07" w:rsidRDefault="00530374" w:rsidP="00447965">
      <w:pPr>
        <w:pStyle w:val="Kop4"/>
      </w:pPr>
      <w:r>
        <w:t>Artikel 182</w:t>
      </w:r>
    </w:p>
    <w:p w14:paraId="0FDEAA95" w14:textId="475A2C7A" w:rsidR="00C0155A" w:rsidRPr="00287B07" w:rsidRDefault="00C0155A" w:rsidP="00C0155A">
      <w:pPr>
        <w:rPr>
          <w:rFonts w:cs="Calibri Light"/>
          <w:lang w:val="nl-BE" w:eastAsia="en-US"/>
        </w:rPr>
      </w:pPr>
      <w:r w:rsidRPr="00287B07">
        <w:rPr>
          <w:rFonts w:cs="Calibri Light"/>
          <w:lang w:val="nl-BE" w:eastAsia="en-US"/>
        </w:rPr>
        <w:t xml:space="preserve">Een personeelslid dat overuren presteert op een zaterdag, een zondag, een feestdag of ’s nachts heeft tevens recht op de compensatie zoals voorzien in artikel </w:t>
      </w:r>
      <w:r w:rsidR="0005102E">
        <w:rPr>
          <w:rFonts w:cs="Calibri Light"/>
          <w:lang w:val="nl-BE" w:eastAsia="en-US"/>
        </w:rPr>
        <w:t>178</w:t>
      </w:r>
      <w:r w:rsidRPr="00287B07">
        <w:rPr>
          <w:rFonts w:cs="Calibri Light"/>
          <w:lang w:val="nl-BE" w:eastAsia="en-US"/>
        </w:rPr>
        <w:t>.</w:t>
      </w:r>
    </w:p>
    <w:p w14:paraId="6C42BEBD" w14:textId="21DD39C7" w:rsidR="00C0155A" w:rsidRPr="00B26EE9" w:rsidRDefault="00B26EE9" w:rsidP="00447965">
      <w:pPr>
        <w:pStyle w:val="Kop8"/>
      </w:pPr>
      <w:bookmarkStart w:id="231" w:name="_Toc159229667"/>
      <w:bookmarkStart w:id="232" w:name="_Hlk197978562"/>
      <w:r>
        <w:t>O</w:t>
      </w:r>
      <w:r w:rsidR="00C10561" w:rsidRPr="00B26EE9">
        <w:t>ndera</w:t>
      </w:r>
      <w:r w:rsidR="00C0155A" w:rsidRPr="00B26EE9">
        <w:t xml:space="preserve">fdeling </w:t>
      </w:r>
      <w:r w:rsidR="00C10561" w:rsidRPr="00B26EE9">
        <w:t>3</w:t>
      </w:r>
      <w:r w:rsidR="00C0155A" w:rsidRPr="00B26EE9">
        <w:t>. De verstoringstoelage</w:t>
      </w:r>
      <w:bookmarkEnd w:id="231"/>
    </w:p>
    <w:bookmarkEnd w:id="232"/>
    <w:p w14:paraId="579C43BB" w14:textId="48AE085A" w:rsidR="00C0155A" w:rsidRPr="00287B07" w:rsidRDefault="00C0155A" w:rsidP="00447965">
      <w:pPr>
        <w:pStyle w:val="Kop4"/>
      </w:pPr>
      <w:r w:rsidRPr="00287B07">
        <w:t xml:space="preserve">Artikel </w:t>
      </w:r>
      <w:r w:rsidR="00530374">
        <w:t>183</w:t>
      </w:r>
    </w:p>
    <w:p w14:paraId="66420E53" w14:textId="77777777" w:rsidR="00DC6BC5" w:rsidRDefault="00C0155A" w:rsidP="00C0155A">
      <w:pPr>
        <w:rPr>
          <w:rFonts w:cs="Calibri Light"/>
          <w:lang w:val="nl-BE" w:eastAsia="en-US"/>
        </w:rPr>
      </w:pPr>
      <w:r w:rsidRPr="00287B07">
        <w:rPr>
          <w:rFonts w:cs="Calibri Light"/>
          <w:lang w:val="nl-BE" w:eastAsia="en-US"/>
        </w:rPr>
        <w:t xml:space="preserve">Het personeelslid dat onvoorzien buiten zijn arbeidstijdregeling of permanentieplicht opgeroepen wordt voor een dringend werk ontvangt, per oproep, een verstoringstoelage. </w:t>
      </w:r>
    </w:p>
    <w:p w14:paraId="3186B619" w14:textId="1FFB0F4C" w:rsidR="00C0155A" w:rsidRPr="00031973" w:rsidRDefault="00C0155A" w:rsidP="00C0155A">
      <w:pPr>
        <w:rPr>
          <w:rFonts w:cs="Calibri Light"/>
          <w:lang w:val="nl-BE" w:eastAsia="en-US"/>
        </w:rPr>
      </w:pPr>
      <w:r w:rsidRPr="00031973">
        <w:rPr>
          <w:rFonts w:cs="Calibri Light"/>
          <w:lang w:val="nl-BE" w:eastAsia="en-US"/>
        </w:rPr>
        <w:t>De verstoringstoelage</w:t>
      </w:r>
      <w:r w:rsidR="00DC6BC5" w:rsidRPr="00031973">
        <w:rPr>
          <w:rFonts w:cs="Calibri Light"/>
          <w:lang w:val="nl-BE" w:eastAsia="en-US"/>
        </w:rPr>
        <w:t xml:space="preserve"> wordt omgezet in inhaalrust</w:t>
      </w:r>
      <w:r w:rsidR="003869E8" w:rsidRPr="00031973">
        <w:rPr>
          <w:rFonts w:cs="Calibri Light"/>
          <w:lang w:val="nl-BE" w:eastAsia="en-US"/>
        </w:rPr>
        <w:t>. Het personeelslid ontvangt 2 uur inhaalrust per verstoring</w:t>
      </w:r>
      <w:r w:rsidRPr="00031973">
        <w:rPr>
          <w:rFonts w:cs="Calibri Light"/>
          <w:lang w:val="nl-BE" w:eastAsia="en-US"/>
        </w:rPr>
        <w:t>.</w:t>
      </w:r>
    </w:p>
    <w:p w14:paraId="540D6793" w14:textId="036877CD" w:rsidR="00A516E8" w:rsidRPr="00031973" w:rsidRDefault="00A516E8" w:rsidP="00A516E8">
      <w:pPr>
        <w:rPr>
          <w:rFonts w:cs="Calibri Light"/>
          <w:lang w:val="nl-BE" w:eastAsia="en-US"/>
        </w:rPr>
      </w:pPr>
      <w:r w:rsidRPr="00031973">
        <w:rPr>
          <w:rFonts w:cs="Calibri Light"/>
          <w:lang w:val="nl-BE" w:eastAsia="en-US"/>
        </w:rPr>
        <w:t>De personeelsleden van het team Werkplaats krijgen een verstoringstoelage van 4 uur inhaalrust per verstoring.</w:t>
      </w:r>
    </w:p>
    <w:p w14:paraId="5DFBA315" w14:textId="0974D93C" w:rsidR="00725701" w:rsidRDefault="00725701" w:rsidP="00725701">
      <w:pPr>
        <w:rPr>
          <w:rFonts w:cs="Calibri Light"/>
          <w:lang w:val="nl-BE" w:eastAsia="en-US"/>
        </w:rPr>
      </w:pPr>
      <w:r>
        <w:rPr>
          <w:rFonts w:cs="Calibri Light"/>
          <w:lang w:val="nl-BE" w:eastAsia="en-US"/>
        </w:rPr>
        <w:t>Compensatie bij v</w:t>
      </w:r>
      <w:r w:rsidR="00F27B00" w:rsidRPr="00031973">
        <w:rPr>
          <w:rFonts w:cs="Calibri Light"/>
          <w:lang w:val="nl-BE" w:eastAsia="en-US"/>
        </w:rPr>
        <w:t xml:space="preserve">erstoring: degene die opgeroepen wordt, krijgt </w:t>
      </w:r>
      <w:r>
        <w:rPr>
          <w:rFonts w:cs="Calibri Light"/>
          <w:lang w:val="nl-BE" w:eastAsia="en-US"/>
        </w:rPr>
        <w:t xml:space="preserve">compenserende inhaalrust voor de </w:t>
      </w:r>
      <w:r w:rsidR="00F27B00" w:rsidRPr="00031973">
        <w:rPr>
          <w:rFonts w:cs="Calibri Light"/>
          <w:lang w:val="nl-BE" w:eastAsia="en-US"/>
        </w:rPr>
        <w:t xml:space="preserve">gepresteerde uren, én bijkomend </w:t>
      </w:r>
      <w:r w:rsidR="003742CA">
        <w:rPr>
          <w:rFonts w:cs="Calibri Light"/>
          <w:lang w:val="nl-BE" w:eastAsia="en-US"/>
        </w:rPr>
        <w:t>de</w:t>
      </w:r>
      <w:r w:rsidR="00F27B00" w:rsidRPr="00031973">
        <w:rPr>
          <w:rFonts w:cs="Calibri Light"/>
          <w:lang w:val="nl-BE" w:eastAsia="en-US"/>
        </w:rPr>
        <w:t xml:space="preserve"> verstoringstoelage </w:t>
      </w:r>
      <w:r w:rsidR="003742CA">
        <w:rPr>
          <w:rFonts w:cs="Calibri Light"/>
          <w:lang w:val="nl-BE" w:eastAsia="en-US"/>
        </w:rPr>
        <w:t xml:space="preserve">omgezet in </w:t>
      </w:r>
      <w:r w:rsidR="00F27B00" w:rsidRPr="00031973">
        <w:rPr>
          <w:rFonts w:cs="Calibri Light"/>
          <w:lang w:val="nl-BE" w:eastAsia="en-US"/>
        </w:rPr>
        <w:t>inhaalrust.</w:t>
      </w:r>
      <w:r w:rsidR="00F27B00" w:rsidRPr="00F27B00">
        <w:rPr>
          <w:rFonts w:cs="Calibri Light"/>
          <w:lang w:val="nl-BE" w:eastAsia="en-US"/>
        </w:rPr>
        <w:t xml:space="preserve"> </w:t>
      </w:r>
    </w:p>
    <w:p w14:paraId="015A6090" w14:textId="7E63DA52" w:rsidR="00530374" w:rsidRDefault="00530374" w:rsidP="00447965">
      <w:pPr>
        <w:pStyle w:val="Kop4"/>
        <w:rPr>
          <w:lang w:val="nl-BE" w:eastAsia="en-US"/>
        </w:rPr>
      </w:pPr>
      <w:r>
        <w:rPr>
          <w:lang w:val="nl-BE" w:eastAsia="en-US"/>
        </w:rPr>
        <w:t xml:space="preserve">Artikel </w:t>
      </w:r>
      <w:r w:rsidR="00B11091" w:rsidRPr="00B11091">
        <w:t>184</w:t>
      </w:r>
    </w:p>
    <w:p w14:paraId="687FEE5F" w14:textId="47902EA6" w:rsidR="00C0155A" w:rsidRPr="00287B07" w:rsidRDefault="00C0155A" w:rsidP="00C0155A">
      <w:pPr>
        <w:rPr>
          <w:rFonts w:cs="Calibri Light"/>
          <w:lang w:val="nl-BE" w:eastAsia="en-US"/>
        </w:rPr>
      </w:pPr>
      <w:r w:rsidRPr="00287B07">
        <w:rPr>
          <w:rFonts w:cs="Calibri Light"/>
          <w:lang w:val="nl-BE" w:eastAsia="en-US"/>
        </w:rPr>
        <w:t>De verstoringstoelage kan</w:t>
      </w:r>
      <w:r w:rsidRPr="00287B07">
        <w:rPr>
          <w:rFonts w:cs="Calibri Light"/>
          <w:i/>
          <w:color w:val="0000FF"/>
          <w:lang w:val="nl-BE" w:eastAsia="en-US"/>
        </w:rPr>
        <w:t xml:space="preserve"> </w:t>
      </w:r>
      <w:r w:rsidRPr="00287B07">
        <w:rPr>
          <w:rFonts w:cs="Calibri Light"/>
          <w:lang w:val="nl-BE" w:eastAsia="en-US"/>
        </w:rPr>
        <w:t>gecumuleerd worden met de compensatie voor onregelmatige prestaties.</w:t>
      </w:r>
    </w:p>
    <w:p w14:paraId="0EE8A95A" w14:textId="6F847F8C" w:rsidR="00C0155A" w:rsidRPr="00287B07" w:rsidRDefault="00C0155A" w:rsidP="00C0155A">
      <w:pPr>
        <w:pStyle w:val="Kop3"/>
      </w:pPr>
      <w:bookmarkStart w:id="233" w:name="_Toc159229668"/>
      <w:bookmarkStart w:id="234" w:name="_Toc209789926"/>
      <w:bookmarkStart w:id="235" w:name="_Hlk197978643"/>
      <w:r w:rsidRPr="00287B07">
        <w:t xml:space="preserve">Afdeling </w:t>
      </w:r>
      <w:r w:rsidR="00C10561">
        <w:t>6</w:t>
      </w:r>
      <w:r w:rsidRPr="00287B07">
        <w:t xml:space="preserve">. </w:t>
      </w:r>
      <w:r>
        <w:t>O</w:t>
      </w:r>
      <w:r w:rsidRPr="00287B07">
        <w:t xml:space="preserve">nregelmatige </w:t>
      </w:r>
      <w:r w:rsidRPr="006A4581">
        <w:t>prestaties</w:t>
      </w:r>
      <w:r w:rsidRPr="00287B07">
        <w:t xml:space="preserve"> van verzorgend personeel in gezinszorg</w:t>
      </w:r>
      <w:bookmarkEnd w:id="233"/>
      <w:bookmarkEnd w:id="234"/>
    </w:p>
    <w:bookmarkEnd w:id="235"/>
    <w:p w14:paraId="0EB59852" w14:textId="7A96E3AA" w:rsidR="00C0155A" w:rsidRPr="00287B07" w:rsidRDefault="00C0155A" w:rsidP="00447965">
      <w:pPr>
        <w:pStyle w:val="Kop4"/>
      </w:pPr>
      <w:r w:rsidRPr="00287B07">
        <w:t xml:space="preserve">Artikel </w:t>
      </w:r>
      <w:r w:rsidR="003307EA">
        <w:t>185</w:t>
      </w:r>
    </w:p>
    <w:p w14:paraId="30E987D4" w14:textId="42E89DB5" w:rsidR="00C0155A" w:rsidRPr="00511E9E" w:rsidRDefault="00C0155A" w:rsidP="00C0155A">
      <w:pPr>
        <w:rPr>
          <w:rFonts w:cs="Calibri Light"/>
          <w:lang w:val="nl-BE" w:eastAsia="en-US"/>
        </w:rPr>
      </w:pPr>
      <w:r w:rsidRPr="00511E9E">
        <w:rPr>
          <w:rFonts w:cs="Calibri Light"/>
          <w:lang w:val="nl-BE" w:eastAsia="en-US"/>
        </w:rPr>
        <w:t xml:space="preserve">Naast de wettelijk voorgeschreven inhaalrust krijgt het verzorgend personeelslid in een erkende dienst voor gezinszorg, vermeld in artikel 1, 25°, van bijlage 2 die bij het besluit van de Vlaamse Regering van 28 juni 2019 betreffende de programmatie, de </w:t>
      </w:r>
      <w:r w:rsidRPr="00FE1F37">
        <w:rPr>
          <w:rFonts w:cs="Calibri Light"/>
          <w:lang w:val="nl-BE" w:eastAsia="en-US"/>
        </w:rPr>
        <w:t xml:space="preserve">erkenningsvoorwaarden en de subsidieregeling voor woonzorgvoorzieningen en verenigingen voor mantelzorgers en gebruikers is gevoegd, per uur prestaties op weekdagen tussen </w:t>
      </w:r>
      <w:r w:rsidR="00664F93">
        <w:rPr>
          <w:rFonts w:cs="Calibri Light"/>
          <w:lang w:val="nl-BE" w:eastAsia="en-US"/>
        </w:rPr>
        <w:t>18:00</w:t>
      </w:r>
      <w:r w:rsidRPr="00FE1F37">
        <w:rPr>
          <w:rFonts w:cs="Calibri Light"/>
          <w:lang w:val="nl-BE" w:eastAsia="en-US"/>
        </w:rPr>
        <w:t xml:space="preserve"> en </w:t>
      </w:r>
      <w:r w:rsidR="00664F93">
        <w:rPr>
          <w:rFonts w:cs="Calibri Light"/>
          <w:lang w:val="nl-BE" w:eastAsia="en-US"/>
        </w:rPr>
        <w:t>20:00</w:t>
      </w:r>
      <w:r w:rsidRPr="00FE1F37">
        <w:rPr>
          <w:rFonts w:cs="Calibri Light"/>
          <w:lang w:val="nl-BE" w:eastAsia="en-US"/>
        </w:rPr>
        <w:t xml:space="preserve"> uur een toeslag op het uursalaris die gelijk is aan </w:t>
      </w:r>
      <w:r w:rsidR="00FE1F37" w:rsidRPr="00FE1F37">
        <w:rPr>
          <w:rFonts w:cs="Calibri Light"/>
          <w:lang w:val="nl-BE" w:eastAsia="en-US"/>
        </w:rPr>
        <w:t>9 minuten extra inhaalrust</w:t>
      </w:r>
      <w:r w:rsidRPr="00FE1F37">
        <w:rPr>
          <w:rFonts w:cs="Calibri Light"/>
          <w:lang w:val="nl-BE" w:eastAsia="en-US"/>
        </w:rPr>
        <w:t>.</w:t>
      </w:r>
    </w:p>
    <w:p w14:paraId="57F35A11" w14:textId="77777777" w:rsidR="00E1340C" w:rsidRPr="00287B07" w:rsidRDefault="00E1340C" w:rsidP="00E1340C">
      <w:pPr>
        <w:pStyle w:val="Kop4"/>
      </w:pPr>
      <w:r w:rsidRPr="00287B07">
        <w:t xml:space="preserve">Artikel </w:t>
      </w:r>
      <w:r>
        <w:t>186</w:t>
      </w:r>
    </w:p>
    <w:p w14:paraId="6605E007" w14:textId="51D5F1F8" w:rsidR="00C0155A" w:rsidRDefault="00C0155A" w:rsidP="00C0155A">
      <w:pPr>
        <w:rPr>
          <w:rFonts w:cs="Calibri Light"/>
          <w:lang w:val="nl-BE" w:eastAsia="en-US"/>
        </w:rPr>
      </w:pPr>
      <w:r w:rsidRPr="00511E9E">
        <w:rPr>
          <w:rFonts w:cs="Calibri Light"/>
          <w:lang w:val="nl-BE" w:eastAsia="en-US"/>
        </w:rPr>
        <w:t>In d</w:t>
      </w:r>
      <w:r w:rsidR="00E1340C">
        <w:rPr>
          <w:rFonts w:cs="Calibri Light"/>
          <w:lang w:val="nl-BE" w:eastAsia="en-US"/>
        </w:rPr>
        <w:t>eze afdeling</w:t>
      </w:r>
      <w:r w:rsidRPr="00511E9E">
        <w:rPr>
          <w:rFonts w:cs="Calibri Light"/>
          <w:lang w:val="nl-BE" w:eastAsia="en-US"/>
        </w:rPr>
        <w:t xml:space="preserve"> wordt verstaan onder weekdag: elke dag van de week, behalve zaterdag, zondag en wettelijke feestdagen.</w:t>
      </w:r>
    </w:p>
    <w:p w14:paraId="51438C2E" w14:textId="738959FA" w:rsidR="00EB5B1A" w:rsidRPr="00287B07" w:rsidRDefault="00EB5B1A" w:rsidP="00EB5B1A">
      <w:pPr>
        <w:pStyle w:val="Kop3"/>
        <w:rPr>
          <w:rFonts w:cs="Calibri Light"/>
        </w:rPr>
      </w:pPr>
      <w:bookmarkStart w:id="236" w:name="_Toc159229670"/>
      <w:bookmarkStart w:id="237" w:name="_Toc209789927"/>
      <w:bookmarkStart w:id="238" w:name="_Hlk197978696"/>
      <w:r w:rsidRPr="00287B07">
        <w:rPr>
          <w:rFonts w:cs="Calibri Light"/>
        </w:rPr>
        <w:t xml:space="preserve">Afdeling </w:t>
      </w:r>
      <w:r w:rsidR="00E1340C">
        <w:rPr>
          <w:rFonts w:cs="Calibri Light"/>
        </w:rPr>
        <w:t>7</w:t>
      </w:r>
      <w:r w:rsidRPr="00287B07">
        <w:rPr>
          <w:rFonts w:cs="Calibri Light"/>
        </w:rPr>
        <w:t>. De permanentietoelage</w:t>
      </w:r>
      <w:bookmarkEnd w:id="236"/>
      <w:bookmarkEnd w:id="237"/>
    </w:p>
    <w:bookmarkEnd w:id="238"/>
    <w:p w14:paraId="27659229" w14:textId="0E6927E3" w:rsidR="00EB5B1A" w:rsidRPr="00287B07" w:rsidRDefault="00EB5B1A" w:rsidP="00447965">
      <w:pPr>
        <w:pStyle w:val="Kop4"/>
      </w:pPr>
      <w:r w:rsidRPr="00287B07">
        <w:t xml:space="preserve">Artikel </w:t>
      </w:r>
      <w:r w:rsidR="00696287">
        <w:t>187</w:t>
      </w:r>
    </w:p>
    <w:p w14:paraId="31732995" w14:textId="64036F2C" w:rsidR="00696287" w:rsidRDefault="00696287" w:rsidP="00447965">
      <w:pPr>
        <w:pStyle w:val="Kop5"/>
        <w:rPr>
          <w:rFonts w:cs="Calibri Light"/>
        </w:rPr>
      </w:pPr>
      <w:r w:rsidRPr="00696287">
        <w:t>Paragraaf</w:t>
      </w:r>
      <w:r>
        <w:rPr>
          <w:rFonts w:cs="Calibri Light"/>
        </w:rPr>
        <w:t xml:space="preserve"> 1</w:t>
      </w:r>
    </w:p>
    <w:p w14:paraId="1919AAD4" w14:textId="42BEEC11" w:rsidR="00EB5B1A" w:rsidRPr="00287B07" w:rsidRDefault="00EB5B1A" w:rsidP="00EB5B1A">
      <w:pPr>
        <w:rPr>
          <w:rFonts w:cs="Calibri Light"/>
        </w:rPr>
      </w:pPr>
      <w:r w:rsidRPr="00287B07">
        <w:rPr>
          <w:rFonts w:cs="Calibri Light"/>
        </w:rPr>
        <w:t>Het personeelslid dat door de algemeen directeur wordt aangewezen om zich buiten de normale diensturen op korte termijn beschikbaar te houden voor interventies heeft recht op een permanentietoelage.</w:t>
      </w:r>
    </w:p>
    <w:p w14:paraId="08BB51B9" w14:textId="3BC66084" w:rsidR="00EB5B1A" w:rsidRPr="00287B07" w:rsidRDefault="00696287" w:rsidP="00447965">
      <w:pPr>
        <w:pStyle w:val="Kop5"/>
      </w:pPr>
      <w:r>
        <w:t>Paragraaf 2</w:t>
      </w:r>
    </w:p>
    <w:p w14:paraId="0E4AB9EA" w14:textId="0A9E26CE" w:rsidR="00EB5B1A" w:rsidRDefault="00EB5B1A" w:rsidP="00696287">
      <w:pPr>
        <w:rPr>
          <w:rFonts w:cs="Calibri Light"/>
        </w:rPr>
      </w:pPr>
      <w:r w:rsidRPr="00287B07">
        <w:rPr>
          <w:rFonts w:cs="Calibri Light"/>
        </w:rPr>
        <w:t xml:space="preserve">De toelage bedraagt 2,01 euro tegen 100% voor elk uur dat werkelijk aan de permanentie wordt besteed. </w:t>
      </w:r>
    </w:p>
    <w:p w14:paraId="5A608868" w14:textId="4DC43800" w:rsidR="007D776D" w:rsidRPr="00917B2B" w:rsidRDefault="007D776D" w:rsidP="000050C0">
      <w:pPr>
        <w:rPr>
          <w:rFonts w:cs="Calibri Light"/>
          <w:lang w:val="nl-BE"/>
        </w:rPr>
      </w:pPr>
      <w:r w:rsidRPr="00917B2B">
        <w:rPr>
          <w:rFonts w:cs="Calibri Light"/>
          <w:lang w:val="nl-BE"/>
        </w:rPr>
        <w:t xml:space="preserve">De </w:t>
      </w:r>
      <w:r w:rsidR="00B02347" w:rsidRPr="00917B2B">
        <w:rPr>
          <w:rFonts w:cs="Calibri Light"/>
          <w:lang w:val="nl-BE"/>
        </w:rPr>
        <w:t>leidinggevenden</w:t>
      </w:r>
      <w:r w:rsidRPr="00917B2B">
        <w:rPr>
          <w:rFonts w:cs="Calibri Light"/>
          <w:lang w:val="nl-BE"/>
        </w:rPr>
        <w:t xml:space="preserve"> van het team Werkplaats</w:t>
      </w:r>
      <w:r w:rsidR="00B02347" w:rsidRPr="00917B2B">
        <w:rPr>
          <w:rFonts w:cs="Calibri Light"/>
          <w:lang w:val="nl-BE"/>
        </w:rPr>
        <w:t xml:space="preserve"> (coördinatoren en meewerkende ploegbazen)</w:t>
      </w:r>
      <w:r w:rsidRPr="00917B2B">
        <w:rPr>
          <w:rFonts w:cs="Calibri Light"/>
          <w:lang w:val="nl-BE"/>
        </w:rPr>
        <w:t xml:space="preserve"> die zich buiten de normale diensturen beschikbaar moeten houden voor interventies, ontvangen geen permanentietoelage</w:t>
      </w:r>
      <w:r w:rsidR="00B02347" w:rsidRPr="00917B2B">
        <w:rPr>
          <w:rFonts w:cs="Calibri Light"/>
          <w:lang w:val="nl-BE"/>
        </w:rPr>
        <w:t>,</w:t>
      </w:r>
      <w:r w:rsidRPr="00917B2B">
        <w:rPr>
          <w:rFonts w:cs="Calibri Light"/>
          <w:lang w:val="nl-BE"/>
        </w:rPr>
        <w:t xml:space="preserve"> maar 1:00 uur overuren per weekdag en 2:00 uur overuren per gepresteerde weekend(feest)dag. </w:t>
      </w:r>
    </w:p>
    <w:p w14:paraId="6354346C" w14:textId="6054D317" w:rsidR="00696287" w:rsidRPr="00696287" w:rsidRDefault="00696287" w:rsidP="00447965">
      <w:pPr>
        <w:pStyle w:val="Kop4"/>
        <w:rPr>
          <w:rFonts w:cs="Calibri Light"/>
        </w:rPr>
      </w:pPr>
      <w:r w:rsidRPr="00696287">
        <w:t>Artikel</w:t>
      </w:r>
      <w:r>
        <w:rPr>
          <w:rFonts w:cs="Calibri Light"/>
        </w:rPr>
        <w:t xml:space="preserve"> 188</w:t>
      </w:r>
    </w:p>
    <w:p w14:paraId="63CAEEEB" w14:textId="629ABF6B" w:rsidR="00EB5B1A" w:rsidRPr="00287B07" w:rsidRDefault="00EB5B1A" w:rsidP="00EB5B1A">
      <w:pPr>
        <w:rPr>
          <w:rFonts w:cs="Calibri Light"/>
          <w:lang w:eastAsia="en-US"/>
        </w:rPr>
      </w:pPr>
      <w:r w:rsidRPr="00287B07">
        <w:rPr>
          <w:rFonts w:cs="Calibri Light"/>
          <w:lang w:eastAsia="en-US"/>
        </w:rPr>
        <w:t>De algemeen directeur</w:t>
      </w:r>
      <w:r w:rsidRPr="00287B07">
        <w:rPr>
          <w:rFonts w:cs="Calibri Light"/>
        </w:rPr>
        <w:t xml:space="preserve"> </w:t>
      </w:r>
      <w:r w:rsidRPr="00287B07">
        <w:rPr>
          <w:rFonts w:cs="Calibri Light"/>
          <w:lang w:eastAsia="en-US"/>
        </w:rPr>
        <w:t>en de financieel directeur</w:t>
      </w:r>
      <w:r w:rsidRPr="00287B07">
        <w:rPr>
          <w:rFonts w:cs="Calibri Light"/>
          <w:snapToGrid w:val="0"/>
          <w:lang w:val="nl-BE"/>
        </w:rPr>
        <w:t xml:space="preserve"> </w:t>
      </w:r>
      <w:r w:rsidRPr="00287B07">
        <w:rPr>
          <w:rFonts w:cs="Calibri Light"/>
          <w:lang w:eastAsia="en-US"/>
        </w:rPr>
        <w:t>komen niet in aanmerking voor een permanentietoelage.</w:t>
      </w:r>
    </w:p>
    <w:p w14:paraId="7B3C8DF3" w14:textId="68D30670" w:rsidR="00EB5B1A" w:rsidRPr="00287B07" w:rsidRDefault="00EB5B1A" w:rsidP="00EB5B1A">
      <w:pPr>
        <w:pStyle w:val="Kop3"/>
        <w:rPr>
          <w:rFonts w:cs="Calibri Light"/>
        </w:rPr>
      </w:pPr>
      <w:bookmarkStart w:id="239" w:name="_Toc159229671"/>
      <w:bookmarkStart w:id="240" w:name="_Toc209789928"/>
      <w:bookmarkStart w:id="241" w:name="_Hlk197978756"/>
      <w:r w:rsidRPr="00287B07">
        <w:rPr>
          <w:rFonts w:cs="Calibri Light"/>
        </w:rPr>
        <w:t xml:space="preserve">Afdeling </w:t>
      </w:r>
      <w:r w:rsidR="001D70BB">
        <w:rPr>
          <w:rFonts w:cs="Calibri Light"/>
        </w:rPr>
        <w:t>8</w:t>
      </w:r>
      <w:r w:rsidRPr="00287B07">
        <w:rPr>
          <w:rFonts w:cs="Calibri Light"/>
        </w:rPr>
        <w:t>. De gevarentoelage</w:t>
      </w:r>
      <w:bookmarkEnd w:id="239"/>
      <w:bookmarkEnd w:id="240"/>
    </w:p>
    <w:bookmarkEnd w:id="241"/>
    <w:p w14:paraId="5D1EA8A6" w14:textId="16A3C6E7" w:rsidR="00EB5B1A" w:rsidRPr="00287B07" w:rsidRDefault="00EB5B1A" w:rsidP="00447965">
      <w:pPr>
        <w:pStyle w:val="Kop4"/>
      </w:pPr>
      <w:r w:rsidRPr="00287B07">
        <w:t xml:space="preserve">Artikel </w:t>
      </w:r>
      <w:r w:rsidR="005D22AA">
        <w:t>1</w:t>
      </w:r>
      <w:r w:rsidR="00012DE8">
        <w:t>8</w:t>
      </w:r>
      <w:r w:rsidR="0045718A">
        <w:t>9</w:t>
      </w:r>
    </w:p>
    <w:p w14:paraId="7C38CE6E" w14:textId="77777777" w:rsidR="00EB5B1A" w:rsidRPr="00287B07" w:rsidRDefault="00EB5B1A" w:rsidP="00EB5B1A">
      <w:pPr>
        <w:pStyle w:val="StandaardUitvullen"/>
        <w:rPr>
          <w:rFonts w:ascii="Calibri Light" w:hAnsi="Calibri Light" w:cs="Calibri Light"/>
          <w:lang w:val="nl-BE" w:eastAsia="en-US"/>
        </w:rPr>
      </w:pPr>
      <w:r w:rsidRPr="00287B07">
        <w:rPr>
          <w:rFonts w:ascii="Calibri Light" w:hAnsi="Calibri Light" w:cs="Calibri Light"/>
          <w:lang w:eastAsia="en-US"/>
        </w:rPr>
        <w:t>Het</w:t>
      </w:r>
      <w:r w:rsidRPr="00287B07">
        <w:rPr>
          <w:rFonts w:ascii="Calibri Light" w:hAnsi="Calibri Light" w:cs="Calibri Light"/>
          <w:lang w:val="nl-BE" w:eastAsia="en-US"/>
        </w:rPr>
        <w:t xml:space="preserve"> personeelslid dat werkzaamheden verricht waarbij de mate van gevaar, hinder of ongezondheid bij normale uitvoering ervan aanzienlijk toeneemt door de bijzondere omstandigheden van fysieke werkdruk waarin ze uitgevoerd moeten worden, of door het gebruik van schadelijke of gevaarlijke stoffen, heeft recht op een gevarentoelage.</w:t>
      </w:r>
    </w:p>
    <w:p w14:paraId="2A5441E8" w14:textId="0639235A" w:rsidR="00EB5B1A" w:rsidRPr="00287B07" w:rsidRDefault="00EB5B1A" w:rsidP="00EB5B1A">
      <w:pPr>
        <w:pStyle w:val="StandaardUitvullen"/>
        <w:rPr>
          <w:rFonts w:ascii="Calibri Light" w:hAnsi="Calibri Light" w:cs="Calibri Light"/>
          <w:lang w:val="nl-BE" w:eastAsia="en-US"/>
        </w:rPr>
      </w:pPr>
      <w:r w:rsidRPr="00287B07">
        <w:rPr>
          <w:rFonts w:ascii="Calibri Light" w:hAnsi="Calibri Light" w:cs="Calibri Light"/>
          <w:lang w:val="nl-BE" w:eastAsia="en-US"/>
        </w:rPr>
        <w:t>Het uitvoerend orgaan van het bestuur</w:t>
      </w:r>
      <w:r w:rsidR="0005612A">
        <w:rPr>
          <w:rFonts w:ascii="Calibri Light" w:hAnsi="Calibri Light" w:cs="Calibri Light"/>
          <w:lang w:val="nl-BE" w:eastAsia="en-US"/>
        </w:rPr>
        <w:t xml:space="preserve"> of bij delegatie de algemeen directeur</w:t>
      </w:r>
      <w:r w:rsidRPr="00287B07">
        <w:rPr>
          <w:rFonts w:ascii="Calibri Light" w:hAnsi="Calibri Light" w:cs="Calibri Light"/>
          <w:lang w:val="nl-BE" w:eastAsia="en-US"/>
        </w:rPr>
        <w:t xml:space="preserve"> somt de werkzaamheden op die in aanmerking komen voor een toelage.</w:t>
      </w:r>
    </w:p>
    <w:p w14:paraId="7D712324" w14:textId="75DA8B80" w:rsidR="00EB5B1A" w:rsidRPr="00287B07" w:rsidRDefault="00EB5B1A" w:rsidP="00447965">
      <w:pPr>
        <w:pStyle w:val="Kop4"/>
      </w:pPr>
      <w:r w:rsidRPr="00287B07">
        <w:t xml:space="preserve">Artikel </w:t>
      </w:r>
      <w:r w:rsidR="005D22AA">
        <w:t>1</w:t>
      </w:r>
      <w:r w:rsidR="0045718A">
        <w:t>90</w:t>
      </w:r>
    </w:p>
    <w:p w14:paraId="785E0F51" w14:textId="15012F33" w:rsidR="00EB5B1A" w:rsidRPr="00C970FF" w:rsidRDefault="00EB5B1A" w:rsidP="00447965">
      <w:pPr>
        <w:pStyle w:val="Kop5"/>
      </w:pPr>
      <w:r w:rsidRPr="00C970FF">
        <w:t>Paragraaf 1</w:t>
      </w:r>
    </w:p>
    <w:p w14:paraId="4B7E7E5A" w14:textId="3DFCE5D1" w:rsidR="00EB5B1A" w:rsidRDefault="00EB5B1A" w:rsidP="00EB5B1A">
      <w:pPr>
        <w:pStyle w:val="StandaardUitvullen"/>
        <w:rPr>
          <w:rFonts w:ascii="Calibri Light" w:hAnsi="Calibri Light" w:cs="Calibri Light"/>
          <w:lang w:val="nl-BE" w:eastAsia="en-US"/>
        </w:rPr>
      </w:pPr>
      <w:r w:rsidRPr="00287B07">
        <w:rPr>
          <w:rFonts w:ascii="Calibri Light" w:hAnsi="Calibri Light" w:cs="Calibri Light"/>
          <w:lang w:val="nl-BE" w:eastAsia="en-US"/>
        </w:rPr>
        <w:t>De toelage in geval het personeelslid occasioneel werkzaamheden uitvoert bedraagt</w:t>
      </w:r>
      <w:r w:rsidR="00694861">
        <w:rPr>
          <w:rFonts w:ascii="Calibri Light" w:hAnsi="Calibri Light" w:cs="Calibri Light"/>
          <w:lang w:val="nl-BE" w:eastAsia="en-US"/>
        </w:rPr>
        <w:t xml:space="preserve"> </w:t>
      </w:r>
      <w:r w:rsidR="00B30B0B" w:rsidRPr="00B30B0B">
        <w:rPr>
          <w:rFonts w:ascii="Calibri Light" w:hAnsi="Calibri Light" w:cs="Calibri Light"/>
          <w:lang w:eastAsia="en-US"/>
        </w:rPr>
        <w:t>1,20 euro per uur tegen 100%</w:t>
      </w:r>
      <w:r w:rsidR="00B30B0B">
        <w:rPr>
          <w:rFonts w:ascii="Calibri Light" w:hAnsi="Calibri Light" w:cs="Calibri Light"/>
          <w:lang w:val="nl-BE" w:eastAsia="en-US"/>
        </w:rPr>
        <w:t>.</w:t>
      </w:r>
    </w:p>
    <w:p w14:paraId="636B2565" w14:textId="77777777" w:rsidR="00EB5B1A" w:rsidRPr="00C970FF" w:rsidRDefault="00EB5B1A" w:rsidP="00447965">
      <w:pPr>
        <w:pStyle w:val="Kop5"/>
      </w:pPr>
      <w:r w:rsidRPr="00C970FF">
        <w:t>Paragraaf 2</w:t>
      </w:r>
    </w:p>
    <w:p w14:paraId="208689DB" w14:textId="77777777" w:rsidR="00EB5B1A" w:rsidRDefault="00EB5B1A" w:rsidP="00EB5B1A">
      <w:pPr>
        <w:rPr>
          <w:rFonts w:cs="Calibri Light"/>
        </w:rPr>
      </w:pPr>
      <w:r w:rsidRPr="00287B07">
        <w:rPr>
          <w:rFonts w:cs="Calibri Light"/>
        </w:rPr>
        <w:t>De toelage in geval het personeelslid permanent werkzaamheden uitvoert, bedraagt 10% van de 13de salaristrap van salarisschaal E2 tegen 100% op jaarbasis.</w:t>
      </w:r>
    </w:p>
    <w:p w14:paraId="2AE6769A" w14:textId="58ECD58D" w:rsidR="00A26482" w:rsidRPr="00287B07" w:rsidRDefault="00A26482" w:rsidP="00A26482">
      <w:pPr>
        <w:pStyle w:val="Kop3"/>
        <w:rPr>
          <w:rFonts w:cs="Calibri Light"/>
        </w:rPr>
      </w:pPr>
      <w:bookmarkStart w:id="242" w:name="_Toc16028918"/>
      <w:bookmarkStart w:id="243" w:name="_Toc98348640"/>
      <w:bookmarkStart w:id="244" w:name="_Toc158063593"/>
      <w:bookmarkStart w:id="245" w:name="_Toc209789929"/>
      <w:bookmarkStart w:id="246" w:name="OLE_LINK1"/>
      <w:bookmarkStart w:id="247" w:name="OLE_LINK2"/>
      <w:r>
        <w:rPr>
          <w:rFonts w:cs="Calibri Light"/>
        </w:rPr>
        <w:t>Afdeling</w:t>
      </w:r>
      <w:r w:rsidR="0045718A">
        <w:rPr>
          <w:rFonts w:cs="Calibri Light"/>
        </w:rPr>
        <w:t xml:space="preserve"> </w:t>
      </w:r>
      <w:r w:rsidR="001D70BB">
        <w:rPr>
          <w:rFonts w:cs="Calibri Light"/>
        </w:rPr>
        <w:t>9</w:t>
      </w:r>
      <w:r w:rsidRPr="00287B07">
        <w:rPr>
          <w:rFonts w:cs="Calibri Light"/>
        </w:rPr>
        <w:t xml:space="preserve">. </w:t>
      </w:r>
      <w:r>
        <w:rPr>
          <w:rFonts w:cs="Calibri Light"/>
        </w:rPr>
        <w:t>H</w:t>
      </w:r>
      <w:r w:rsidRPr="00287B07">
        <w:rPr>
          <w:rFonts w:cs="Calibri Light"/>
        </w:rPr>
        <w:t>et opdrachthouderschap</w:t>
      </w:r>
      <w:bookmarkEnd w:id="242"/>
      <w:bookmarkEnd w:id="243"/>
      <w:bookmarkEnd w:id="244"/>
      <w:bookmarkEnd w:id="245"/>
    </w:p>
    <w:bookmarkEnd w:id="246"/>
    <w:bookmarkEnd w:id="247"/>
    <w:p w14:paraId="6660C364" w14:textId="08D85C7F" w:rsidR="00A26482" w:rsidRPr="00287B07" w:rsidRDefault="00A26482" w:rsidP="00447965">
      <w:pPr>
        <w:pStyle w:val="Kop4"/>
      </w:pPr>
      <w:r w:rsidRPr="00287B07">
        <w:t xml:space="preserve">Artikel </w:t>
      </w:r>
      <w:r w:rsidR="006E2DC0">
        <w:t>191</w:t>
      </w:r>
    </w:p>
    <w:p w14:paraId="3075558A" w14:textId="33E2CA26" w:rsidR="00B36948" w:rsidRDefault="00B36948" w:rsidP="00447965">
      <w:pPr>
        <w:pStyle w:val="Kop5"/>
        <w:rPr>
          <w:rFonts w:cs="Calibri Light"/>
        </w:rPr>
      </w:pPr>
      <w:r w:rsidRPr="00B36948">
        <w:t>Paragraaf</w:t>
      </w:r>
      <w:r>
        <w:rPr>
          <w:rFonts w:cs="Calibri Light"/>
        </w:rPr>
        <w:t xml:space="preserve"> 1</w:t>
      </w:r>
    </w:p>
    <w:p w14:paraId="2934BE2D" w14:textId="4177EABE" w:rsidR="00A26482" w:rsidRPr="00287B07" w:rsidRDefault="00A26482" w:rsidP="00A26482">
      <w:pPr>
        <w:rPr>
          <w:rFonts w:cs="Calibri Light"/>
        </w:rPr>
      </w:pPr>
      <w:r w:rsidRPr="00287B07">
        <w:rPr>
          <w:rFonts w:cs="Calibri Light"/>
        </w:rPr>
        <w:t>Onder opdrachthouderschap wordt verstaan: de belasting van een personeelslid in dienst met een in de tijd beperkte opdracht die zijn functie, naar taakinhoud, verantwoordelijkheden en functievereisten aanzienlijk verzwaart.</w:t>
      </w:r>
    </w:p>
    <w:p w14:paraId="769A5377" w14:textId="60594FA5" w:rsidR="00A26482" w:rsidRPr="00287B07" w:rsidRDefault="00A26482" w:rsidP="00447965">
      <w:pPr>
        <w:pStyle w:val="Kop5"/>
      </w:pPr>
      <w:r w:rsidRPr="00287B07">
        <w:t xml:space="preserve">Paragraaf </w:t>
      </w:r>
      <w:r w:rsidR="00B36948">
        <w:t>2</w:t>
      </w:r>
    </w:p>
    <w:p w14:paraId="1980F491" w14:textId="77777777" w:rsidR="00A26482" w:rsidRPr="00287B07" w:rsidRDefault="00A26482" w:rsidP="00A26482">
      <w:pPr>
        <w:rPr>
          <w:rFonts w:cs="Calibri Light"/>
        </w:rPr>
      </w:pPr>
      <w:r w:rsidRPr="00287B07">
        <w:rPr>
          <w:rFonts w:cs="Calibri Light"/>
        </w:rPr>
        <w:t xml:space="preserve">De algemeen directeur brengt de personeelsleden die daartoe wegens de aard van hun functie in aanmerking komen, op de hoogte van de opdracht met het oog op de kandidaatstelling. </w:t>
      </w:r>
    </w:p>
    <w:p w14:paraId="03332DBB" w14:textId="77777777" w:rsidR="00A26482" w:rsidRPr="00287B07" w:rsidRDefault="00A26482" w:rsidP="00A26482">
      <w:pPr>
        <w:rPr>
          <w:rFonts w:cs="Calibri Light"/>
        </w:rPr>
      </w:pPr>
      <w:r w:rsidRPr="00287B07">
        <w:rPr>
          <w:rFonts w:cs="Calibri Light"/>
        </w:rPr>
        <w:t>De mededeling bevat een inhoudelijke omschrijving van de opdracht en van de gevraagde competenties en vermeldt de uiterste termijn voor de indiening van de kandidaturen voor de opdracht.</w:t>
      </w:r>
    </w:p>
    <w:p w14:paraId="5D6E043F" w14:textId="77777777" w:rsidR="00A26482" w:rsidRPr="00287B07" w:rsidRDefault="00A26482" w:rsidP="00A26482">
      <w:pPr>
        <w:rPr>
          <w:rFonts w:cs="Calibri Light"/>
        </w:rPr>
      </w:pPr>
      <w:r w:rsidRPr="00287B07">
        <w:rPr>
          <w:rFonts w:cs="Calibri Light"/>
        </w:rPr>
        <w:t>De algemeen directeur toetst de ingediende kandidaturen aan de opdracht en aan de daarvoor geldende competentievereisten en beslist op basis van een vergelijking van de kandidaten over de toewijzing van de opdracht.</w:t>
      </w:r>
    </w:p>
    <w:p w14:paraId="60A5D042" w14:textId="77777777" w:rsidR="00A26482" w:rsidRPr="00287B07" w:rsidRDefault="00A26482" w:rsidP="00A26482">
      <w:pPr>
        <w:rPr>
          <w:rFonts w:cs="Calibri Light"/>
        </w:rPr>
      </w:pPr>
      <w:r w:rsidRPr="00287B07">
        <w:rPr>
          <w:rFonts w:cs="Calibri Light"/>
        </w:rPr>
        <w:t>De algemeen directeur kan eveneens na evaluatie van de opdracht een einde stellen aan de opdracht of het opdrachthouderschap schorsen. Het personeelslid wordt van de beslissing in kennis gesteld.</w:t>
      </w:r>
    </w:p>
    <w:p w14:paraId="54336FFB" w14:textId="142060CB" w:rsidR="00A26482" w:rsidRPr="00287B07" w:rsidRDefault="00A26482" w:rsidP="00447965">
      <w:pPr>
        <w:pStyle w:val="Kop5"/>
      </w:pPr>
      <w:r w:rsidRPr="00287B07">
        <w:t xml:space="preserve">Paragraaf </w:t>
      </w:r>
      <w:r w:rsidR="00B36948">
        <w:t>3</w:t>
      </w:r>
    </w:p>
    <w:p w14:paraId="545BE1A0" w14:textId="77777777" w:rsidR="00A26482" w:rsidRPr="00287B07" w:rsidRDefault="00A26482" w:rsidP="00A26482">
      <w:pPr>
        <w:rPr>
          <w:rFonts w:cs="Calibri Light"/>
        </w:rPr>
      </w:pPr>
      <w:r w:rsidRPr="00287B07">
        <w:rPr>
          <w:rFonts w:cs="Calibri Light"/>
        </w:rPr>
        <w:t>Onder personeelsleden die daartoe wegens de aard van hun functie in aanmerking komen, worden verstaan onder meer personeelsleden die nuttige terreinkennis hebben voor de opdracht, personeelsleden die ervaring hebben met projectmatig werken en die daartoe de nodige competenties hebben ontwikkeld.</w:t>
      </w:r>
    </w:p>
    <w:p w14:paraId="63EB911D" w14:textId="3728E269" w:rsidR="00A26482" w:rsidRPr="00287B07" w:rsidRDefault="00A26482" w:rsidP="00447965">
      <w:pPr>
        <w:pStyle w:val="Kop5"/>
      </w:pPr>
      <w:r>
        <w:t xml:space="preserve">Paragraaf </w:t>
      </w:r>
      <w:r w:rsidR="00B36948">
        <w:t>4</w:t>
      </w:r>
    </w:p>
    <w:p w14:paraId="5F2AE524" w14:textId="4B0D59A9" w:rsidR="00A26482" w:rsidRDefault="00A26482" w:rsidP="00A26482">
      <w:pPr>
        <w:spacing w:after="0"/>
        <w:rPr>
          <w:rFonts w:cs="Calibri Light"/>
        </w:rPr>
      </w:pPr>
      <w:r w:rsidRPr="00287B07">
        <w:rPr>
          <w:rFonts w:cs="Calibri Light"/>
        </w:rPr>
        <w:t>De opdrachthouder krijgt voor de duur van de opdracht een toelage.</w:t>
      </w:r>
    </w:p>
    <w:p w14:paraId="7ED1D2CE" w14:textId="7EDF90AB" w:rsidR="00833AD1" w:rsidRPr="00873E2E" w:rsidRDefault="00833AD1" w:rsidP="00833AD1">
      <w:pPr>
        <w:rPr>
          <w:rFonts w:cs="Calibri Light"/>
          <w:lang w:eastAsia="en-US"/>
        </w:rPr>
      </w:pPr>
      <w:r w:rsidRPr="00660528">
        <w:rPr>
          <w:rFonts w:cs="Calibri Light"/>
          <w:lang w:eastAsia="en-US"/>
        </w:rPr>
        <w:t xml:space="preserve">De toelage voor opdrachthouderschap </w:t>
      </w:r>
      <w:bookmarkStart w:id="248" w:name="_Hlk134117859"/>
      <w:r w:rsidRPr="00660528">
        <w:rPr>
          <w:rFonts w:cs="Calibri Light"/>
          <w:lang w:eastAsia="en-US"/>
        </w:rPr>
        <w:t xml:space="preserve">wordt vastgelegd door de algemeen directeur en bedraagt maximum </w:t>
      </w:r>
      <w:r w:rsidR="00AD6B26" w:rsidRPr="00660528">
        <w:rPr>
          <w:rFonts w:cs="Calibri Light"/>
          <w:lang w:eastAsia="en-US"/>
        </w:rPr>
        <w:t>10</w:t>
      </w:r>
      <w:r w:rsidRPr="00660528">
        <w:rPr>
          <w:rFonts w:cs="Calibri Light"/>
          <w:lang w:eastAsia="en-US"/>
        </w:rPr>
        <w:t>% van het geïndexeerde jaarsalaris van het personeelslid.</w:t>
      </w:r>
      <w:bookmarkEnd w:id="248"/>
    </w:p>
    <w:p w14:paraId="52912FA2" w14:textId="77777777" w:rsidR="00833AD1" w:rsidRDefault="00833AD1" w:rsidP="00833AD1">
      <w:pPr>
        <w:rPr>
          <w:rFonts w:cs="Calibri Light"/>
          <w:lang w:eastAsia="en-US"/>
        </w:rPr>
      </w:pPr>
      <w:r w:rsidRPr="00873E2E">
        <w:rPr>
          <w:rFonts w:cs="Calibri Light"/>
          <w:lang w:eastAsia="en-US"/>
        </w:rPr>
        <w:t>De toelage wordt maandelijks samen met het salaris betaald.</w:t>
      </w:r>
    </w:p>
    <w:p w14:paraId="4A9AB816" w14:textId="4EA832AD" w:rsidR="00A26482" w:rsidRPr="00D22E3D" w:rsidRDefault="00A26482" w:rsidP="00A26482">
      <w:pPr>
        <w:pStyle w:val="Kop3"/>
      </w:pPr>
      <w:bookmarkStart w:id="249" w:name="_Toc141363208"/>
      <w:bookmarkStart w:id="250" w:name="_Toc158063594"/>
      <w:bookmarkStart w:id="251" w:name="_Toc209789930"/>
      <w:bookmarkStart w:id="252" w:name="_Hlk197979672"/>
      <w:bookmarkStart w:id="253" w:name="_Toc16028919"/>
      <w:bookmarkStart w:id="254" w:name="_Toc98348641"/>
      <w:r>
        <w:t>Afdeling 1</w:t>
      </w:r>
      <w:r w:rsidR="00AD6B26">
        <w:t>0</w:t>
      </w:r>
      <w:r>
        <w:t>.</w:t>
      </w:r>
      <w:r w:rsidR="003145A8">
        <w:t xml:space="preserve"> D</w:t>
      </w:r>
      <w:r w:rsidRPr="00D22E3D">
        <w:t xml:space="preserve">e </w:t>
      </w:r>
      <w:r w:rsidRPr="00876D3B">
        <w:t>functieverzwaring</w:t>
      </w:r>
      <w:bookmarkEnd w:id="249"/>
      <w:bookmarkEnd w:id="250"/>
      <w:bookmarkEnd w:id="251"/>
    </w:p>
    <w:bookmarkEnd w:id="252"/>
    <w:p w14:paraId="2C95137D" w14:textId="6FFAB49C" w:rsidR="00A26482" w:rsidRPr="00D22E3D" w:rsidRDefault="00A26482" w:rsidP="00447965">
      <w:pPr>
        <w:pStyle w:val="Kop4"/>
      </w:pPr>
      <w:r w:rsidRPr="00D22E3D">
        <w:t>Artikel 1</w:t>
      </w:r>
      <w:r w:rsidR="0045718A">
        <w:t>92</w:t>
      </w:r>
    </w:p>
    <w:p w14:paraId="6E1960AC" w14:textId="77777777" w:rsidR="00A26482" w:rsidRPr="00D22E3D" w:rsidRDefault="00A26482" w:rsidP="00447965">
      <w:pPr>
        <w:pStyle w:val="Kop5"/>
      </w:pPr>
      <w:r w:rsidRPr="00D22E3D">
        <w:t>Paragraaf 1</w:t>
      </w:r>
    </w:p>
    <w:p w14:paraId="5E9EA483" w14:textId="77777777" w:rsidR="00A26482" w:rsidRPr="00D22E3D" w:rsidRDefault="00A26482" w:rsidP="00A26482">
      <w:pPr>
        <w:rPr>
          <w:rFonts w:cs="Calibri Light"/>
        </w:rPr>
      </w:pPr>
      <w:r w:rsidRPr="00D22E3D">
        <w:rPr>
          <w:rFonts w:cs="Calibri Light"/>
        </w:rPr>
        <w:t>Onder functieverzwaring wordt verstaan: het tijdelijk uitoefenen van een significant zwaardere functie, waardoor het gewicht van de functie zich bevindt tussen de oorspronkelijke functie en de net hogere graad.</w:t>
      </w:r>
    </w:p>
    <w:p w14:paraId="071A2383" w14:textId="77777777" w:rsidR="00A26482" w:rsidRPr="00D22E3D" w:rsidRDefault="00A26482" w:rsidP="00447965">
      <w:pPr>
        <w:pStyle w:val="Kop5"/>
      </w:pPr>
      <w:r w:rsidRPr="00D22E3D">
        <w:t>Paragraaf 2</w:t>
      </w:r>
    </w:p>
    <w:p w14:paraId="10D11DFA" w14:textId="77777777" w:rsidR="00A26482" w:rsidRPr="00D22E3D" w:rsidRDefault="00A26482" w:rsidP="00A26482">
      <w:pPr>
        <w:rPr>
          <w:rFonts w:cs="Calibri Light"/>
        </w:rPr>
      </w:pPr>
      <w:r w:rsidRPr="00D22E3D">
        <w:rPr>
          <w:rFonts w:cs="Calibri Light"/>
        </w:rPr>
        <w:t>Als de precieze duurtijd van de tijdelijke functieverzwaring vooraf kan worden bepaald, bedraagt deze minimaal dertig kalenderdagen en maximaal vijf jaar. Die periode kan na afloop maximaal één keer worden verlengd met een periode van maximaal één jaar.</w:t>
      </w:r>
    </w:p>
    <w:p w14:paraId="4177BAF0" w14:textId="77777777" w:rsidR="00A26482" w:rsidRPr="00D22E3D" w:rsidRDefault="00A26482" w:rsidP="00A26482">
      <w:pPr>
        <w:rPr>
          <w:rFonts w:cs="Calibri Light"/>
        </w:rPr>
      </w:pPr>
      <w:r w:rsidRPr="00D22E3D">
        <w:rPr>
          <w:rFonts w:cs="Calibri Light"/>
        </w:rPr>
        <w:t>Als de precieze duurtijd van de tijdelijke functieverzwaring vooraf niet kan worden bepaald, bedraagt deze minimaal dertig kalenderdagen en maximaal één jaar. Die periode kan maximaal één keer worden verlengd met een periode van maximaal één jaar.</w:t>
      </w:r>
    </w:p>
    <w:p w14:paraId="294B6F17" w14:textId="77777777" w:rsidR="00A26482" w:rsidRPr="00D22E3D" w:rsidRDefault="00A26482" w:rsidP="00447965">
      <w:pPr>
        <w:pStyle w:val="Kop5"/>
      </w:pPr>
      <w:r w:rsidRPr="00D22E3D">
        <w:t>Paragraaf 3</w:t>
      </w:r>
    </w:p>
    <w:p w14:paraId="4DF1A065" w14:textId="77777777" w:rsidR="00A26482" w:rsidRPr="00D22E3D" w:rsidRDefault="00A26482" w:rsidP="00A26482">
      <w:pPr>
        <w:rPr>
          <w:rFonts w:cs="Calibri Light"/>
        </w:rPr>
      </w:pPr>
      <w:r w:rsidRPr="00D22E3D">
        <w:rPr>
          <w:rFonts w:cs="Calibri Light"/>
        </w:rPr>
        <w:t>De algemeen directeur beslist tot de functieverzwaring in samenspraak met het personeelslid wiens functie wordt verzwaard.</w:t>
      </w:r>
    </w:p>
    <w:p w14:paraId="49A310C4" w14:textId="77777777" w:rsidR="00A26482" w:rsidRPr="00D22E3D" w:rsidRDefault="00A26482" w:rsidP="00A26482">
      <w:pPr>
        <w:rPr>
          <w:rFonts w:cs="Calibri Light"/>
        </w:rPr>
      </w:pPr>
      <w:r w:rsidRPr="00D22E3D">
        <w:rPr>
          <w:rFonts w:cs="Calibri Light"/>
        </w:rPr>
        <w:t>De algemeen directeur kan na overleg met het personeelslid voortijdig een einde stellen aan de functieverzwaring.</w:t>
      </w:r>
    </w:p>
    <w:p w14:paraId="0FC71363" w14:textId="77777777" w:rsidR="00A26482" w:rsidRPr="00D22E3D" w:rsidRDefault="00A26482" w:rsidP="00447965">
      <w:pPr>
        <w:pStyle w:val="Kop5"/>
      </w:pPr>
      <w:r w:rsidRPr="00D22E3D">
        <w:t>Paragraaf 4</w:t>
      </w:r>
    </w:p>
    <w:p w14:paraId="633F6AD2" w14:textId="6DD1966D" w:rsidR="00A26482" w:rsidRDefault="00A26482" w:rsidP="00A26482">
      <w:pPr>
        <w:rPr>
          <w:rFonts w:cs="Calibri Light"/>
        </w:rPr>
      </w:pPr>
      <w:r w:rsidRPr="00D22E3D">
        <w:rPr>
          <w:rFonts w:cs="Calibri Light"/>
        </w:rPr>
        <w:t>Het personeelslid krijgt voor de duur van de functieverzwaring een toelage.</w:t>
      </w:r>
    </w:p>
    <w:p w14:paraId="0E66BF99" w14:textId="0572079E" w:rsidR="00ED1C4E" w:rsidRPr="0061709C" w:rsidRDefault="00ED1C4E" w:rsidP="00ED1C4E">
      <w:pPr>
        <w:rPr>
          <w:rFonts w:cs="Calibri Light"/>
          <w:lang w:eastAsia="en-US"/>
        </w:rPr>
      </w:pPr>
      <w:r w:rsidRPr="00876D3B">
        <w:rPr>
          <w:rFonts w:cs="Calibri Light"/>
          <w:lang w:eastAsia="en-US"/>
        </w:rPr>
        <w:t xml:space="preserve">De toelage voor functieverzwaring wordt vastgelegd door de algemeen directeur en bedraagt maximum </w:t>
      </w:r>
      <w:r w:rsidR="00AD6B26" w:rsidRPr="00876D3B">
        <w:rPr>
          <w:rFonts w:cs="Calibri Light"/>
          <w:lang w:eastAsia="en-US"/>
        </w:rPr>
        <w:t>10</w:t>
      </w:r>
      <w:r w:rsidRPr="00876D3B">
        <w:rPr>
          <w:rFonts w:cs="Calibri Light"/>
          <w:lang w:eastAsia="en-US"/>
        </w:rPr>
        <w:t>% van het geïndexeerde jaarsalaris van het personeelslid, zonder dat de toekenning van de toelage ertoe mag leiden dat het salaris daardoor hoger is dan het salaris waarop het personeelslid in de hogere graad recht zou hebben.</w:t>
      </w:r>
    </w:p>
    <w:p w14:paraId="16D11B97" w14:textId="77777777" w:rsidR="00ED1C4E" w:rsidRPr="00287B07" w:rsidRDefault="00ED1C4E" w:rsidP="00ED1C4E">
      <w:pPr>
        <w:rPr>
          <w:rFonts w:cs="Calibri Light"/>
          <w:lang w:val="nl-BE" w:eastAsia="en-US"/>
        </w:rPr>
      </w:pPr>
      <w:r w:rsidRPr="0061709C">
        <w:rPr>
          <w:rFonts w:cs="Calibri Light"/>
          <w:lang w:eastAsia="en-US"/>
        </w:rPr>
        <w:t>De toelage wordt maandelijks samen met het salaris betaald.</w:t>
      </w:r>
    </w:p>
    <w:p w14:paraId="66E242DC" w14:textId="77777777" w:rsidR="00250E3B" w:rsidRDefault="00250E3B">
      <w:pPr>
        <w:rPr>
          <w:b/>
          <w:color w:val="00AFA8"/>
          <w:sz w:val="28"/>
          <w:szCs w:val="28"/>
          <w:u w:val="single"/>
        </w:rPr>
      </w:pPr>
      <w:bookmarkStart w:id="255" w:name="_Toc158063595"/>
      <w:r>
        <w:br w:type="page"/>
      </w:r>
    </w:p>
    <w:p w14:paraId="580A3699" w14:textId="697C76B1" w:rsidR="00A26482" w:rsidRPr="00A26482" w:rsidRDefault="00A26482" w:rsidP="00A26482">
      <w:pPr>
        <w:pStyle w:val="Kop3"/>
      </w:pPr>
      <w:bookmarkStart w:id="256" w:name="_Toc209789931"/>
      <w:bookmarkStart w:id="257" w:name="_Hlk197979861"/>
      <w:r>
        <w:t>Afdeling 1</w:t>
      </w:r>
      <w:r w:rsidR="00264E91">
        <w:t>1</w:t>
      </w:r>
      <w:r w:rsidRPr="00A26482">
        <w:t>. De waarneming van een hogere functie</w:t>
      </w:r>
      <w:bookmarkEnd w:id="253"/>
      <w:bookmarkEnd w:id="254"/>
      <w:bookmarkEnd w:id="255"/>
      <w:bookmarkEnd w:id="256"/>
    </w:p>
    <w:bookmarkEnd w:id="257"/>
    <w:p w14:paraId="1ADD7948" w14:textId="485146D8" w:rsidR="00A26482" w:rsidRPr="00287B07" w:rsidRDefault="00A26482" w:rsidP="00447965">
      <w:pPr>
        <w:pStyle w:val="Kop4"/>
      </w:pPr>
      <w:r w:rsidRPr="00287B07">
        <w:t xml:space="preserve">Artikel </w:t>
      </w:r>
      <w:r w:rsidR="00012DE8">
        <w:t>1</w:t>
      </w:r>
      <w:r w:rsidR="0045718A">
        <w:t>93</w:t>
      </w:r>
    </w:p>
    <w:p w14:paraId="3D826FA3" w14:textId="6E3E748A" w:rsidR="00A26482" w:rsidRPr="00287B07" w:rsidRDefault="00A26482" w:rsidP="00A26482">
      <w:pPr>
        <w:rPr>
          <w:rFonts w:cs="Calibri Light"/>
          <w:i/>
        </w:rPr>
      </w:pPr>
      <w:r w:rsidRPr="00287B07">
        <w:rPr>
          <w:rFonts w:cs="Calibri Light"/>
        </w:rPr>
        <w:t>D</w:t>
      </w:r>
      <w:r w:rsidR="003F49EC">
        <w:rPr>
          <w:rFonts w:cs="Calibri Light"/>
        </w:rPr>
        <w:t>eze afdeling</w:t>
      </w:r>
      <w:r w:rsidRPr="00287B07">
        <w:rPr>
          <w:rFonts w:cs="Calibri Light"/>
        </w:rPr>
        <w:t xml:space="preserve"> is met uitzondering van de waarnemingstoelage</w:t>
      </w:r>
      <w:r w:rsidRPr="00287B07">
        <w:rPr>
          <w:rFonts w:cs="Calibri Light"/>
          <w:color w:val="FF0000"/>
        </w:rPr>
        <w:t xml:space="preserve"> </w:t>
      </w:r>
      <w:r w:rsidRPr="00287B07">
        <w:rPr>
          <w:rFonts w:cs="Calibri Light"/>
        </w:rPr>
        <w:t>niet van toepassing op de waarneming in de functies van algemeen directeur en financieel directeur.</w:t>
      </w:r>
    </w:p>
    <w:p w14:paraId="500187B2" w14:textId="3353F65F" w:rsidR="00A26482" w:rsidRPr="00287B07" w:rsidRDefault="00A26482" w:rsidP="00447965">
      <w:pPr>
        <w:pStyle w:val="Kop4"/>
      </w:pPr>
      <w:r w:rsidRPr="00287B07">
        <w:t xml:space="preserve">Artikel </w:t>
      </w:r>
      <w:r w:rsidR="00012DE8">
        <w:t>19</w:t>
      </w:r>
      <w:r w:rsidR="0045718A">
        <w:t>4</w:t>
      </w:r>
    </w:p>
    <w:p w14:paraId="65BF9C71" w14:textId="77777777" w:rsidR="00A26482" w:rsidRPr="00287B07" w:rsidRDefault="00A26482" w:rsidP="00447965">
      <w:pPr>
        <w:pStyle w:val="Kop5"/>
      </w:pPr>
      <w:r w:rsidRPr="00287B07">
        <w:t>Paragraaf 1</w:t>
      </w:r>
    </w:p>
    <w:p w14:paraId="02E180A8" w14:textId="42F831D8" w:rsidR="00A26482" w:rsidRPr="00287B07" w:rsidRDefault="00A26482" w:rsidP="00A26482">
      <w:pPr>
        <w:rPr>
          <w:rFonts w:cs="Calibri Light"/>
        </w:rPr>
      </w:pPr>
      <w:r w:rsidRPr="00287B07">
        <w:rPr>
          <w:rFonts w:cs="Calibri Light"/>
        </w:rPr>
        <w:t xml:space="preserve">Als de titularis van een functie tijdelijk afwezig is of als de </w:t>
      </w:r>
      <w:r w:rsidRPr="002102C1">
        <w:rPr>
          <w:rFonts w:cs="Calibri Light"/>
        </w:rPr>
        <w:t>functie niet langer ingevuld is,</w:t>
      </w:r>
      <w:r w:rsidRPr="00287B07">
        <w:rPr>
          <w:rFonts w:cs="Calibri Light"/>
        </w:rPr>
        <w:t xml:space="preserve"> kan de aanstellende overheid beslissen dat de functie waargenomen wordt door een personeelslid van een lagere graad. </w:t>
      </w:r>
    </w:p>
    <w:p w14:paraId="577098BA" w14:textId="77777777" w:rsidR="00A26482" w:rsidRPr="00287B07" w:rsidRDefault="00A26482" w:rsidP="00447965">
      <w:pPr>
        <w:pStyle w:val="Kop5"/>
      </w:pPr>
      <w:r w:rsidRPr="00287B07">
        <w:t>Paragraaf 2</w:t>
      </w:r>
    </w:p>
    <w:p w14:paraId="159FEAE5" w14:textId="77777777" w:rsidR="00A26482" w:rsidRPr="00287B07" w:rsidRDefault="00A26482" w:rsidP="00A26482">
      <w:pPr>
        <w:rPr>
          <w:rFonts w:cs="Calibri Light"/>
        </w:rPr>
      </w:pPr>
      <w:r w:rsidRPr="00287B07">
        <w:rPr>
          <w:rFonts w:cs="Calibri Light"/>
        </w:rPr>
        <w:t>De aanstellende overheid beslist op voorstel van de algemeen directeur wie de hogere functie waarneemt.</w:t>
      </w:r>
    </w:p>
    <w:p w14:paraId="33030612" w14:textId="77DF880E" w:rsidR="00A26482" w:rsidRPr="00287B07" w:rsidRDefault="00A26482" w:rsidP="00A26482">
      <w:pPr>
        <w:rPr>
          <w:rFonts w:cs="Calibri Light"/>
        </w:rPr>
      </w:pPr>
      <w:r w:rsidRPr="00287B07">
        <w:rPr>
          <w:rFonts w:cs="Calibri Light"/>
        </w:rPr>
        <w:t>De aanstellende overheid kan een einde stellen aan de waarneming of de waarneming schorsen. Het personeelslid wordt van de beslissing in kennis gesteld</w:t>
      </w:r>
    </w:p>
    <w:p w14:paraId="00169E11" w14:textId="2AE69252" w:rsidR="00A26482" w:rsidRPr="0053317B" w:rsidRDefault="00A26482" w:rsidP="00447965">
      <w:pPr>
        <w:pStyle w:val="Kop5"/>
      </w:pPr>
      <w:r w:rsidRPr="0053317B">
        <w:t xml:space="preserve">Paragraaf </w:t>
      </w:r>
      <w:r w:rsidR="007770AD">
        <w:t>3</w:t>
      </w:r>
    </w:p>
    <w:p w14:paraId="7EBA9DDB" w14:textId="77777777" w:rsidR="00A26482" w:rsidRPr="00287B07" w:rsidRDefault="00A26482" w:rsidP="00A26482">
      <w:pPr>
        <w:rPr>
          <w:rFonts w:cs="Calibri Light"/>
        </w:rPr>
      </w:pPr>
      <w:r w:rsidRPr="00287B07">
        <w:rPr>
          <w:rFonts w:cs="Calibri Light"/>
        </w:rPr>
        <w:t>De waarnemer van de hogere functie beschikt over alle prerogatieven die verbonden zijn met die functie.</w:t>
      </w:r>
    </w:p>
    <w:p w14:paraId="5846D6CA" w14:textId="4CB3F2E2" w:rsidR="00A26482" w:rsidRPr="00287B07" w:rsidRDefault="00A26482" w:rsidP="00447965">
      <w:pPr>
        <w:pStyle w:val="Kop4"/>
      </w:pPr>
      <w:r w:rsidRPr="00287B07">
        <w:t xml:space="preserve">Artikel </w:t>
      </w:r>
      <w:r w:rsidR="00012DE8">
        <w:t>19</w:t>
      </w:r>
      <w:r w:rsidR="0045718A">
        <w:t>5</w:t>
      </w:r>
    </w:p>
    <w:p w14:paraId="30AAF127" w14:textId="77777777" w:rsidR="00A26482" w:rsidRPr="00287B07" w:rsidRDefault="00A26482" w:rsidP="00447965">
      <w:pPr>
        <w:pStyle w:val="Kop5"/>
      </w:pPr>
      <w:r w:rsidRPr="00287B07">
        <w:t>Paragraaf 1</w:t>
      </w:r>
    </w:p>
    <w:p w14:paraId="28F242FB" w14:textId="55048C9E" w:rsidR="00A26482" w:rsidRPr="00287B07" w:rsidRDefault="00A26482" w:rsidP="00A26482">
      <w:pPr>
        <w:rPr>
          <w:rFonts w:cs="Calibri Light"/>
        </w:rPr>
      </w:pPr>
      <w:r w:rsidRPr="00287B07">
        <w:rPr>
          <w:rFonts w:cs="Calibri Light"/>
        </w:rPr>
        <w:t>Een functie kan worden waargenomen zowel door een statutair personeelslid als door een contractueel personeelslid.</w:t>
      </w:r>
    </w:p>
    <w:p w14:paraId="71005A8B" w14:textId="77777777" w:rsidR="00A26482" w:rsidRPr="00287B07" w:rsidRDefault="00A26482" w:rsidP="00447965">
      <w:pPr>
        <w:pStyle w:val="Kop5"/>
      </w:pPr>
      <w:r w:rsidRPr="00287B07">
        <w:t>Paragraaf 2</w:t>
      </w:r>
    </w:p>
    <w:p w14:paraId="64BF5F9B" w14:textId="197A4499" w:rsidR="00C80AA3" w:rsidRPr="00287B07" w:rsidRDefault="00C80AA3" w:rsidP="00C80AA3">
      <w:pPr>
        <w:rPr>
          <w:rFonts w:cs="Calibri Light"/>
          <w:lang w:val="nl-BE" w:eastAsia="en-US"/>
        </w:rPr>
      </w:pPr>
      <w:r w:rsidRPr="00287B07">
        <w:rPr>
          <w:rFonts w:cs="Calibri Light"/>
          <w:lang w:val="nl-BE" w:eastAsia="en-US"/>
        </w:rPr>
        <w:t xml:space="preserve">Het statutaire personeelslid </w:t>
      </w:r>
      <w:r w:rsidRPr="007770AD">
        <w:rPr>
          <w:rFonts w:cs="Calibri Light"/>
          <w:lang w:val="nl-BE" w:eastAsia="en-US"/>
        </w:rPr>
        <w:t>dat gedurende ten minste dertig opeenvolgende kalenderdagen</w:t>
      </w:r>
      <w:r w:rsidRPr="00287B07">
        <w:rPr>
          <w:rFonts w:cs="Calibri Light"/>
          <w:lang w:val="nl-BE" w:eastAsia="en-US"/>
        </w:rPr>
        <w:t xml:space="preserve"> een hogere functie waarneemt heeft recht op een toelage.</w:t>
      </w:r>
      <w:r w:rsidR="00602903">
        <w:rPr>
          <w:rFonts w:cs="Calibri Light"/>
          <w:lang w:val="nl-BE" w:eastAsia="en-US"/>
        </w:rPr>
        <w:t xml:space="preserve"> Wanneer het statutaire personeelslid meer dan dertig opeenvolgende dagen afwezig is, vervalt de toelage</w:t>
      </w:r>
      <w:r w:rsidR="003D6C16">
        <w:rPr>
          <w:rFonts w:cs="Calibri Light"/>
          <w:lang w:val="nl-BE" w:eastAsia="en-US"/>
        </w:rPr>
        <w:t xml:space="preserve"> tot op het moment dat de waarnemer terug aanwezig is.</w:t>
      </w:r>
    </w:p>
    <w:p w14:paraId="16CC7B81" w14:textId="77777777" w:rsidR="00C80AA3" w:rsidRPr="00287B07" w:rsidRDefault="00C80AA3" w:rsidP="00C80AA3">
      <w:pPr>
        <w:rPr>
          <w:rFonts w:cs="Calibri Light"/>
          <w:lang w:val="nl-BE" w:eastAsia="en-US"/>
        </w:rPr>
      </w:pPr>
      <w:r w:rsidRPr="00287B07">
        <w:rPr>
          <w:rFonts w:cs="Calibri Light"/>
          <w:lang w:val="nl-BE" w:eastAsia="en-US"/>
        </w:rPr>
        <w:t>De toelage is gelijk aan het verschil tussen het salaris dat het personeelslid bij een bevordering in de waargenomen hogere functie zou ontvangen en het salaris dat het personeelslid in zijn werkelijke functie ontvangt.</w:t>
      </w:r>
    </w:p>
    <w:p w14:paraId="359E6BA6" w14:textId="3DAACB32" w:rsidR="00A26482" w:rsidRPr="00287B07" w:rsidRDefault="00C80AA3" w:rsidP="00C80AA3">
      <w:pPr>
        <w:rPr>
          <w:rFonts w:cs="Calibri Light"/>
        </w:rPr>
      </w:pPr>
      <w:r w:rsidRPr="00287B07">
        <w:rPr>
          <w:rFonts w:cs="Calibri Light"/>
          <w:lang w:val="nl-BE" w:eastAsia="en-US"/>
        </w:rPr>
        <w:t>In het salaris zijn de haard- of standplaatstoelage en elke andere salaristoeslag waaronder de gegarandeerde salarisverhoging bij bevordering inbegrepen.</w:t>
      </w:r>
    </w:p>
    <w:p w14:paraId="1994A18A" w14:textId="77777777" w:rsidR="00A26482" w:rsidRPr="00287B07" w:rsidRDefault="00A26482" w:rsidP="00447965">
      <w:pPr>
        <w:pStyle w:val="Kop5"/>
      </w:pPr>
      <w:r w:rsidRPr="00287B07">
        <w:t>Paragraaf 3</w:t>
      </w:r>
    </w:p>
    <w:p w14:paraId="7605E3A0" w14:textId="77777777" w:rsidR="00A26482" w:rsidRPr="00287B07" w:rsidRDefault="00A26482" w:rsidP="00A26482">
      <w:pPr>
        <w:rPr>
          <w:rFonts w:cs="Calibri Light"/>
          <w:lang w:eastAsia="en-US"/>
        </w:rPr>
      </w:pPr>
      <w:r w:rsidRPr="00287B07">
        <w:rPr>
          <w:rFonts w:cs="Calibri Light"/>
          <w:lang w:eastAsia="en-US"/>
        </w:rPr>
        <w:t>Indien een contractueel personeelslid de functie waarneemt, geldt bovendien:</w:t>
      </w:r>
    </w:p>
    <w:p w14:paraId="5AFA6FAD" w14:textId="4EA8E5E3" w:rsidR="00A26482" w:rsidRPr="00287B07" w:rsidRDefault="00A26482" w:rsidP="003B1D6E">
      <w:pPr>
        <w:numPr>
          <w:ilvl w:val="0"/>
          <w:numId w:val="29"/>
        </w:numPr>
        <w:spacing w:before="60" w:after="120"/>
        <w:rPr>
          <w:rFonts w:cs="Calibri Light"/>
          <w:lang w:eastAsia="en-US"/>
        </w:rPr>
      </w:pPr>
      <w:r w:rsidRPr="00287B07">
        <w:rPr>
          <w:rFonts w:cs="Calibri Light"/>
          <w:lang w:eastAsia="en-US"/>
        </w:rPr>
        <w:t>de waarneming in een betrekking</w:t>
      </w:r>
      <w:r w:rsidR="008A573A">
        <w:rPr>
          <w:rFonts w:cs="Calibri Light"/>
          <w:lang w:eastAsia="en-US"/>
        </w:rPr>
        <w:t xml:space="preserve"> </w:t>
      </w:r>
      <w:r w:rsidRPr="00287B07">
        <w:rPr>
          <w:rFonts w:cs="Calibri Light"/>
          <w:lang w:eastAsia="en-US"/>
        </w:rPr>
        <w:t>mag nooit langer dan twee jaar duren;</w:t>
      </w:r>
      <w:r>
        <w:rPr>
          <w:rFonts w:cs="Calibri Light"/>
          <w:lang w:eastAsia="en-US"/>
        </w:rPr>
        <w:t xml:space="preserve"> </w:t>
      </w:r>
    </w:p>
    <w:p w14:paraId="2446F577" w14:textId="5587C0CA" w:rsidR="00EB5B1A" w:rsidRDefault="00A26482" w:rsidP="003B1D6E">
      <w:pPr>
        <w:numPr>
          <w:ilvl w:val="0"/>
          <w:numId w:val="29"/>
        </w:numPr>
        <w:spacing w:before="60" w:after="120"/>
        <w:rPr>
          <w:rFonts w:cs="Calibri Light"/>
          <w:lang w:eastAsia="en-US"/>
        </w:rPr>
      </w:pPr>
      <w:r w:rsidRPr="00287B07">
        <w:rPr>
          <w:rFonts w:cs="Calibri Light"/>
          <w:lang w:eastAsia="en-US"/>
        </w:rPr>
        <w:t>aan de waarnemer wordt voor de duur van de waarneming een salaris toegekend in de salarisschaal die verbonden is met de hogere functie.</w:t>
      </w:r>
    </w:p>
    <w:p w14:paraId="61DAD60A" w14:textId="52A0263D" w:rsidR="003B4F66" w:rsidRDefault="003B4F66">
      <w:pPr>
        <w:rPr>
          <w:rFonts w:cs="Calibri Light"/>
          <w:lang w:eastAsia="en-US"/>
        </w:rPr>
      </w:pPr>
      <w:r>
        <w:rPr>
          <w:rFonts w:cs="Calibri Light"/>
          <w:lang w:eastAsia="en-US"/>
        </w:rPr>
        <w:br w:type="page"/>
      </w:r>
    </w:p>
    <w:p w14:paraId="342FDBC8" w14:textId="7CC423C4" w:rsidR="003B4F66" w:rsidRPr="00A26482" w:rsidRDefault="003B4F66" w:rsidP="003B4F66">
      <w:pPr>
        <w:pStyle w:val="Kop3"/>
      </w:pPr>
      <w:bookmarkStart w:id="258" w:name="_Toc209789932"/>
      <w:r>
        <w:t>Afdeling 12</w:t>
      </w:r>
      <w:r w:rsidRPr="00A26482">
        <w:t xml:space="preserve">. De </w:t>
      </w:r>
      <w:r>
        <w:t>functionerings- en managementstoelage</w:t>
      </w:r>
      <w:bookmarkEnd w:id="258"/>
    </w:p>
    <w:p w14:paraId="406AE7D1" w14:textId="3184F3CD" w:rsidR="00A866FC" w:rsidRPr="00287B07" w:rsidRDefault="00A866FC" w:rsidP="00A866FC">
      <w:pPr>
        <w:pStyle w:val="Kop4"/>
      </w:pPr>
      <w:r w:rsidRPr="00287B07">
        <w:t xml:space="preserve">Artikel </w:t>
      </w:r>
      <w:r>
        <w:t>19</w:t>
      </w:r>
      <w:r w:rsidR="006B418F">
        <w:t>6</w:t>
      </w:r>
    </w:p>
    <w:p w14:paraId="304F1A89" w14:textId="1F7D4AEA" w:rsidR="003B4F66" w:rsidRPr="00287B07" w:rsidRDefault="003B4F66" w:rsidP="003B4F66">
      <w:pPr>
        <w:pStyle w:val="Kop5"/>
      </w:pPr>
      <w:r w:rsidRPr="00287B07">
        <w:t xml:space="preserve">Paragraaf </w:t>
      </w:r>
      <w:r>
        <w:t>1</w:t>
      </w:r>
    </w:p>
    <w:p w14:paraId="184691F1" w14:textId="1A29E6C9" w:rsidR="003B4F66" w:rsidRPr="003B4F66" w:rsidRDefault="003B4F66" w:rsidP="003B4F66">
      <w:pPr>
        <w:spacing w:before="60" w:after="120"/>
        <w:rPr>
          <w:rFonts w:cs="Calibri Light"/>
          <w:lang w:val="nl-BE" w:eastAsia="en-US"/>
        </w:rPr>
      </w:pPr>
      <w:r w:rsidRPr="003B4F66">
        <w:rPr>
          <w:rFonts w:cs="Calibri Light"/>
          <w:lang w:val="nl-BE" w:eastAsia="en-US"/>
        </w:rPr>
        <w:t xml:space="preserve">De functioneringstoelage bedraagt maximaal 5% van het geïndexeerde bruto jaarsalaris. De functioneringstoelage wordt uitbetaald samen met de betaling van het loon. </w:t>
      </w:r>
    </w:p>
    <w:p w14:paraId="257093EA" w14:textId="041F375E" w:rsidR="003B4F66" w:rsidRPr="00287B07" w:rsidRDefault="003B4F66" w:rsidP="003B4F66">
      <w:pPr>
        <w:pStyle w:val="Kop5"/>
      </w:pPr>
      <w:r w:rsidRPr="00287B07">
        <w:t xml:space="preserve">Paragraaf </w:t>
      </w:r>
      <w:r>
        <w:t>2</w:t>
      </w:r>
    </w:p>
    <w:p w14:paraId="1B1AB444" w14:textId="65AD4184" w:rsidR="003B4F66" w:rsidRPr="003B4F66" w:rsidRDefault="003B4F66" w:rsidP="003B4F66">
      <w:pPr>
        <w:spacing w:before="60" w:after="120"/>
        <w:rPr>
          <w:rFonts w:cs="Calibri Light"/>
          <w:lang w:val="nl-BE" w:eastAsia="en-US"/>
        </w:rPr>
      </w:pPr>
      <w:r w:rsidRPr="003B4F66">
        <w:rPr>
          <w:rFonts w:cs="Calibri Light"/>
          <w:lang w:val="nl-BE" w:eastAsia="en-US"/>
        </w:rPr>
        <w:t>De managementstoelage bedraagt maximaal 8% van het geïndexeerde bruto jaarsalaris. De managementstoelage wordt uitbetaald samen met de betaling van het loon.</w:t>
      </w:r>
    </w:p>
    <w:p w14:paraId="4439662A" w14:textId="77777777" w:rsidR="003B4F66" w:rsidRPr="00287B07" w:rsidRDefault="003B4F66" w:rsidP="003B4F66">
      <w:pPr>
        <w:pStyle w:val="Kop5"/>
      </w:pPr>
      <w:r w:rsidRPr="00287B07">
        <w:t>Paragraaf 3</w:t>
      </w:r>
    </w:p>
    <w:p w14:paraId="7368C2C2" w14:textId="3476DC84" w:rsidR="003B4F66" w:rsidRPr="003B4F66" w:rsidRDefault="003B4F66" w:rsidP="003B4F66">
      <w:pPr>
        <w:spacing w:before="60" w:after="120"/>
        <w:rPr>
          <w:rFonts w:cs="Calibri Light"/>
          <w:lang w:val="nl-BE" w:eastAsia="en-US"/>
        </w:rPr>
      </w:pPr>
      <w:r w:rsidRPr="003B4F66">
        <w:rPr>
          <w:rFonts w:cs="Calibri Light"/>
          <w:lang w:val="nl-BE" w:eastAsia="en-US"/>
        </w:rPr>
        <w:t xml:space="preserve">De functioneringstoelage en de managementstoelage zijn niet cumuleerbaar. </w:t>
      </w:r>
    </w:p>
    <w:p w14:paraId="49B6D47D" w14:textId="77777777" w:rsidR="003B4F66" w:rsidRDefault="003B4F66" w:rsidP="003B4F66">
      <w:pPr>
        <w:spacing w:before="60" w:after="120"/>
        <w:rPr>
          <w:rFonts w:cs="Calibri Light"/>
          <w:lang w:eastAsia="en-US"/>
        </w:rPr>
      </w:pPr>
    </w:p>
    <w:p w14:paraId="08111216" w14:textId="77777777" w:rsidR="00A26482" w:rsidRDefault="00A26482">
      <w:pPr>
        <w:rPr>
          <w:rFonts w:cs="Calibri Light"/>
          <w:lang w:eastAsia="en-US"/>
        </w:rPr>
      </w:pPr>
      <w:bookmarkStart w:id="259" w:name="_Toc159229672"/>
      <w:r>
        <w:rPr>
          <w:rFonts w:cs="Calibri Light"/>
          <w:b/>
          <w:bCs/>
          <w:smallCaps/>
          <w:lang w:eastAsia="en-US"/>
        </w:rPr>
        <w:br w:type="page"/>
      </w:r>
    </w:p>
    <w:p w14:paraId="07B3C829" w14:textId="6C8FAF4A" w:rsidR="00FF61F1" w:rsidRDefault="00FF61F1" w:rsidP="00FF61F1">
      <w:pPr>
        <w:pStyle w:val="Kop2"/>
      </w:pPr>
      <w:bookmarkStart w:id="260" w:name="_Toc209789933"/>
      <w:bookmarkStart w:id="261" w:name="_Hlk197980225"/>
      <w:r>
        <w:t>Hoofdstuk II. De vergoedingen</w:t>
      </w:r>
      <w:bookmarkEnd w:id="259"/>
      <w:bookmarkEnd w:id="260"/>
    </w:p>
    <w:p w14:paraId="704F1AA8" w14:textId="5B959F59" w:rsidR="00FB00A8" w:rsidRPr="00287B07" w:rsidRDefault="00FB00A8" w:rsidP="00FB00A8">
      <w:pPr>
        <w:pStyle w:val="Kop3"/>
        <w:rPr>
          <w:rFonts w:cs="Calibri Light"/>
        </w:rPr>
      </w:pPr>
      <w:bookmarkStart w:id="262" w:name="_Toc159229673"/>
      <w:bookmarkStart w:id="263" w:name="_Toc209789934"/>
      <w:r w:rsidRPr="00287B07">
        <w:rPr>
          <w:rFonts w:cs="Calibri Light"/>
        </w:rPr>
        <w:t xml:space="preserve">Afdeling </w:t>
      </w:r>
      <w:r>
        <w:rPr>
          <w:rFonts w:cs="Calibri Light"/>
        </w:rPr>
        <w:t>1</w:t>
      </w:r>
      <w:r w:rsidRPr="00287B07">
        <w:rPr>
          <w:rFonts w:cs="Calibri Light"/>
        </w:rPr>
        <w:t>. De vergoeding van de kosten van het woon-werkverkeer</w:t>
      </w:r>
      <w:bookmarkEnd w:id="262"/>
      <w:bookmarkEnd w:id="263"/>
    </w:p>
    <w:bookmarkEnd w:id="261"/>
    <w:p w14:paraId="25BE86A9" w14:textId="002A5094" w:rsidR="00FB00A8" w:rsidRPr="00287B07" w:rsidRDefault="00FB00A8" w:rsidP="00447965">
      <w:pPr>
        <w:pStyle w:val="Kop4"/>
      </w:pPr>
      <w:r w:rsidRPr="00287B07">
        <w:t xml:space="preserve">Artikel </w:t>
      </w:r>
      <w:r w:rsidR="00012DE8">
        <w:t>19</w:t>
      </w:r>
      <w:r w:rsidR="006B418F">
        <w:t>7</w:t>
      </w:r>
    </w:p>
    <w:p w14:paraId="1940BCF7" w14:textId="77777777" w:rsidR="00FB00A8" w:rsidRPr="00287B07" w:rsidRDefault="00FB00A8" w:rsidP="00447965">
      <w:pPr>
        <w:pStyle w:val="Kop5"/>
        <w:rPr>
          <w:lang w:eastAsia="en-US"/>
        </w:rPr>
      </w:pPr>
      <w:r w:rsidRPr="00287B07">
        <w:rPr>
          <w:lang w:eastAsia="en-US"/>
        </w:rPr>
        <w:t>Paragraaf 1</w:t>
      </w:r>
    </w:p>
    <w:p w14:paraId="1B338DCF" w14:textId="0B678048" w:rsidR="007D11C5" w:rsidRPr="007D11C5" w:rsidRDefault="007D11C5" w:rsidP="007D11C5">
      <w:pPr>
        <w:rPr>
          <w:rFonts w:cs="Calibri Light"/>
          <w:lang w:val="nl-BE" w:eastAsia="en-US"/>
        </w:rPr>
      </w:pPr>
      <w:r w:rsidRPr="007D11C5">
        <w:rPr>
          <w:rFonts w:cs="Calibri Light"/>
          <w:lang w:val="nl-BE" w:eastAsia="en-US"/>
        </w:rPr>
        <w:t>Bij gebruik van de trein voor de verplaatsing van en naar het werk wordt het treinabonnement van het personeelslid volledig ten laste genomen van het bestuur</w:t>
      </w:r>
      <w:r w:rsidR="004F72A1">
        <w:rPr>
          <w:rFonts w:cs="Calibri Light"/>
          <w:lang w:val="nl-BE" w:eastAsia="en-US"/>
        </w:rPr>
        <w:t>.</w:t>
      </w:r>
    </w:p>
    <w:p w14:paraId="4240DF28" w14:textId="77777777" w:rsidR="00FB00A8" w:rsidRPr="00287B07" w:rsidRDefault="00FB00A8" w:rsidP="00FB00A8">
      <w:pPr>
        <w:rPr>
          <w:rFonts w:cs="Calibri Light"/>
          <w:lang w:eastAsia="en-US"/>
        </w:rPr>
      </w:pPr>
      <w:bookmarkStart w:id="264" w:name="_Hlk197980521"/>
      <w:r w:rsidRPr="00741153">
        <w:rPr>
          <w:rFonts w:cs="Calibri Light"/>
          <w:lang w:eastAsia="en-US"/>
        </w:rPr>
        <w:t>Het personeelslid dient te allen tijde te opteren voor de meest voordelige en duurzame reisformule.</w:t>
      </w:r>
    </w:p>
    <w:bookmarkEnd w:id="264"/>
    <w:p w14:paraId="4DBDD1DB" w14:textId="77777777" w:rsidR="00FB00A8" w:rsidRPr="00287B07" w:rsidRDefault="00FB00A8" w:rsidP="00FB00A8">
      <w:pPr>
        <w:rPr>
          <w:rFonts w:cs="Calibri Light"/>
          <w:lang w:eastAsia="en-US"/>
        </w:rPr>
      </w:pPr>
      <w:r w:rsidRPr="00287B07">
        <w:rPr>
          <w:rFonts w:cs="Calibri Light"/>
          <w:lang w:eastAsia="en-US"/>
        </w:rPr>
        <w:t xml:space="preserve">Als het personeelslid in eerste klasse reist, betaalt het zelf de supplementaire kosten daarvoor. </w:t>
      </w:r>
    </w:p>
    <w:p w14:paraId="06288D9D" w14:textId="3F0CA7F9" w:rsidR="00FB00A8" w:rsidRPr="00287B07" w:rsidRDefault="00FB00A8" w:rsidP="00FB00A8">
      <w:pPr>
        <w:rPr>
          <w:rFonts w:cs="Calibri Light"/>
          <w:lang w:eastAsia="en-US"/>
        </w:rPr>
      </w:pPr>
      <w:r w:rsidRPr="00287B07">
        <w:rPr>
          <w:rFonts w:cs="Calibri Light"/>
          <w:lang w:eastAsia="en-US"/>
        </w:rPr>
        <w:t xml:space="preserve">Bij gebruik van de bus, de tram of de metro voor de </w:t>
      </w:r>
      <w:r w:rsidRPr="00741153">
        <w:rPr>
          <w:rFonts w:cs="Calibri Light"/>
          <w:lang w:eastAsia="en-US"/>
        </w:rPr>
        <w:t xml:space="preserve">verplaatsingen van en naar het werk worden de kosten hiervoor </w:t>
      </w:r>
      <w:r w:rsidR="00A27FC4" w:rsidRPr="00741153">
        <w:rPr>
          <w:rFonts w:cs="Calibri Light"/>
          <w:lang w:eastAsia="en-US"/>
        </w:rPr>
        <w:t>volledig</w:t>
      </w:r>
      <w:r w:rsidRPr="00741153">
        <w:rPr>
          <w:rFonts w:cs="Calibri Light"/>
          <w:lang w:eastAsia="en-US"/>
        </w:rPr>
        <w:t xml:space="preserve"> ten laste genomen door het bestuur mits voorlegging van het </w:t>
      </w:r>
      <w:r w:rsidR="00741153" w:rsidRPr="00741153">
        <w:rPr>
          <w:rFonts w:cs="Calibri Light"/>
          <w:lang w:eastAsia="en-US"/>
        </w:rPr>
        <w:t>bewijs</w:t>
      </w:r>
      <w:r w:rsidRPr="00741153">
        <w:rPr>
          <w:rFonts w:cs="Calibri Light"/>
          <w:lang w:eastAsia="en-US"/>
        </w:rPr>
        <w:t xml:space="preserve"> door het personeelslid.</w:t>
      </w:r>
    </w:p>
    <w:p w14:paraId="5CCD6559" w14:textId="77777777" w:rsidR="00FB00A8" w:rsidRPr="00287B07" w:rsidRDefault="00FB00A8" w:rsidP="00447965">
      <w:pPr>
        <w:pStyle w:val="Kop5"/>
        <w:rPr>
          <w:lang w:eastAsia="en-US"/>
        </w:rPr>
      </w:pPr>
      <w:r w:rsidRPr="00287B07">
        <w:rPr>
          <w:lang w:eastAsia="en-US"/>
        </w:rPr>
        <w:t>Paragraaf 2</w:t>
      </w:r>
    </w:p>
    <w:p w14:paraId="4EB5F2B4" w14:textId="77777777" w:rsidR="00FB00A8" w:rsidRDefault="00FB00A8" w:rsidP="00FB00A8">
      <w:pPr>
        <w:rPr>
          <w:rFonts w:cs="Calibri Light"/>
        </w:rPr>
      </w:pPr>
      <w:bookmarkStart w:id="265" w:name="_Hlk197980608"/>
      <w:r w:rsidRPr="00287B07">
        <w:rPr>
          <w:rFonts w:cs="Calibri Light"/>
        </w:rPr>
        <w:t xml:space="preserve">Het </w:t>
      </w:r>
      <w:r w:rsidRPr="00C96B06">
        <w:rPr>
          <w:rFonts w:cs="Calibri Light"/>
        </w:rPr>
        <w:t>personeelslid dat de afstand van en naar het werk volledig of gedeeltelijk aflegt met de fiets krijgt voor het afleggen van de meest aangewezen en logische route maandelijks</w:t>
      </w:r>
      <w:r w:rsidRPr="00287B07">
        <w:rPr>
          <w:rFonts w:cs="Calibri Light"/>
        </w:rPr>
        <w:t xml:space="preserve"> per afgelegde kilometer een fietsvergoeding. </w:t>
      </w:r>
    </w:p>
    <w:bookmarkEnd w:id="265"/>
    <w:p w14:paraId="352CC865" w14:textId="5D7C666C" w:rsidR="00FB00A8" w:rsidRPr="00EA7E00" w:rsidRDefault="00FB00A8" w:rsidP="00FB00A8">
      <w:pPr>
        <w:rPr>
          <w:rFonts w:cs="Calibri Light"/>
        </w:rPr>
      </w:pPr>
      <w:r w:rsidRPr="00071D71">
        <w:rPr>
          <w:rFonts w:cs="Calibri Light"/>
        </w:rPr>
        <w:t xml:space="preserve">Het bedrag is gelijk aan het </w:t>
      </w:r>
      <w:r w:rsidR="00002FE1" w:rsidRPr="00071D71">
        <w:rPr>
          <w:rFonts w:cs="Calibri Light"/>
        </w:rPr>
        <w:t>maximumbedrag</w:t>
      </w:r>
      <w:r w:rsidRPr="00071D71">
        <w:rPr>
          <w:rFonts w:cs="Calibri Light"/>
        </w:rPr>
        <w:t xml:space="preserve"> per kilometer dat op grond van de fiscale wetgeving en </w:t>
      </w:r>
      <w:r w:rsidRPr="00EA7E00">
        <w:rPr>
          <w:rFonts w:cs="Calibri Light"/>
        </w:rPr>
        <w:t>socialezekerheidswetgeving is vrijgesteld van belasting en sociale bijdragen.</w:t>
      </w:r>
    </w:p>
    <w:p w14:paraId="12109ED7" w14:textId="259AAB06" w:rsidR="00FB00A8" w:rsidRPr="00EA7E00" w:rsidRDefault="00FB00A8" w:rsidP="00FB00A8">
      <w:pPr>
        <w:rPr>
          <w:rFonts w:cs="Calibri Light"/>
        </w:rPr>
      </w:pPr>
      <w:r w:rsidRPr="00EA7E00">
        <w:rPr>
          <w:rFonts w:cs="Calibri Light"/>
        </w:rPr>
        <w:t>Een fietsvergoeding kan niet samengaan met de vergoeding voor het gebruik van het openbaar vervoer voor hetzelfde traject.</w:t>
      </w:r>
    </w:p>
    <w:p w14:paraId="22AA50E9" w14:textId="77777777" w:rsidR="00FB00A8" w:rsidRPr="00287B07" w:rsidRDefault="00FB00A8" w:rsidP="00447965">
      <w:pPr>
        <w:pStyle w:val="Kop5"/>
        <w:rPr>
          <w:lang w:eastAsia="en-US"/>
        </w:rPr>
      </w:pPr>
      <w:r w:rsidRPr="00EA7E00">
        <w:rPr>
          <w:lang w:eastAsia="en-US"/>
        </w:rPr>
        <w:t>Paragraaf 3</w:t>
      </w:r>
    </w:p>
    <w:p w14:paraId="440E368A" w14:textId="3AFBDB42" w:rsidR="00FB00A8" w:rsidRDefault="00FB00A8" w:rsidP="00FB00A8">
      <w:pPr>
        <w:rPr>
          <w:rFonts w:cs="Calibri Light"/>
        </w:rPr>
      </w:pPr>
      <w:r w:rsidRPr="00287B07">
        <w:rPr>
          <w:rFonts w:cs="Calibri Light"/>
        </w:rPr>
        <w:t>Het personeelslid dat aan de voorwaarden voldoet voor de toekenning van een parkeerkaart door de bevoegde hogere overheid</w:t>
      </w:r>
      <w:r w:rsidRPr="00287B07">
        <w:rPr>
          <w:rFonts w:cs="Calibri Light"/>
          <w:b/>
          <w:i/>
        </w:rPr>
        <w:t xml:space="preserve"> </w:t>
      </w:r>
      <w:r w:rsidRPr="00287B07">
        <w:rPr>
          <w:rFonts w:cs="Calibri Light"/>
        </w:rPr>
        <w:t>en voor de verplaatsing van en naar het werk gebruik maakt van de wagen wordt vergoed aan de kostprijs van een treinkaart tweede klasse over dezelfde afstand.</w:t>
      </w:r>
    </w:p>
    <w:p w14:paraId="1291F642" w14:textId="56CA4E33" w:rsidR="006806CB" w:rsidRPr="00287B07" w:rsidRDefault="006806CB" w:rsidP="006806CB">
      <w:pPr>
        <w:pStyle w:val="Kop3"/>
        <w:rPr>
          <w:rFonts w:cs="Calibri Light"/>
        </w:rPr>
      </w:pPr>
      <w:bookmarkStart w:id="266" w:name="_Toc159229674"/>
      <w:bookmarkStart w:id="267" w:name="_Toc209789935"/>
      <w:bookmarkStart w:id="268" w:name="_Hlk197980738"/>
      <w:r w:rsidRPr="00287B07">
        <w:rPr>
          <w:rFonts w:cs="Calibri Light"/>
        </w:rPr>
        <w:t xml:space="preserve">Afdeling </w:t>
      </w:r>
      <w:r w:rsidR="00FB00A8">
        <w:rPr>
          <w:rFonts w:cs="Calibri Light"/>
        </w:rPr>
        <w:t>2</w:t>
      </w:r>
      <w:r w:rsidRPr="00287B07">
        <w:rPr>
          <w:rFonts w:cs="Calibri Light"/>
        </w:rPr>
        <w:t xml:space="preserve">. De vergoeding voor </w:t>
      </w:r>
      <w:r w:rsidR="000563EE">
        <w:rPr>
          <w:rFonts w:cs="Calibri Light"/>
        </w:rPr>
        <w:t>dienstreizen</w:t>
      </w:r>
      <w:bookmarkEnd w:id="266"/>
      <w:bookmarkEnd w:id="267"/>
    </w:p>
    <w:bookmarkEnd w:id="268"/>
    <w:p w14:paraId="40E07456" w14:textId="0C83DA53" w:rsidR="00FB00A8" w:rsidRPr="00287B07" w:rsidRDefault="00FB00A8" w:rsidP="00447965">
      <w:pPr>
        <w:pStyle w:val="Kop4"/>
      </w:pPr>
      <w:r w:rsidRPr="00287B07">
        <w:t xml:space="preserve">Artikel </w:t>
      </w:r>
      <w:r w:rsidR="00012DE8">
        <w:t>19</w:t>
      </w:r>
      <w:r w:rsidR="006B418F">
        <w:t>8</w:t>
      </w:r>
    </w:p>
    <w:p w14:paraId="78C4838B" w14:textId="77777777" w:rsidR="006B418F" w:rsidRPr="00287B07" w:rsidRDefault="006B418F" w:rsidP="006B418F">
      <w:pPr>
        <w:pStyle w:val="Kop5"/>
        <w:rPr>
          <w:lang w:eastAsia="en-US"/>
        </w:rPr>
      </w:pPr>
      <w:r w:rsidRPr="00287B07">
        <w:rPr>
          <w:lang w:eastAsia="en-US"/>
        </w:rPr>
        <w:t>Paragraaf 1</w:t>
      </w:r>
    </w:p>
    <w:p w14:paraId="7DDBE01B" w14:textId="77777777" w:rsidR="00FB00A8" w:rsidRPr="00287B07" w:rsidRDefault="00FB00A8" w:rsidP="00FB00A8">
      <w:pPr>
        <w:rPr>
          <w:rFonts w:cs="Calibri Light"/>
          <w:lang w:eastAsia="en-US"/>
        </w:rPr>
      </w:pPr>
      <w:r w:rsidRPr="00287B07">
        <w:rPr>
          <w:rFonts w:cs="Calibri Light"/>
          <w:lang w:eastAsia="en-US"/>
        </w:rPr>
        <w:t>Een dienstreis is de verplaatsing van de woonplaats of de standplaats naar een vooraf bepaalde bestemming in opdracht of op uitnodiging van de bevoegde hiërarchische meerdere van het personeelslid.</w:t>
      </w:r>
    </w:p>
    <w:p w14:paraId="2155B37B" w14:textId="1BE266B6" w:rsidR="006B418F" w:rsidRPr="006B418F" w:rsidRDefault="006B418F" w:rsidP="006B418F">
      <w:pPr>
        <w:pStyle w:val="Kop5"/>
        <w:rPr>
          <w:lang w:eastAsia="en-US"/>
        </w:rPr>
      </w:pPr>
      <w:r w:rsidRPr="006B418F">
        <w:rPr>
          <w:lang w:eastAsia="en-US"/>
        </w:rPr>
        <w:t xml:space="preserve">Paragraaf </w:t>
      </w:r>
      <w:r>
        <w:rPr>
          <w:lang w:eastAsia="en-US"/>
        </w:rPr>
        <w:t>2</w:t>
      </w:r>
    </w:p>
    <w:p w14:paraId="3ABC66DC" w14:textId="023208D1" w:rsidR="00FB00A8" w:rsidRPr="00287B07" w:rsidRDefault="00FB00A8" w:rsidP="00FB00A8">
      <w:pPr>
        <w:rPr>
          <w:rFonts w:cs="Calibri Light"/>
          <w:lang w:eastAsia="en-US"/>
        </w:rPr>
      </w:pPr>
      <w:r w:rsidRPr="00287B07">
        <w:rPr>
          <w:rFonts w:cs="Calibri Light"/>
          <w:lang w:eastAsia="en-US"/>
        </w:rPr>
        <w:t xml:space="preserve">De </w:t>
      </w:r>
      <w:r w:rsidR="000773A5">
        <w:rPr>
          <w:rFonts w:cs="Calibri Light"/>
          <w:lang w:eastAsia="en-US"/>
        </w:rPr>
        <w:t>teamverantwoordelijke</w:t>
      </w:r>
      <w:r w:rsidRPr="00287B07">
        <w:rPr>
          <w:rFonts w:cs="Calibri Light"/>
          <w:lang w:eastAsia="en-US"/>
        </w:rPr>
        <w:t xml:space="preserve"> geeft toestemming voor dienstreizen en beslist welk vervoermiddel functioneel en financieel het meest verantwoord is.</w:t>
      </w:r>
    </w:p>
    <w:p w14:paraId="68C2D651" w14:textId="12C7D6FC" w:rsidR="00FB00A8" w:rsidRPr="00287B07" w:rsidRDefault="00FB00A8" w:rsidP="00447965">
      <w:pPr>
        <w:pStyle w:val="Kop4"/>
      </w:pPr>
      <w:r w:rsidRPr="00287B07">
        <w:t xml:space="preserve">Artikel </w:t>
      </w:r>
      <w:r w:rsidR="00012DE8">
        <w:t>1</w:t>
      </w:r>
      <w:r w:rsidR="0045718A">
        <w:t>99</w:t>
      </w:r>
    </w:p>
    <w:p w14:paraId="063BD82A" w14:textId="6352FC97" w:rsidR="00FB00A8" w:rsidRPr="00FB00A8" w:rsidRDefault="00FB00A8" w:rsidP="00FB00A8">
      <w:pPr>
        <w:rPr>
          <w:rFonts w:cs="Calibri Light"/>
          <w:b/>
          <w:lang w:eastAsia="en-US"/>
        </w:rPr>
      </w:pPr>
      <w:bookmarkStart w:id="269" w:name="_Hlk197980746"/>
      <w:r w:rsidRPr="00287B07">
        <w:rPr>
          <w:rFonts w:cs="Calibri Light"/>
          <w:lang w:eastAsia="en-US"/>
        </w:rPr>
        <w:t>Reiskosten worden, samen met de bewijsstukken, ingediend</w:t>
      </w:r>
      <w:r w:rsidR="00271DB9">
        <w:rPr>
          <w:rFonts w:cs="Calibri Light"/>
          <w:lang w:eastAsia="en-US"/>
        </w:rPr>
        <w:t>.</w:t>
      </w:r>
      <w:r w:rsidRPr="00287B07">
        <w:rPr>
          <w:rFonts w:cs="Calibri Light"/>
          <w:lang w:eastAsia="en-US"/>
        </w:rPr>
        <w:t xml:space="preserve"> </w:t>
      </w:r>
    </w:p>
    <w:bookmarkEnd w:id="269"/>
    <w:p w14:paraId="6BE832B0" w14:textId="77777777" w:rsidR="0086176E" w:rsidRDefault="0086176E">
      <w:pPr>
        <w:rPr>
          <w:b/>
          <w:bCs/>
          <w:iCs/>
          <w:color w:val="00AFA8"/>
          <w:sz w:val="24"/>
          <w:szCs w:val="28"/>
        </w:rPr>
      </w:pPr>
      <w:r>
        <w:br w:type="page"/>
      </w:r>
    </w:p>
    <w:p w14:paraId="53D4EDD1" w14:textId="7AD22BD3" w:rsidR="001E453D" w:rsidRPr="00287B07" w:rsidRDefault="001E453D" w:rsidP="00447965">
      <w:pPr>
        <w:pStyle w:val="Kop4"/>
      </w:pPr>
      <w:r w:rsidRPr="00287B07">
        <w:t xml:space="preserve">Artikel </w:t>
      </w:r>
      <w:r>
        <w:t>200</w:t>
      </w:r>
    </w:p>
    <w:p w14:paraId="2F5C84A6" w14:textId="77777777" w:rsidR="006806CB" w:rsidRPr="00C970FF" w:rsidRDefault="006806CB" w:rsidP="00447965">
      <w:pPr>
        <w:pStyle w:val="Kop5"/>
      </w:pPr>
      <w:r w:rsidRPr="00C970FF">
        <w:t>Paragraaf 1</w:t>
      </w:r>
    </w:p>
    <w:p w14:paraId="318BFB7F" w14:textId="7B393ED6" w:rsidR="00DA0D1D" w:rsidRPr="00EA7E00" w:rsidRDefault="006806CB" w:rsidP="006806CB">
      <w:pPr>
        <w:rPr>
          <w:rFonts w:cs="Calibri Light"/>
          <w:lang w:eastAsia="en-US"/>
        </w:rPr>
      </w:pPr>
      <w:bookmarkStart w:id="270" w:name="_Hlk197980835"/>
      <w:r w:rsidRPr="00EA7E00">
        <w:rPr>
          <w:rFonts w:cs="Calibri Light"/>
          <w:lang w:eastAsia="en-US"/>
        </w:rPr>
        <w:t>Het personeelslid dat voor dienstreizen van zijn eigen motorvoertuig gebruik maakt, heeft recht op een vergoeding</w:t>
      </w:r>
      <w:r w:rsidR="00E93BBB" w:rsidRPr="00EA7E00">
        <w:rPr>
          <w:rFonts w:cs="Calibri Light"/>
          <w:lang w:eastAsia="en-US"/>
        </w:rPr>
        <w:t xml:space="preserve"> </w:t>
      </w:r>
      <w:r w:rsidR="00DA0D1D" w:rsidRPr="00EA7E00">
        <w:rPr>
          <w:rFonts w:cs="Calibri Light"/>
          <w:lang w:eastAsia="en-US"/>
        </w:rPr>
        <w:t>voor dienstreizen, vermeld in artikel VII 80 van het Vlaams personeelsstatuut van 13 januari 2006</w:t>
      </w:r>
      <w:r w:rsidR="00E93BBB" w:rsidRPr="00EA7E00">
        <w:rPr>
          <w:rFonts w:cs="Calibri Light"/>
          <w:lang w:eastAsia="en-US"/>
        </w:rPr>
        <w:t>.</w:t>
      </w:r>
    </w:p>
    <w:bookmarkEnd w:id="270"/>
    <w:p w14:paraId="07F3D037" w14:textId="77777777" w:rsidR="006806CB" w:rsidRPr="00287B07" w:rsidRDefault="006806CB" w:rsidP="006806CB">
      <w:pPr>
        <w:rPr>
          <w:rFonts w:cs="Calibri Light"/>
          <w:lang w:eastAsia="en-US"/>
        </w:rPr>
      </w:pPr>
      <w:r w:rsidRPr="0055133D">
        <w:rPr>
          <w:rFonts w:cs="Calibri Light"/>
          <w:lang w:eastAsia="en-US"/>
        </w:rPr>
        <w:t>Onder motorvoertuig wordt verstaan: een auto, motorfiets of bromfiets.</w:t>
      </w:r>
      <w:r w:rsidRPr="00287B07">
        <w:rPr>
          <w:rFonts w:cs="Calibri Light"/>
          <w:lang w:eastAsia="en-US"/>
        </w:rPr>
        <w:t xml:space="preserve"> </w:t>
      </w:r>
    </w:p>
    <w:p w14:paraId="2F878787" w14:textId="77777777" w:rsidR="006806CB" w:rsidRPr="00C970FF" w:rsidRDefault="006806CB" w:rsidP="00447965">
      <w:pPr>
        <w:pStyle w:val="Kop5"/>
      </w:pPr>
      <w:r w:rsidRPr="00C970FF">
        <w:t xml:space="preserve">Paragraaf </w:t>
      </w:r>
      <w:r>
        <w:t>2</w:t>
      </w:r>
    </w:p>
    <w:p w14:paraId="7D670CB2" w14:textId="77777777" w:rsidR="006806CB" w:rsidRPr="00287B07" w:rsidRDefault="006806CB" w:rsidP="006806CB">
      <w:pPr>
        <w:rPr>
          <w:rFonts w:cs="Calibri Light"/>
          <w:lang w:eastAsia="en-US"/>
        </w:rPr>
      </w:pPr>
      <w:r w:rsidRPr="00287B07">
        <w:rPr>
          <w:rFonts w:cs="Calibri Light"/>
          <w:lang w:eastAsia="en-US"/>
        </w:rPr>
        <w:t xml:space="preserve">De kilometervergoeding dekt alle kosten die gepaard gaan met het gebruik van het eigen motorvoertuig, met uitzondering van de parkeerkosten. </w:t>
      </w:r>
    </w:p>
    <w:p w14:paraId="755F13E1" w14:textId="77777777" w:rsidR="006806CB" w:rsidRPr="00287B07" w:rsidRDefault="006806CB" w:rsidP="006806CB">
      <w:pPr>
        <w:rPr>
          <w:rFonts w:cs="Calibri Light"/>
          <w:lang w:eastAsia="en-US"/>
        </w:rPr>
      </w:pPr>
      <w:r w:rsidRPr="00287B07">
        <w:rPr>
          <w:rFonts w:cs="Calibri Light"/>
          <w:lang w:eastAsia="en-US"/>
        </w:rPr>
        <w:t>Het personeelslid heeft recht op de terugbetaling van eventuele parkeerkosten.</w:t>
      </w:r>
    </w:p>
    <w:p w14:paraId="097C8E77" w14:textId="03969E26" w:rsidR="00674943" w:rsidRPr="0052771F" w:rsidRDefault="00674943" w:rsidP="00447965">
      <w:pPr>
        <w:pStyle w:val="Kop5"/>
      </w:pPr>
      <w:r w:rsidRPr="0052771F">
        <w:t>Paragraaf 3</w:t>
      </w:r>
    </w:p>
    <w:p w14:paraId="7AB45211" w14:textId="7215924F" w:rsidR="00B410EE" w:rsidRPr="0052771F" w:rsidRDefault="00B410EE" w:rsidP="00B410EE">
      <w:pPr>
        <w:rPr>
          <w:rFonts w:cs="Calibri Light"/>
          <w:lang w:eastAsia="en-US"/>
        </w:rPr>
      </w:pPr>
      <w:r w:rsidRPr="0052771F">
        <w:rPr>
          <w:rFonts w:cs="Calibri Light"/>
          <w:lang w:eastAsia="en-US"/>
        </w:rPr>
        <w:t>Bij carpooling wordt de vergoeding voor het personeelslid dat voor een dienstreis gebruik maakt van een eigen voertuig en een of meerdere andere personeelsleden meeneemt, verhoogd met de helft van de vergoeding.</w:t>
      </w:r>
    </w:p>
    <w:p w14:paraId="72BD59AC" w14:textId="77777777" w:rsidR="00B410EE" w:rsidRPr="0052771F" w:rsidRDefault="00B410EE" w:rsidP="00B410EE">
      <w:pPr>
        <w:rPr>
          <w:rFonts w:cs="Calibri Light"/>
          <w:lang w:eastAsia="en-US"/>
        </w:rPr>
      </w:pPr>
      <w:r w:rsidRPr="0052771F">
        <w:rPr>
          <w:rFonts w:cs="Calibri Light"/>
          <w:lang w:eastAsia="en-US"/>
        </w:rPr>
        <w:t>De meereizende personeelsleden hebben geen recht op een kilometervergoeding.</w:t>
      </w:r>
    </w:p>
    <w:p w14:paraId="6526134B" w14:textId="77777777" w:rsidR="00B410EE" w:rsidRPr="00175568" w:rsidRDefault="00B410EE" w:rsidP="00B410EE">
      <w:pPr>
        <w:pStyle w:val="Kop5"/>
      </w:pPr>
      <w:r w:rsidRPr="00175568">
        <w:t>Paragraaf 4</w:t>
      </w:r>
    </w:p>
    <w:p w14:paraId="00BF0F2C" w14:textId="7DAC6476" w:rsidR="00B410EE" w:rsidRDefault="00B410EE" w:rsidP="00B410EE">
      <w:pPr>
        <w:rPr>
          <w:rFonts w:cs="Calibri Light"/>
          <w:lang w:eastAsia="en-US"/>
        </w:rPr>
      </w:pPr>
      <w:r w:rsidRPr="00175568">
        <w:rPr>
          <w:rFonts w:cs="Calibri Light"/>
          <w:lang w:eastAsia="en-US"/>
        </w:rPr>
        <w:t xml:space="preserve">Het personeelslid dat voor dienstreizen van de eigen fiets gebruik maakt, heeft recht op een vergoeding. Het bedrag is gelijk aan het </w:t>
      </w:r>
      <w:r w:rsidR="00F16AB5" w:rsidRPr="00175568">
        <w:rPr>
          <w:rFonts w:cs="Calibri Light"/>
          <w:lang w:eastAsia="en-US"/>
        </w:rPr>
        <w:t>maximumbedrag</w:t>
      </w:r>
      <w:r w:rsidRPr="00175568">
        <w:rPr>
          <w:rFonts w:cs="Calibri Light"/>
          <w:lang w:eastAsia="en-US"/>
        </w:rPr>
        <w:t xml:space="preserve"> per kilometer dat op grond van de fiscale wetgeving en socialezekerheidswetgeving is vrijgesteld van belasting en sociale bijdragen.</w:t>
      </w:r>
    </w:p>
    <w:p w14:paraId="7D89CD97" w14:textId="14C83190" w:rsidR="006806CB" w:rsidRPr="00287B07" w:rsidRDefault="006806CB" w:rsidP="00447965">
      <w:pPr>
        <w:pStyle w:val="Kop4"/>
      </w:pPr>
      <w:r w:rsidRPr="00287B07">
        <w:t xml:space="preserve">Artikel </w:t>
      </w:r>
      <w:r w:rsidR="009646BB">
        <w:t>201</w:t>
      </w:r>
    </w:p>
    <w:p w14:paraId="112FEFA5" w14:textId="31C3F4B2" w:rsidR="001646E7" w:rsidRPr="001646E7" w:rsidRDefault="001646E7" w:rsidP="001646E7">
      <w:pPr>
        <w:pStyle w:val="Kop5"/>
      </w:pPr>
      <w:r w:rsidRPr="001646E7">
        <w:t>Paragraaf 1</w:t>
      </w:r>
    </w:p>
    <w:p w14:paraId="2AA118EF" w14:textId="013F3290" w:rsidR="006806CB" w:rsidRDefault="006806CB" w:rsidP="006806CB">
      <w:pPr>
        <w:rPr>
          <w:rFonts w:cs="Calibri Light"/>
          <w:lang w:eastAsia="en-US"/>
        </w:rPr>
      </w:pPr>
      <w:r w:rsidRPr="00287B07">
        <w:rPr>
          <w:rFonts w:cs="Calibri Light"/>
          <w:lang w:eastAsia="en-US"/>
        </w:rPr>
        <w:t xml:space="preserve">Voor dienstreizen met het </w:t>
      </w:r>
      <w:r w:rsidRPr="004629D8">
        <w:rPr>
          <w:rFonts w:cs="Calibri Light"/>
          <w:lang w:eastAsia="en-US"/>
        </w:rPr>
        <w:t>openbaar vervoer</w:t>
      </w:r>
      <w:r w:rsidR="004629D8" w:rsidRPr="004629D8">
        <w:rPr>
          <w:rFonts w:cs="Calibri Light"/>
          <w:lang w:eastAsia="en-US"/>
        </w:rPr>
        <w:t xml:space="preserve"> of vliegtuig</w:t>
      </w:r>
      <w:r w:rsidRPr="004629D8">
        <w:rPr>
          <w:rFonts w:cs="Calibri Light"/>
          <w:lang w:eastAsia="en-US"/>
        </w:rPr>
        <w:t xml:space="preserve"> worden</w:t>
      </w:r>
      <w:r w:rsidRPr="00287B07">
        <w:rPr>
          <w:rFonts w:cs="Calibri Light"/>
          <w:lang w:eastAsia="en-US"/>
        </w:rPr>
        <w:t xml:space="preserve"> de reële kosten vergoed die het personeelslid bewijst.</w:t>
      </w:r>
    </w:p>
    <w:p w14:paraId="1F5E940C" w14:textId="3227B613" w:rsidR="001646E7" w:rsidRPr="001646E7" w:rsidRDefault="001646E7" w:rsidP="001646E7">
      <w:pPr>
        <w:pStyle w:val="Kop5"/>
      </w:pPr>
      <w:r w:rsidRPr="001646E7">
        <w:t>Paragraaf 2</w:t>
      </w:r>
    </w:p>
    <w:p w14:paraId="6C5A1EC5" w14:textId="20AE661A" w:rsidR="007E6EA9" w:rsidRDefault="006806CB" w:rsidP="00A5115C">
      <w:pPr>
        <w:rPr>
          <w:rFonts w:cs="Calibri Light"/>
          <w:lang w:eastAsia="en-US"/>
        </w:rPr>
      </w:pPr>
      <w:r w:rsidRPr="00287B07">
        <w:rPr>
          <w:rFonts w:cs="Calibri Light"/>
          <w:lang w:eastAsia="en-US"/>
        </w:rPr>
        <w:t>Het personeelslid dat een dienstreis met overnachting maakt, heeft recht op vergoeding van de kosten voor kamer en ontbijt, maaltijden en eventuele andere kosten. Het personeelslid dient voor al de gemaakte kosten de originele bewijsstukken in.</w:t>
      </w:r>
    </w:p>
    <w:p w14:paraId="206411C4" w14:textId="77777777" w:rsidR="00E96B3A" w:rsidRDefault="00E96B3A">
      <w:pPr>
        <w:rPr>
          <w:b/>
          <w:bCs/>
          <w:smallCaps/>
          <w:color w:val="FFFFFF"/>
          <w:sz w:val="28"/>
          <w:szCs w:val="28"/>
        </w:rPr>
      </w:pPr>
      <w:bookmarkStart w:id="271" w:name="_Toc159229675"/>
      <w:r>
        <w:br w:type="page"/>
      </w:r>
    </w:p>
    <w:p w14:paraId="6059CB3F" w14:textId="0D8E1FBB" w:rsidR="00FF61F1" w:rsidRDefault="00FF61F1" w:rsidP="00FF61F1">
      <w:pPr>
        <w:pStyle w:val="Kop2"/>
      </w:pPr>
      <w:bookmarkStart w:id="272" w:name="_Toc209789936"/>
      <w:bookmarkStart w:id="273" w:name="_Hlk197981156"/>
      <w:r>
        <w:t>Hoofdstuk III. De sociale voordelen</w:t>
      </w:r>
      <w:bookmarkEnd w:id="271"/>
      <w:bookmarkEnd w:id="272"/>
    </w:p>
    <w:p w14:paraId="058E058B" w14:textId="77777777" w:rsidR="00452819" w:rsidRPr="00287B07" w:rsidRDefault="00452819" w:rsidP="00452819">
      <w:pPr>
        <w:pStyle w:val="Kop3"/>
        <w:rPr>
          <w:rFonts w:cs="Calibri Light"/>
        </w:rPr>
      </w:pPr>
      <w:bookmarkStart w:id="274" w:name="_Toc159229676"/>
      <w:bookmarkStart w:id="275" w:name="_Toc209789937"/>
      <w:r w:rsidRPr="00287B07">
        <w:rPr>
          <w:rFonts w:cs="Calibri Light"/>
        </w:rPr>
        <w:t>Afdeling 1. De elektronische maaltijdcheques</w:t>
      </w:r>
      <w:bookmarkEnd w:id="274"/>
      <w:bookmarkEnd w:id="275"/>
    </w:p>
    <w:bookmarkEnd w:id="273"/>
    <w:p w14:paraId="34775BAC" w14:textId="62A15B63" w:rsidR="00452819" w:rsidRPr="00287B07" w:rsidRDefault="00452819" w:rsidP="00447965">
      <w:pPr>
        <w:pStyle w:val="Kop4"/>
      </w:pPr>
      <w:r w:rsidRPr="00287B07">
        <w:t xml:space="preserve">Artikel </w:t>
      </w:r>
      <w:r>
        <w:t>2</w:t>
      </w:r>
      <w:r w:rsidR="00012DE8">
        <w:t>0</w:t>
      </w:r>
      <w:r w:rsidR="00153B23">
        <w:t>2</w:t>
      </w:r>
    </w:p>
    <w:p w14:paraId="3721136E" w14:textId="77777777" w:rsidR="00225714" w:rsidRPr="00287B07" w:rsidRDefault="00225714" w:rsidP="00225714">
      <w:pPr>
        <w:pStyle w:val="Kop5"/>
      </w:pPr>
      <w:r w:rsidRPr="00287B07">
        <w:t>Paragraaf 1</w:t>
      </w:r>
    </w:p>
    <w:p w14:paraId="13B68D7C" w14:textId="347822BB" w:rsidR="00E07265" w:rsidRDefault="00E07265" w:rsidP="00452819">
      <w:pPr>
        <w:rPr>
          <w:rFonts w:cs="Calibri Light"/>
          <w:lang w:val="nl-BE"/>
        </w:rPr>
      </w:pPr>
      <w:r w:rsidRPr="00E07265">
        <w:rPr>
          <w:rFonts w:cs="Calibri Light"/>
          <w:lang w:val="nl-BE"/>
        </w:rPr>
        <w:t xml:space="preserve">Het personeelslid heeft recht op maaltijdcheques. De waarde van één maaltijdcheque wordt bepaald door het bestuur. </w:t>
      </w:r>
      <w:r w:rsidR="00CE1A60">
        <w:rPr>
          <w:rFonts w:cs="Calibri Light"/>
          <w:lang w:val="nl-BE"/>
        </w:rPr>
        <w:t xml:space="preserve">Deze bedraagt 7,50 euro, met uitzondering van de begeleiders kinderopvang. Voor de begeleiders kinderopvang bedraagt de waarde van één maaltijdcheque 8,00 euro. </w:t>
      </w:r>
      <w:r w:rsidRPr="00E07265">
        <w:rPr>
          <w:rFonts w:cs="Calibri Light"/>
          <w:lang w:val="nl-BE"/>
        </w:rPr>
        <w:t xml:space="preserve">Het personeelslid neemt een bedrag van 1,09 euro voor zijn rekening. Dit bedrag wordt maandelijks afgehouden van de netto-wedde. </w:t>
      </w:r>
      <w:r w:rsidR="00CE1A60">
        <w:rPr>
          <w:rFonts w:cs="Calibri Light"/>
          <w:lang w:val="nl-BE"/>
        </w:rPr>
        <w:t xml:space="preserve"> </w:t>
      </w:r>
    </w:p>
    <w:p w14:paraId="2C6E2451" w14:textId="281C17F3" w:rsidR="00225714" w:rsidRPr="00287B07" w:rsidRDefault="00225714" w:rsidP="00225714">
      <w:pPr>
        <w:pStyle w:val="Kop5"/>
      </w:pPr>
      <w:r w:rsidRPr="00287B07">
        <w:t xml:space="preserve">Paragraaf </w:t>
      </w:r>
      <w:r>
        <w:t>2</w:t>
      </w:r>
    </w:p>
    <w:p w14:paraId="7B357368" w14:textId="3D03023B" w:rsidR="00F92EC9" w:rsidRPr="00B25E69" w:rsidRDefault="00F92EC9" w:rsidP="00F92EC9">
      <w:pPr>
        <w:rPr>
          <w:rFonts w:cs="Calibri Light"/>
          <w:lang w:val="nl-BE" w:eastAsia="en-US"/>
        </w:rPr>
      </w:pPr>
      <w:r w:rsidRPr="00B25E69">
        <w:rPr>
          <w:rFonts w:cs="Calibri Light"/>
          <w:lang w:val="nl-BE" w:eastAsia="en-US"/>
        </w:rPr>
        <w:t xml:space="preserve">Maaltijdcheques worden toegekend voor de perioden (dagen of uren) waarin </w:t>
      </w:r>
      <w:r w:rsidR="00E54421">
        <w:rPr>
          <w:rFonts w:cs="Calibri Light"/>
          <w:lang w:val="nl-BE" w:eastAsia="en-US"/>
        </w:rPr>
        <w:t>het personeelslid</w:t>
      </w:r>
      <w:r w:rsidRPr="00B25E69">
        <w:rPr>
          <w:rFonts w:cs="Calibri Light"/>
          <w:lang w:val="nl-BE" w:eastAsia="en-US"/>
        </w:rPr>
        <w:t xml:space="preserve"> effectieve arbeidsprestaties levert. Onder de term “effectieve arbeidsprestaties” wordt verstaan: de perioden waarin </w:t>
      </w:r>
      <w:r w:rsidR="00E54421">
        <w:rPr>
          <w:rFonts w:cs="Calibri Light"/>
          <w:lang w:val="nl-BE" w:eastAsia="en-US"/>
        </w:rPr>
        <w:t>het personeelslid</w:t>
      </w:r>
      <w:r w:rsidRPr="00B25E69">
        <w:rPr>
          <w:rFonts w:cs="Calibri Light"/>
          <w:lang w:val="nl-BE" w:eastAsia="en-US"/>
        </w:rPr>
        <w:t xml:space="preserve"> effectief op de normale arbeidsplaats aanwezig is of in opdracht van </w:t>
      </w:r>
      <w:r w:rsidR="008F5706">
        <w:rPr>
          <w:rFonts w:cs="Calibri Light"/>
          <w:lang w:val="nl-BE" w:eastAsia="en-US"/>
        </w:rPr>
        <w:t>het bestuur</w:t>
      </w:r>
      <w:r w:rsidRPr="00B25E69">
        <w:rPr>
          <w:rFonts w:cs="Calibri Light"/>
          <w:lang w:val="nl-BE" w:eastAsia="en-US"/>
        </w:rPr>
        <w:t xml:space="preserve"> elders arbeidsprestaties levert. </w:t>
      </w:r>
    </w:p>
    <w:p w14:paraId="4C995EDB" w14:textId="77777777" w:rsidR="00F92EC9" w:rsidRPr="00B25E69" w:rsidRDefault="00F92EC9" w:rsidP="00F92EC9">
      <w:pPr>
        <w:rPr>
          <w:rFonts w:cs="Calibri Light"/>
          <w:lang w:val="nl-BE" w:eastAsia="en-US"/>
        </w:rPr>
      </w:pPr>
      <w:r w:rsidRPr="00B25E69">
        <w:rPr>
          <w:rFonts w:cs="Calibri Light"/>
          <w:lang w:val="nl-BE" w:eastAsia="en-US"/>
        </w:rPr>
        <w:t xml:space="preserve">Worden gelijkgesteld met effectieve prestaties: </w:t>
      </w:r>
    </w:p>
    <w:p w14:paraId="32D8DDFD" w14:textId="66F8C94A" w:rsidR="00F92EC9" w:rsidRPr="00B25E69" w:rsidRDefault="00F92EC9" w:rsidP="003B1D6E">
      <w:pPr>
        <w:pStyle w:val="Lijstalinea"/>
        <w:numPr>
          <w:ilvl w:val="0"/>
          <w:numId w:val="71"/>
        </w:numPr>
        <w:rPr>
          <w:rFonts w:cs="Calibri Light"/>
          <w:lang w:val="nl-BE" w:eastAsia="en-US"/>
        </w:rPr>
      </w:pPr>
      <w:r w:rsidRPr="00B25E69">
        <w:rPr>
          <w:rFonts w:cs="Calibri Light"/>
          <w:lang w:val="nl-BE" w:eastAsia="en-US"/>
        </w:rPr>
        <w:t xml:space="preserve">compensatiedagen (= dagen waarop </w:t>
      </w:r>
      <w:r w:rsidR="008F5706">
        <w:rPr>
          <w:rFonts w:cs="Calibri Light"/>
          <w:lang w:val="nl-BE" w:eastAsia="en-US"/>
        </w:rPr>
        <w:t>het personeelslid</w:t>
      </w:r>
      <w:r w:rsidRPr="00B25E69">
        <w:rPr>
          <w:rFonts w:cs="Calibri Light"/>
          <w:lang w:val="nl-BE" w:eastAsia="en-US"/>
        </w:rPr>
        <w:t xml:space="preserve"> afwezig is ingevolge het recupereren van de uren die hij op andere arbeidsdagen gepresteerd heeft bovenop zijn normale uurregeling) In dit geval gaat het om de recuperatie van effectief gepresteerde uren. </w:t>
      </w:r>
    </w:p>
    <w:p w14:paraId="44C8F200" w14:textId="77777777" w:rsidR="00F92EC9" w:rsidRPr="00B25E69" w:rsidRDefault="00F92EC9" w:rsidP="003B1D6E">
      <w:pPr>
        <w:pStyle w:val="Lijstalinea"/>
        <w:numPr>
          <w:ilvl w:val="0"/>
          <w:numId w:val="71"/>
        </w:numPr>
        <w:rPr>
          <w:rFonts w:cs="Calibri Light"/>
          <w:lang w:val="nl-BE" w:eastAsia="en-US"/>
        </w:rPr>
      </w:pPr>
      <w:r w:rsidRPr="00B25E69">
        <w:rPr>
          <w:rFonts w:cs="Calibri Light"/>
          <w:lang w:val="nl-BE" w:eastAsia="en-US"/>
        </w:rPr>
        <w:t xml:space="preserve">dagdelen met dienstvrijstelling uitgezonderd voor de dagen dienstvrijstelling om bloed, plasma en bloedplaatjes te geven. </w:t>
      </w:r>
    </w:p>
    <w:p w14:paraId="6BF8C197" w14:textId="33902CE2" w:rsidR="00F92EC9" w:rsidRPr="009411BA" w:rsidRDefault="009411BA" w:rsidP="009411BA">
      <w:pPr>
        <w:rPr>
          <w:rFonts w:cs="Calibri Light"/>
          <w:lang w:val="nl-BE" w:eastAsia="en-US"/>
        </w:rPr>
      </w:pPr>
      <w:r>
        <w:rPr>
          <w:rFonts w:cs="Calibri Light"/>
          <w:lang w:val="nl-BE" w:eastAsia="en-US"/>
        </w:rPr>
        <w:t>E</w:t>
      </w:r>
      <w:r w:rsidR="00F92EC9" w:rsidRPr="009411BA">
        <w:rPr>
          <w:rFonts w:cs="Calibri Light"/>
          <w:lang w:val="nl-BE" w:eastAsia="en-US"/>
        </w:rPr>
        <w:t xml:space="preserve">ffectieve arbeidsprestaties moeten blijken uit de dagelijkse aanwezigheidsregistratie. </w:t>
      </w:r>
    </w:p>
    <w:p w14:paraId="4127A4A8" w14:textId="258B3906" w:rsidR="00F92EC9" w:rsidRPr="009411BA" w:rsidRDefault="009411BA" w:rsidP="009411BA">
      <w:pPr>
        <w:rPr>
          <w:rFonts w:cs="Calibri Light"/>
          <w:lang w:val="nl-BE" w:eastAsia="en-US"/>
        </w:rPr>
      </w:pPr>
      <w:r>
        <w:rPr>
          <w:rFonts w:cs="Calibri Light"/>
          <w:lang w:val="nl-BE" w:eastAsia="en-US"/>
        </w:rPr>
        <w:t>E</w:t>
      </w:r>
      <w:r w:rsidR="00F92EC9" w:rsidRPr="009411BA">
        <w:rPr>
          <w:rFonts w:cs="Calibri Light"/>
          <w:lang w:val="nl-BE" w:eastAsia="en-US"/>
        </w:rPr>
        <w:t xml:space="preserve">r is geen recht op een maaltijdcheque voor: </w:t>
      </w:r>
    </w:p>
    <w:p w14:paraId="28E4A2F7" w14:textId="77777777" w:rsidR="00F92EC9" w:rsidRPr="00B25E69" w:rsidRDefault="00F92EC9" w:rsidP="003B1D6E">
      <w:pPr>
        <w:pStyle w:val="Lijstalinea"/>
        <w:numPr>
          <w:ilvl w:val="0"/>
          <w:numId w:val="71"/>
        </w:numPr>
        <w:rPr>
          <w:rFonts w:cs="Calibri Light"/>
          <w:lang w:val="nl-BE" w:eastAsia="en-US"/>
        </w:rPr>
      </w:pPr>
      <w:r w:rsidRPr="00B25E69">
        <w:rPr>
          <w:rFonts w:cs="Calibri Light"/>
          <w:lang w:val="nl-BE" w:eastAsia="en-US"/>
        </w:rPr>
        <w:t xml:space="preserve">wettelijk verlof </w:t>
      </w:r>
    </w:p>
    <w:p w14:paraId="664CA0B7" w14:textId="77777777" w:rsidR="00F92EC9" w:rsidRPr="00B25E69" w:rsidRDefault="00F92EC9" w:rsidP="003B1D6E">
      <w:pPr>
        <w:pStyle w:val="Lijstalinea"/>
        <w:numPr>
          <w:ilvl w:val="0"/>
          <w:numId w:val="71"/>
        </w:numPr>
        <w:rPr>
          <w:rFonts w:cs="Calibri Light"/>
          <w:lang w:val="nl-BE" w:eastAsia="en-US"/>
        </w:rPr>
      </w:pPr>
      <w:r w:rsidRPr="00B25E69">
        <w:rPr>
          <w:rFonts w:cs="Calibri Light"/>
          <w:lang w:val="nl-BE" w:eastAsia="en-US"/>
        </w:rPr>
        <w:t xml:space="preserve">omstandigheidsverlof </w:t>
      </w:r>
    </w:p>
    <w:p w14:paraId="24BE7528" w14:textId="77777777" w:rsidR="00F92EC9" w:rsidRPr="00B25E69" w:rsidRDefault="00F92EC9" w:rsidP="003B1D6E">
      <w:pPr>
        <w:pStyle w:val="Lijstalinea"/>
        <w:numPr>
          <w:ilvl w:val="0"/>
          <w:numId w:val="71"/>
        </w:numPr>
        <w:rPr>
          <w:rFonts w:cs="Calibri Light"/>
          <w:lang w:val="nl-BE" w:eastAsia="en-US"/>
        </w:rPr>
      </w:pPr>
      <w:r w:rsidRPr="00B25E69">
        <w:rPr>
          <w:rFonts w:cs="Calibri Light"/>
          <w:lang w:val="nl-BE" w:eastAsia="en-US"/>
        </w:rPr>
        <w:t xml:space="preserve">ziekte. </w:t>
      </w:r>
    </w:p>
    <w:p w14:paraId="2E0CEB97" w14:textId="0573B3A6" w:rsidR="00225714" w:rsidRPr="00287B07" w:rsidRDefault="00225714" w:rsidP="00225714">
      <w:pPr>
        <w:pStyle w:val="Kop5"/>
      </w:pPr>
      <w:r w:rsidRPr="00287B07">
        <w:t xml:space="preserve">Paragraaf </w:t>
      </w:r>
      <w:r>
        <w:t>3</w:t>
      </w:r>
    </w:p>
    <w:p w14:paraId="7C81539B" w14:textId="77777777" w:rsidR="00F92EC9" w:rsidRPr="00F04AB5" w:rsidRDefault="00F92EC9" w:rsidP="00F92EC9">
      <w:pPr>
        <w:rPr>
          <w:rFonts w:cs="Calibri Light"/>
          <w:lang w:val="nl-BE" w:eastAsia="en-US"/>
        </w:rPr>
      </w:pPr>
      <w:r w:rsidRPr="00F04AB5">
        <w:rPr>
          <w:rFonts w:cs="Calibri Light"/>
          <w:lang w:val="nl-BE" w:eastAsia="en-US"/>
        </w:rPr>
        <w:t>Per periode van 7</w:t>
      </w:r>
      <w:r>
        <w:rPr>
          <w:rFonts w:cs="Calibri Light"/>
          <w:lang w:val="nl-BE" w:eastAsia="en-US"/>
        </w:rPr>
        <w:t>,</w:t>
      </w:r>
      <w:r w:rsidRPr="00F04AB5">
        <w:rPr>
          <w:rFonts w:cs="Calibri Light"/>
          <w:lang w:val="nl-BE" w:eastAsia="en-US"/>
        </w:rPr>
        <w:t xml:space="preserve">6 arbeidsuren ontvangt men één maaltijdcheque </w:t>
      </w:r>
    </w:p>
    <w:p w14:paraId="0871535A" w14:textId="2FFDBBD0" w:rsidR="00F92EC9" w:rsidRPr="00F04AB5" w:rsidRDefault="00F92EC9" w:rsidP="00F92EC9">
      <w:pPr>
        <w:rPr>
          <w:rFonts w:cs="Calibri Light"/>
          <w:lang w:val="nl-BE" w:eastAsia="en-US"/>
        </w:rPr>
      </w:pPr>
      <w:r w:rsidRPr="00F04AB5">
        <w:rPr>
          <w:rFonts w:cs="Calibri Light"/>
          <w:lang w:val="nl-BE" w:eastAsia="en-US"/>
        </w:rPr>
        <w:t>Je kan nooit meer maaltijdcheques ontvangen dan er arbeidsdagen zijn voor een voltijds</w:t>
      </w:r>
      <w:r w:rsidR="00225801">
        <w:rPr>
          <w:rFonts w:cs="Calibri Light"/>
          <w:lang w:val="nl-BE" w:eastAsia="en-US"/>
        </w:rPr>
        <w:t xml:space="preserve"> </w:t>
      </w:r>
      <w:r w:rsidR="006C2D92">
        <w:rPr>
          <w:rFonts w:cs="Calibri Light"/>
          <w:lang w:val="nl-BE" w:eastAsia="en-US"/>
        </w:rPr>
        <w:t>personeelslid</w:t>
      </w:r>
      <w:r w:rsidRPr="00F04AB5">
        <w:rPr>
          <w:rFonts w:cs="Calibri Light"/>
          <w:lang w:val="nl-BE" w:eastAsia="en-US"/>
        </w:rPr>
        <w:t xml:space="preserve"> per kwartaal. </w:t>
      </w:r>
    </w:p>
    <w:p w14:paraId="7E9768DA" w14:textId="0C8A82C6" w:rsidR="00F92EC9" w:rsidRPr="009F08F9" w:rsidRDefault="00F92EC9" w:rsidP="00F92EC9">
      <w:pPr>
        <w:pStyle w:val="Kop4"/>
      </w:pPr>
      <w:r w:rsidRPr="009F08F9">
        <w:t xml:space="preserve">Artikel </w:t>
      </w:r>
      <w:r w:rsidR="006E7E02">
        <w:t>20</w:t>
      </w:r>
      <w:r w:rsidR="000A68E4">
        <w:t>3</w:t>
      </w:r>
    </w:p>
    <w:p w14:paraId="56B4F1B0" w14:textId="77777777" w:rsidR="000A68E4" w:rsidRPr="00287B07" w:rsidRDefault="000A68E4" w:rsidP="000A68E4">
      <w:pPr>
        <w:pStyle w:val="Kop5"/>
      </w:pPr>
      <w:bookmarkStart w:id="276" w:name="_Hlk196292348"/>
      <w:r w:rsidRPr="00287B07">
        <w:t>Paragraaf 1</w:t>
      </w:r>
    </w:p>
    <w:bookmarkEnd w:id="276"/>
    <w:p w14:paraId="119E6623" w14:textId="77777777" w:rsidR="00F92EC9" w:rsidRPr="00F04AB5" w:rsidRDefault="00F92EC9" w:rsidP="00F92EC9">
      <w:pPr>
        <w:rPr>
          <w:rFonts w:cs="Calibri Light"/>
          <w:lang w:val="nl-BE" w:eastAsia="en-US"/>
        </w:rPr>
      </w:pPr>
      <w:r w:rsidRPr="00F04AB5">
        <w:rPr>
          <w:rFonts w:cs="Calibri Light"/>
          <w:lang w:val="nl-BE" w:eastAsia="en-US"/>
        </w:rPr>
        <w:t>De maaltijdcheques worden iedere maand, volgend op de refertemaand (= vorige maand) opgeladen op de elektronische rekening gekoppeld aan de elektronische maaltijdchequekaart.</w:t>
      </w:r>
    </w:p>
    <w:p w14:paraId="47CF8492" w14:textId="51465C92" w:rsidR="000A68E4" w:rsidRPr="00287B07" w:rsidRDefault="000A68E4" w:rsidP="000A68E4">
      <w:pPr>
        <w:pStyle w:val="Kop5"/>
      </w:pPr>
      <w:r w:rsidRPr="00287B07">
        <w:t xml:space="preserve">Paragraaf </w:t>
      </w:r>
      <w:r>
        <w:t>2</w:t>
      </w:r>
    </w:p>
    <w:p w14:paraId="1A97BB89" w14:textId="0BC1977C" w:rsidR="009F2A30" w:rsidRPr="000C3752" w:rsidRDefault="009F2A30" w:rsidP="006205B1">
      <w:pPr>
        <w:rPr>
          <w:rFonts w:cs="Calibri Light"/>
          <w:lang w:val="nl-BE" w:eastAsia="en-US"/>
        </w:rPr>
      </w:pPr>
      <w:r w:rsidRPr="000C3752">
        <w:rPr>
          <w:rFonts w:cs="Calibri Light"/>
          <w:lang w:val="nl-BE" w:eastAsia="en-US"/>
        </w:rPr>
        <w:t>Op de jaarlijkse individuele rekening van het personeelslid wordt het aantal toegekende maaltijdcheques en het brutobedrag van de maaltijdcheques verminderd met de persoonlijke bijdrage van het personeelslid</w:t>
      </w:r>
      <w:r w:rsidR="006205B1">
        <w:rPr>
          <w:rFonts w:cs="Calibri Light"/>
          <w:lang w:val="nl-BE" w:eastAsia="en-US"/>
        </w:rPr>
        <w:t xml:space="preserve"> vermeld</w:t>
      </w:r>
      <w:r w:rsidRPr="000C3752">
        <w:rPr>
          <w:rFonts w:cs="Calibri Light"/>
          <w:lang w:val="nl-BE" w:eastAsia="en-US"/>
        </w:rPr>
        <w:t>.</w:t>
      </w:r>
    </w:p>
    <w:p w14:paraId="69154BD4" w14:textId="77777777" w:rsidR="009F2A30" w:rsidRDefault="009F2A30">
      <w:pPr>
        <w:rPr>
          <w:b/>
          <w:bCs/>
          <w:iCs/>
          <w:color w:val="00AFA8"/>
          <w:sz w:val="24"/>
          <w:szCs w:val="28"/>
          <w:lang w:val="nl-BE"/>
        </w:rPr>
      </w:pPr>
      <w:r>
        <w:rPr>
          <w:lang w:val="nl-BE"/>
        </w:rPr>
        <w:br w:type="page"/>
      </w:r>
    </w:p>
    <w:p w14:paraId="04C118C5" w14:textId="7E4DB21A" w:rsidR="00F92EC9" w:rsidRPr="009F08F9" w:rsidRDefault="00F92EC9" w:rsidP="00F92EC9">
      <w:pPr>
        <w:pStyle w:val="Kop4"/>
      </w:pPr>
      <w:r w:rsidRPr="009F08F9">
        <w:t xml:space="preserve">Artikel </w:t>
      </w:r>
      <w:r w:rsidR="006E7E02">
        <w:t>20</w:t>
      </w:r>
      <w:r w:rsidR="009F2A30">
        <w:t>4</w:t>
      </w:r>
    </w:p>
    <w:p w14:paraId="7EDFFF0D" w14:textId="5DC65852" w:rsidR="00F92EC9" w:rsidRPr="00F04AB5" w:rsidRDefault="00F92EC9" w:rsidP="00F92EC9">
      <w:pPr>
        <w:rPr>
          <w:rFonts w:cs="Calibri Light"/>
          <w:lang w:val="nl-BE" w:eastAsia="en-US"/>
        </w:rPr>
      </w:pPr>
      <w:r w:rsidRPr="00F04AB5">
        <w:rPr>
          <w:rFonts w:cs="Calibri Light"/>
          <w:lang w:val="nl-BE" w:eastAsia="en-US"/>
        </w:rPr>
        <w:t xml:space="preserve">De drager die aangewend wordt om de maaltijdcheques in elektronische vorm aan te spreken is voor </w:t>
      </w:r>
      <w:r w:rsidR="00C77524">
        <w:rPr>
          <w:rFonts w:cs="Calibri Light"/>
          <w:lang w:val="nl-BE" w:eastAsia="en-US"/>
        </w:rPr>
        <w:t xml:space="preserve">het </w:t>
      </w:r>
      <w:r w:rsidR="006C2D92">
        <w:rPr>
          <w:rFonts w:cs="Calibri Light"/>
          <w:lang w:val="nl-BE" w:eastAsia="en-US"/>
        </w:rPr>
        <w:t>personeelslid</w:t>
      </w:r>
      <w:r w:rsidRPr="00F04AB5">
        <w:rPr>
          <w:rFonts w:cs="Calibri Light"/>
          <w:lang w:val="nl-BE" w:eastAsia="en-US"/>
        </w:rPr>
        <w:t xml:space="preserve"> gratis. </w:t>
      </w:r>
    </w:p>
    <w:p w14:paraId="72488C7B" w14:textId="3740C3F7" w:rsidR="00F92EC9" w:rsidRPr="00F04AB5" w:rsidRDefault="00F92EC9" w:rsidP="00F92EC9">
      <w:pPr>
        <w:rPr>
          <w:rFonts w:cs="Calibri Light"/>
          <w:lang w:val="nl-BE" w:eastAsia="en-US"/>
        </w:rPr>
      </w:pPr>
      <w:r w:rsidRPr="00F04AB5">
        <w:rPr>
          <w:rFonts w:cs="Calibri Light"/>
          <w:lang w:val="nl-BE" w:eastAsia="en-US"/>
        </w:rPr>
        <w:t xml:space="preserve">In geval van verlies of diefstal verwittigt </w:t>
      </w:r>
      <w:r w:rsidR="00C77524">
        <w:rPr>
          <w:rFonts w:cs="Calibri Light"/>
          <w:lang w:val="nl-BE" w:eastAsia="en-US"/>
        </w:rPr>
        <w:t xml:space="preserve">het </w:t>
      </w:r>
      <w:r w:rsidR="006C2D92">
        <w:rPr>
          <w:rFonts w:cs="Calibri Light"/>
          <w:lang w:val="nl-BE" w:eastAsia="en-US"/>
        </w:rPr>
        <w:t>personeelslid</w:t>
      </w:r>
      <w:r w:rsidRPr="00F04AB5">
        <w:rPr>
          <w:rFonts w:cs="Calibri Light"/>
          <w:lang w:val="nl-BE" w:eastAsia="en-US"/>
        </w:rPr>
        <w:t xml:space="preserve"> zo spoedig mogelijk Card Stop 070 344 344 zodat de kaart wordt geblokkeerd. </w:t>
      </w:r>
    </w:p>
    <w:p w14:paraId="64424723" w14:textId="71454404" w:rsidR="00F92EC9" w:rsidRPr="00F04AB5" w:rsidRDefault="00F92EC9" w:rsidP="00F92EC9">
      <w:pPr>
        <w:rPr>
          <w:rFonts w:cs="Calibri Light"/>
          <w:lang w:val="nl-BE" w:eastAsia="en-US"/>
        </w:rPr>
      </w:pPr>
      <w:r w:rsidRPr="00F04AB5">
        <w:rPr>
          <w:rFonts w:cs="Calibri Light"/>
          <w:lang w:val="nl-BE" w:eastAsia="en-US"/>
        </w:rPr>
        <w:t xml:space="preserve">De uitgever van de maaltijdcheques stelt binnen een termijn van tien werkdagen een nieuwe drager ter beschikking teneinde een verval van maaltijdcheques te vermijden. De geldigheidsduur van de elektronische maaltijdcheques, die op het ogenblik van blokkeren van de kaart op de rekening beschikbaar zijn wordt met 10 werkdagen verlengd. </w:t>
      </w:r>
    </w:p>
    <w:p w14:paraId="2726BC7B" w14:textId="3AA6F579" w:rsidR="00F92EC9" w:rsidRPr="009F08F9" w:rsidRDefault="00F92EC9" w:rsidP="00F92EC9">
      <w:pPr>
        <w:pStyle w:val="Kop4"/>
      </w:pPr>
      <w:r w:rsidRPr="009F08F9">
        <w:t xml:space="preserve">Artikel </w:t>
      </w:r>
      <w:r w:rsidR="006E7E02">
        <w:t>20</w:t>
      </w:r>
      <w:r w:rsidR="009F2A30">
        <w:t>5</w:t>
      </w:r>
    </w:p>
    <w:p w14:paraId="14198936" w14:textId="77777777" w:rsidR="00F92EC9" w:rsidRPr="000C3752" w:rsidRDefault="00F92EC9" w:rsidP="00F92EC9">
      <w:pPr>
        <w:rPr>
          <w:rFonts w:cs="Calibri Light"/>
          <w:lang w:val="nl-BE" w:eastAsia="en-US"/>
        </w:rPr>
      </w:pPr>
      <w:r w:rsidRPr="000C3752">
        <w:rPr>
          <w:rFonts w:cs="Calibri Light"/>
          <w:lang w:val="nl-BE" w:eastAsia="en-US"/>
        </w:rPr>
        <w:t xml:space="preserve">De maaltijdcheques zijn 1 jaar geldig en mogen gebruikt worden voor de betaling van een eetmaal of voor de aankoop van verbruikbare voeding. </w:t>
      </w:r>
    </w:p>
    <w:p w14:paraId="6CB77239" w14:textId="346536C8" w:rsidR="0052728D" w:rsidRPr="00287B07" w:rsidRDefault="0052728D" w:rsidP="0052728D">
      <w:pPr>
        <w:pStyle w:val="Kop3"/>
        <w:rPr>
          <w:rFonts w:cs="Calibri Light"/>
        </w:rPr>
      </w:pPr>
      <w:bookmarkStart w:id="277" w:name="_Toc209789938"/>
      <w:bookmarkStart w:id="278" w:name="_Hlk197981271"/>
      <w:bookmarkStart w:id="279" w:name="_Toc159229677"/>
      <w:r w:rsidRPr="00287B07">
        <w:rPr>
          <w:rFonts w:cs="Calibri Light"/>
        </w:rPr>
        <w:t xml:space="preserve">Afdeling 2. De </w:t>
      </w:r>
      <w:r>
        <w:rPr>
          <w:rFonts w:cs="Calibri Light"/>
        </w:rPr>
        <w:t>ecocheques</w:t>
      </w:r>
      <w:bookmarkEnd w:id="277"/>
    </w:p>
    <w:bookmarkEnd w:id="278"/>
    <w:p w14:paraId="54A5E240" w14:textId="05F90F95" w:rsidR="0052728D" w:rsidRPr="00287B07" w:rsidRDefault="0052728D" w:rsidP="0052728D">
      <w:pPr>
        <w:pStyle w:val="Kop4"/>
      </w:pPr>
      <w:r w:rsidRPr="0002711A">
        <w:t>Artikel 20</w:t>
      </w:r>
      <w:r w:rsidR="0002711A" w:rsidRPr="0002711A">
        <w:t>6</w:t>
      </w:r>
    </w:p>
    <w:p w14:paraId="2A03BB54" w14:textId="77777777" w:rsidR="009C45DD" w:rsidRPr="009C45DD" w:rsidRDefault="009C45DD" w:rsidP="009C45DD">
      <w:pPr>
        <w:rPr>
          <w:rFonts w:cs="Calibri Light"/>
          <w:lang w:val="nl-BE" w:eastAsia="en-US"/>
        </w:rPr>
      </w:pPr>
      <w:r w:rsidRPr="009C45DD">
        <w:rPr>
          <w:rFonts w:cs="Calibri Light"/>
          <w:lang w:val="nl-BE" w:eastAsia="en-US"/>
        </w:rPr>
        <w:t xml:space="preserve">In uitvoering van het sectoraal akkoord van 8 april 2020 heeft het personeelslid recht op ecocheques die worden voorzien op de kaart van de elektronische maaltijdcheques. Onderstaande rekenregels zijn van toepassing voor de toekenning ervan. </w:t>
      </w:r>
    </w:p>
    <w:p w14:paraId="6C365B02" w14:textId="015CB889" w:rsidR="009C45DD" w:rsidRPr="009C45DD" w:rsidRDefault="009C45DD" w:rsidP="003B1D6E">
      <w:pPr>
        <w:numPr>
          <w:ilvl w:val="0"/>
          <w:numId w:val="35"/>
        </w:numPr>
        <w:spacing w:before="60" w:after="120"/>
        <w:rPr>
          <w:rFonts w:cs="Calibri Light"/>
          <w:lang w:eastAsia="en-US"/>
        </w:rPr>
      </w:pPr>
      <w:r w:rsidRPr="009C45DD">
        <w:rPr>
          <w:rFonts w:cs="Calibri Light"/>
          <w:lang w:eastAsia="en-US"/>
        </w:rPr>
        <w:t xml:space="preserve">De ecocheques bedragen maximum 200,00 euro voor voltijdse en volledig gelijkgestelde prestaties in de referentieperiode. </w:t>
      </w:r>
    </w:p>
    <w:p w14:paraId="7C4E3F3A" w14:textId="64872E7D" w:rsidR="009C45DD" w:rsidRPr="009C45DD" w:rsidRDefault="009C45DD" w:rsidP="003B1D6E">
      <w:pPr>
        <w:numPr>
          <w:ilvl w:val="0"/>
          <w:numId w:val="35"/>
        </w:numPr>
        <w:spacing w:before="60" w:after="120"/>
        <w:rPr>
          <w:rFonts w:cs="Calibri Light"/>
          <w:lang w:eastAsia="en-US"/>
        </w:rPr>
      </w:pPr>
      <w:r w:rsidRPr="009C45DD">
        <w:rPr>
          <w:rFonts w:cs="Calibri Light"/>
          <w:lang w:eastAsia="en-US"/>
        </w:rPr>
        <w:t xml:space="preserve">Voor deeltijdse personeelsleden wordt een pro rata berekening toegepast. </w:t>
      </w:r>
    </w:p>
    <w:p w14:paraId="60DC9CAA" w14:textId="13691C3C" w:rsidR="009C45DD" w:rsidRPr="009C45DD" w:rsidRDefault="009C45DD" w:rsidP="003B1D6E">
      <w:pPr>
        <w:numPr>
          <w:ilvl w:val="0"/>
          <w:numId w:val="35"/>
        </w:numPr>
        <w:spacing w:before="60" w:after="120"/>
        <w:rPr>
          <w:rFonts w:cs="Calibri Light"/>
          <w:lang w:eastAsia="en-US"/>
        </w:rPr>
      </w:pPr>
      <w:r w:rsidRPr="009C45DD">
        <w:rPr>
          <w:rFonts w:cs="Calibri Light"/>
          <w:lang w:eastAsia="en-US"/>
        </w:rPr>
        <w:t xml:space="preserve">De referentieperiode, voor de berekening van het aantal ecocheques, loopt van 1 januari tot en met 30 september van het lopende kalenderjaar. </w:t>
      </w:r>
    </w:p>
    <w:p w14:paraId="0A7304B2" w14:textId="151CA441" w:rsidR="009C45DD" w:rsidRPr="009C45DD" w:rsidRDefault="009C45DD" w:rsidP="003B1D6E">
      <w:pPr>
        <w:numPr>
          <w:ilvl w:val="0"/>
          <w:numId w:val="35"/>
        </w:numPr>
        <w:spacing w:before="60" w:after="120"/>
        <w:rPr>
          <w:rFonts w:cs="Calibri Light"/>
          <w:lang w:eastAsia="en-US"/>
        </w:rPr>
      </w:pPr>
      <w:r w:rsidRPr="009C45DD">
        <w:rPr>
          <w:rFonts w:cs="Calibri Light"/>
          <w:lang w:eastAsia="en-US"/>
        </w:rPr>
        <w:t>Alle periodes gedekt door loon komen in aanmerking voor de toekenning van ecocheques als</w:t>
      </w:r>
      <w:r w:rsidR="00DB4170" w:rsidRPr="00DB4170">
        <w:rPr>
          <w:rFonts w:cs="Calibri Light"/>
          <w:lang w:eastAsia="en-US"/>
        </w:rPr>
        <w:t xml:space="preserve"> </w:t>
      </w:r>
      <w:r w:rsidRPr="009C45DD">
        <w:rPr>
          <w:rFonts w:cs="Calibri Light"/>
          <w:lang w:eastAsia="en-US"/>
        </w:rPr>
        <w:t xml:space="preserve">ook: </w:t>
      </w:r>
    </w:p>
    <w:p w14:paraId="7987D975" w14:textId="3E9E358D" w:rsidR="009C45DD" w:rsidRPr="009C45DD" w:rsidRDefault="009C45DD" w:rsidP="003B1D6E">
      <w:pPr>
        <w:pStyle w:val="StandaardUitvullen"/>
        <w:numPr>
          <w:ilvl w:val="0"/>
          <w:numId w:val="14"/>
        </w:numPr>
        <w:ind w:left="1560"/>
        <w:rPr>
          <w:rFonts w:ascii="Calibri Light" w:hAnsi="Calibri Light" w:cs="Calibri Light"/>
        </w:rPr>
      </w:pPr>
      <w:r w:rsidRPr="009C45DD">
        <w:rPr>
          <w:rFonts w:ascii="Calibri Light" w:hAnsi="Calibri Light" w:cs="Calibri Light"/>
        </w:rPr>
        <w:t xml:space="preserve">de dagen moederschapsverlof zoals bedoeld in art. 39 van de arbeidswet van 16 maart 1971. </w:t>
      </w:r>
    </w:p>
    <w:p w14:paraId="6BAE5191" w14:textId="03CE45D1" w:rsidR="009C45DD" w:rsidRPr="009C45DD" w:rsidRDefault="009C45DD" w:rsidP="003B1D6E">
      <w:pPr>
        <w:pStyle w:val="StandaardUitvullen"/>
        <w:numPr>
          <w:ilvl w:val="0"/>
          <w:numId w:val="14"/>
        </w:numPr>
        <w:ind w:left="1560"/>
        <w:rPr>
          <w:rFonts w:ascii="Calibri Light" w:hAnsi="Calibri Light" w:cs="Calibri Light"/>
        </w:rPr>
      </w:pPr>
      <w:r w:rsidRPr="009C45DD">
        <w:rPr>
          <w:rFonts w:ascii="Calibri Light" w:hAnsi="Calibri Light" w:cs="Calibri Light"/>
        </w:rPr>
        <w:t xml:space="preserve">de eerste 30 kalenderdagen gewaarborgd loon bij ziekte, ongeval van gemeen recht, arbeidsongeval of beroepsziekte. Voor statutairen met ziektekredietdagen worden eveneens enkel de eerste 30 kalenderdagen in aanmerking genomen (bij ziekte eventueel nog een saldo in disponibiliteit). </w:t>
      </w:r>
    </w:p>
    <w:p w14:paraId="197C0F74" w14:textId="434A4443" w:rsidR="009C45DD" w:rsidRPr="009C45DD" w:rsidRDefault="009C45DD" w:rsidP="003B1D6E">
      <w:pPr>
        <w:pStyle w:val="StandaardUitvullen"/>
        <w:numPr>
          <w:ilvl w:val="0"/>
          <w:numId w:val="14"/>
        </w:numPr>
        <w:ind w:left="1560"/>
        <w:rPr>
          <w:rFonts w:ascii="Calibri Light" w:hAnsi="Calibri Light" w:cs="Calibri Light"/>
        </w:rPr>
      </w:pPr>
      <w:r w:rsidRPr="009C45DD">
        <w:rPr>
          <w:rFonts w:ascii="Calibri Light" w:hAnsi="Calibri Light" w:cs="Calibri Light"/>
        </w:rPr>
        <w:t xml:space="preserve">de dagen van jeugd- of seniorenvakantie, Europees verlof, tijdelijke werkloosheid-Corona en onbetaald verlof als gunst voor wat betreft de 20 dagen per kalenderjaar. </w:t>
      </w:r>
    </w:p>
    <w:p w14:paraId="47699EA5" w14:textId="6593F4BE" w:rsidR="009C45DD" w:rsidRPr="009C45DD" w:rsidRDefault="009C45DD" w:rsidP="003B1D6E">
      <w:pPr>
        <w:numPr>
          <w:ilvl w:val="0"/>
          <w:numId w:val="35"/>
        </w:numPr>
        <w:spacing w:before="60" w:after="120"/>
        <w:rPr>
          <w:rFonts w:cs="Calibri Light"/>
          <w:lang w:eastAsia="en-US"/>
        </w:rPr>
      </w:pPr>
      <w:r w:rsidRPr="009C45DD">
        <w:rPr>
          <w:rFonts w:cs="Calibri Light"/>
          <w:lang w:eastAsia="en-US"/>
        </w:rPr>
        <w:t xml:space="preserve">Alle andere periodes van onbezoldigde afwezigheden worden niet in aanmerking genomen. </w:t>
      </w:r>
    </w:p>
    <w:p w14:paraId="39F8010D" w14:textId="02C48C34" w:rsidR="009C45DD" w:rsidRPr="009C45DD" w:rsidRDefault="009C45DD" w:rsidP="003B1D6E">
      <w:pPr>
        <w:numPr>
          <w:ilvl w:val="0"/>
          <w:numId w:val="35"/>
        </w:numPr>
        <w:spacing w:before="60" w:after="120"/>
        <w:rPr>
          <w:rFonts w:cs="Calibri Light"/>
          <w:lang w:eastAsia="en-US"/>
        </w:rPr>
      </w:pPr>
      <w:r w:rsidRPr="009C45DD">
        <w:rPr>
          <w:rFonts w:cs="Calibri Light"/>
          <w:lang w:eastAsia="en-US"/>
        </w:rPr>
        <w:t xml:space="preserve">De toekenning van ecocheques is enkel van toepassing op de personeelsleden die verbonden zijn met een reguliere arbeidsovereenkomst of eenzijdig statutair aangesteld zijn door het bestuur. Zij moeten bovendien ook effectief ten laste zijn van de respectievelijke payroll. </w:t>
      </w:r>
    </w:p>
    <w:p w14:paraId="7A4D12C8" w14:textId="6D175BEB" w:rsidR="009C45DD" w:rsidRPr="009C45DD" w:rsidRDefault="009C45DD" w:rsidP="003B1D6E">
      <w:pPr>
        <w:numPr>
          <w:ilvl w:val="0"/>
          <w:numId w:val="35"/>
        </w:numPr>
        <w:spacing w:before="60" w:after="120"/>
        <w:rPr>
          <w:rFonts w:cs="Calibri Light"/>
          <w:lang w:eastAsia="en-US"/>
        </w:rPr>
      </w:pPr>
      <w:r w:rsidRPr="009C45DD">
        <w:rPr>
          <w:rFonts w:cs="Calibri Light"/>
          <w:lang w:eastAsia="en-US"/>
        </w:rPr>
        <w:t xml:space="preserve">Voor de referentieperiode van 2020 komen uitzonderlijk enkel de vanaf 1 juni 2020 in dienst zijnde personeelsleden in aanmerking voor de toekenning en berekening van ecocheques. </w:t>
      </w:r>
    </w:p>
    <w:p w14:paraId="79D6724C" w14:textId="79DE225F" w:rsidR="009C45DD" w:rsidRPr="009C45DD" w:rsidRDefault="009C45DD" w:rsidP="003B1D6E">
      <w:pPr>
        <w:numPr>
          <w:ilvl w:val="0"/>
          <w:numId w:val="35"/>
        </w:numPr>
        <w:spacing w:before="60" w:after="120"/>
        <w:rPr>
          <w:rFonts w:cs="Calibri Light"/>
          <w:lang w:eastAsia="en-US"/>
        </w:rPr>
      </w:pPr>
      <w:r w:rsidRPr="009C45DD">
        <w:rPr>
          <w:rFonts w:cs="Calibri Light"/>
          <w:lang w:eastAsia="en-US"/>
        </w:rPr>
        <w:t xml:space="preserve">De ecocheques worden jaarlijks uitgegeven in de loop van de maand november. </w:t>
      </w:r>
    </w:p>
    <w:p w14:paraId="0CED6B6B" w14:textId="77777777" w:rsidR="00DB4170" w:rsidRDefault="00DB4170">
      <w:pPr>
        <w:rPr>
          <w:rFonts w:cs="Calibri Light"/>
          <w:b/>
          <w:color w:val="00AFA8"/>
          <w:sz w:val="28"/>
          <w:szCs w:val="28"/>
          <w:u w:val="single"/>
        </w:rPr>
      </w:pPr>
      <w:r>
        <w:rPr>
          <w:rFonts w:cs="Calibri Light"/>
        </w:rPr>
        <w:br w:type="page"/>
      </w:r>
    </w:p>
    <w:p w14:paraId="3C924777" w14:textId="59D9A074" w:rsidR="00452819" w:rsidRPr="00287B07" w:rsidRDefault="00452819" w:rsidP="00452819">
      <w:pPr>
        <w:pStyle w:val="Kop3"/>
        <w:rPr>
          <w:rFonts w:cs="Calibri Light"/>
        </w:rPr>
      </w:pPr>
      <w:bookmarkStart w:id="280" w:name="_Toc209789939"/>
      <w:bookmarkStart w:id="281" w:name="_Hlk198106686"/>
      <w:r w:rsidRPr="00287B07">
        <w:rPr>
          <w:rFonts w:cs="Calibri Light"/>
        </w:rPr>
        <w:t xml:space="preserve">Afdeling </w:t>
      </w:r>
      <w:r w:rsidR="009C45DD">
        <w:rPr>
          <w:rFonts w:cs="Calibri Light"/>
        </w:rPr>
        <w:t>3</w:t>
      </w:r>
      <w:r w:rsidRPr="00287B07">
        <w:rPr>
          <w:rFonts w:cs="Calibri Light"/>
        </w:rPr>
        <w:t>. De hospitalisatieverzekering</w:t>
      </w:r>
      <w:bookmarkEnd w:id="279"/>
      <w:bookmarkEnd w:id="280"/>
    </w:p>
    <w:bookmarkEnd w:id="281"/>
    <w:p w14:paraId="52CC84EF" w14:textId="03798EEC" w:rsidR="00452819" w:rsidRPr="00287B07" w:rsidRDefault="00452819" w:rsidP="00447965">
      <w:pPr>
        <w:pStyle w:val="Kop4"/>
      </w:pPr>
      <w:r w:rsidRPr="00287B07">
        <w:t xml:space="preserve">Artikel </w:t>
      </w:r>
      <w:r>
        <w:t>2</w:t>
      </w:r>
      <w:r w:rsidR="00012DE8">
        <w:t>0</w:t>
      </w:r>
      <w:r w:rsidR="0002711A">
        <w:t>7</w:t>
      </w:r>
    </w:p>
    <w:p w14:paraId="0B14A376" w14:textId="77777777" w:rsidR="00452819" w:rsidRPr="00287B07" w:rsidRDefault="00452819" w:rsidP="00447965">
      <w:pPr>
        <w:pStyle w:val="Kop5"/>
      </w:pPr>
      <w:r w:rsidRPr="00287B07">
        <w:t>Paragraaf 1</w:t>
      </w:r>
    </w:p>
    <w:p w14:paraId="31CFA927" w14:textId="77777777" w:rsidR="00452819" w:rsidRPr="00287B07" w:rsidRDefault="00452819" w:rsidP="00452819">
      <w:pPr>
        <w:rPr>
          <w:rFonts w:cs="Calibri Light"/>
          <w:lang w:eastAsia="en-US"/>
        </w:rPr>
      </w:pPr>
      <w:r w:rsidRPr="00287B07">
        <w:rPr>
          <w:rFonts w:cs="Calibri Light"/>
          <w:lang w:eastAsia="en-US"/>
        </w:rPr>
        <w:t>Het bestuur sluit een collectieve hospitalisatieverzekering af voor:</w:t>
      </w:r>
    </w:p>
    <w:p w14:paraId="06991B5B" w14:textId="77777777" w:rsidR="00452819" w:rsidRPr="00287B07" w:rsidRDefault="00452819" w:rsidP="003B1D6E">
      <w:pPr>
        <w:numPr>
          <w:ilvl w:val="0"/>
          <w:numId w:val="69"/>
        </w:numPr>
        <w:spacing w:before="60" w:after="120"/>
        <w:rPr>
          <w:rFonts w:cs="Calibri Light"/>
          <w:lang w:eastAsia="en-US"/>
        </w:rPr>
      </w:pPr>
      <w:r w:rsidRPr="00287B07">
        <w:rPr>
          <w:rFonts w:cs="Calibri Light"/>
          <w:lang w:eastAsia="en-US"/>
        </w:rPr>
        <w:t>de statutaire personeelsleden;</w:t>
      </w:r>
    </w:p>
    <w:p w14:paraId="3ABB31E6" w14:textId="77777777" w:rsidR="00452819" w:rsidRPr="00287B07" w:rsidRDefault="00452819" w:rsidP="003B1D6E">
      <w:pPr>
        <w:numPr>
          <w:ilvl w:val="0"/>
          <w:numId w:val="69"/>
        </w:numPr>
        <w:spacing w:before="60" w:after="120"/>
        <w:rPr>
          <w:rFonts w:cs="Calibri Light"/>
          <w:lang w:eastAsia="en-US"/>
        </w:rPr>
      </w:pPr>
      <w:r w:rsidRPr="00287B07">
        <w:rPr>
          <w:rFonts w:cs="Calibri Light"/>
          <w:lang w:eastAsia="en-US"/>
        </w:rPr>
        <w:t>de personeelsleden met een arbeidsovereenkomst van onbepaalde duur.</w:t>
      </w:r>
    </w:p>
    <w:p w14:paraId="5F146A66" w14:textId="00A8916B" w:rsidR="00452819" w:rsidRDefault="00452819" w:rsidP="006A75FD">
      <w:pPr>
        <w:tabs>
          <w:tab w:val="left" w:pos="7380"/>
        </w:tabs>
        <w:rPr>
          <w:rFonts w:cs="Calibri Light"/>
        </w:rPr>
      </w:pPr>
      <w:r w:rsidRPr="00287B07">
        <w:rPr>
          <w:rFonts w:cs="Calibri Light"/>
        </w:rPr>
        <w:t>Het bestuur neemt de premie voor de</w:t>
      </w:r>
      <w:r w:rsidR="00CA21AA">
        <w:rPr>
          <w:rFonts w:cs="Calibri Light"/>
        </w:rPr>
        <w:t>ze</w:t>
      </w:r>
      <w:r w:rsidRPr="00287B07">
        <w:rPr>
          <w:rFonts w:cs="Calibri Light"/>
        </w:rPr>
        <w:t xml:space="preserve"> personeelsleden volledig ten laste.</w:t>
      </w:r>
    </w:p>
    <w:p w14:paraId="31B8BED1" w14:textId="77777777" w:rsidR="00864774" w:rsidRPr="00287B07" w:rsidRDefault="00864774" w:rsidP="00864774">
      <w:pPr>
        <w:pStyle w:val="Kop5"/>
      </w:pPr>
      <w:r w:rsidRPr="00287B07">
        <w:t>Paragraaf 2</w:t>
      </w:r>
    </w:p>
    <w:p w14:paraId="59C2073C" w14:textId="4567874B" w:rsidR="00864774" w:rsidRPr="00864774" w:rsidRDefault="00864774" w:rsidP="004A5CF8">
      <w:pPr>
        <w:tabs>
          <w:tab w:val="left" w:pos="7380"/>
        </w:tabs>
        <w:rPr>
          <w:rFonts w:cs="Calibri Light"/>
          <w:lang w:val="nl-BE"/>
        </w:rPr>
      </w:pPr>
      <w:r w:rsidRPr="00864774">
        <w:rPr>
          <w:rFonts w:cs="Calibri Light"/>
          <w:lang w:val="nl-BE"/>
        </w:rPr>
        <w:t>Contractuele personeelsleden die langer dan 1 jaar aaneensluitend tewerkgesteld zijn met een vervangingscontract, een contract voor bepaalde duur of met een contract voor een bepaalde opdracht worden betrokken in de collectieve hospitalisatieverzekering</w:t>
      </w:r>
      <w:r w:rsidR="004A5CF8">
        <w:rPr>
          <w:rFonts w:cs="Calibri Light"/>
          <w:lang w:val="nl-BE"/>
        </w:rPr>
        <w:t xml:space="preserve"> na het eerste jaar tewerkstelling</w:t>
      </w:r>
      <w:r w:rsidRPr="00864774">
        <w:rPr>
          <w:rFonts w:cs="Calibri Light"/>
          <w:lang w:val="nl-BE"/>
        </w:rPr>
        <w:t xml:space="preserve">. </w:t>
      </w:r>
    </w:p>
    <w:p w14:paraId="2D42B0BC" w14:textId="7A0D3866" w:rsidR="00452819" w:rsidRPr="00287B07" w:rsidRDefault="00452819" w:rsidP="00447965">
      <w:pPr>
        <w:pStyle w:val="Kop4"/>
      </w:pPr>
      <w:r w:rsidRPr="00287B07">
        <w:t xml:space="preserve">Artikel </w:t>
      </w:r>
      <w:r>
        <w:t>2</w:t>
      </w:r>
      <w:r w:rsidR="00012DE8">
        <w:t>0</w:t>
      </w:r>
      <w:r w:rsidR="0002711A">
        <w:t>8</w:t>
      </w:r>
    </w:p>
    <w:p w14:paraId="7ACFE9DD" w14:textId="0A96ABE2" w:rsidR="00F13027" w:rsidRPr="00F13027" w:rsidRDefault="00F13027" w:rsidP="00F13027">
      <w:pPr>
        <w:rPr>
          <w:rFonts w:cs="Calibri Light"/>
          <w:lang w:val="nl-BE" w:eastAsia="en-US"/>
        </w:rPr>
      </w:pPr>
      <w:r w:rsidRPr="00F13027">
        <w:rPr>
          <w:rFonts w:cs="Calibri Light"/>
          <w:lang w:val="nl-BE" w:eastAsia="en-US"/>
        </w:rPr>
        <w:t>Volgende categorieën kunnen zich aansluiten bij de hospitalisatieverzekering zonder dat de premie ten laste van het bestuur wordt genomen:</w:t>
      </w:r>
    </w:p>
    <w:p w14:paraId="358B6FB3" w14:textId="0AE8166F" w:rsidR="00F13027" w:rsidRPr="00F13027" w:rsidRDefault="00F13027" w:rsidP="003B1D6E">
      <w:pPr>
        <w:numPr>
          <w:ilvl w:val="0"/>
          <w:numId w:val="70"/>
        </w:numPr>
        <w:spacing w:before="60" w:after="120"/>
        <w:rPr>
          <w:rFonts w:cs="Calibri Light"/>
          <w:lang w:eastAsia="en-US"/>
        </w:rPr>
      </w:pPr>
      <w:r w:rsidRPr="00F13027">
        <w:rPr>
          <w:rFonts w:cs="Calibri Light"/>
          <w:lang w:eastAsia="en-US"/>
        </w:rPr>
        <w:t>de personeelsleden die op rust- of vervroegd pensioen worden gesteld voor zover zij op het ogenblik van hun pensionering of vervroegde pensionering instemmen met de ononderbroken voortzetting van hun verzekering</w:t>
      </w:r>
      <w:r w:rsidR="009B58AB">
        <w:rPr>
          <w:rFonts w:cs="Calibri Light"/>
          <w:lang w:eastAsia="en-US"/>
        </w:rPr>
        <w:t>;</w:t>
      </w:r>
    </w:p>
    <w:p w14:paraId="4148F78D" w14:textId="464428F0" w:rsidR="00F13027" w:rsidRPr="00F13027" w:rsidRDefault="00F13027" w:rsidP="003B1D6E">
      <w:pPr>
        <w:numPr>
          <w:ilvl w:val="0"/>
          <w:numId w:val="70"/>
        </w:numPr>
        <w:spacing w:before="60" w:after="120"/>
        <w:rPr>
          <w:rFonts w:cs="Calibri Light"/>
          <w:lang w:eastAsia="en-US"/>
        </w:rPr>
      </w:pPr>
      <w:r w:rsidRPr="00F13027">
        <w:rPr>
          <w:rFonts w:cs="Calibri Light"/>
          <w:lang w:eastAsia="en-US"/>
        </w:rPr>
        <w:t>de echtgen(o)t(e) of levenspartner van de personeelsleden met hetzelfde domicilieadres van de personeelsleden en van de in punt 1 van dit artikel vermelde personen voor</w:t>
      </w:r>
      <w:r w:rsidR="009305D2">
        <w:rPr>
          <w:rFonts w:cs="Calibri Light"/>
          <w:lang w:eastAsia="en-US"/>
        </w:rPr>
        <w:t xml:space="preserve"> </w:t>
      </w:r>
      <w:r w:rsidRPr="00F13027">
        <w:rPr>
          <w:rFonts w:cs="Calibri Light"/>
          <w:lang w:eastAsia="en-US"/>
        </w:rPr>
        <w:t>zover de aansluiting gebeurt voor de leeftijd van 65 jaar</w:t>
      </w:r>
      <w:r w:rsidR="009B58AB">
        <w:rPr>
          <w:rFonts w:cs="Calibri Light"/>
          <w:lang w:eastAsia="en-US"/>
        </w:rPr>
        <w:t>;</w:t>
      </w:r>
    </w:p>
    <w:p w14:paraId="274DA7AD" w14:textId="3FE34EFD" w:rsidR="00F13027" w:rsidRPr="00F13027" w:rsidRDefault="00F13027" w:rsidP="003B1D6E">
      <w:pPr>
        <w:numPr>
          <w:ilvl w:val="0"/>
          <w:numId w:val="70"/>
        </w:numPr>
        <w:spacing w:before="60" w:after="120"/>
        <w:rPr>
          <w:rFonts w:cs="Calibri Light"/>
          <w:lang w:eastAsia="en-US"/>
        </w:rPr>
      </w:pPr>
      <w:r w:rsidRPr="00F13027">
        <w:rPr>
          <w:rFonts w:cs="Calibri Light"/>
          <w:lang w:eastAsia="en-US"/>
        </w:rPr>
        <w:t>de kinderen van de personeelsleden en van de in 1° en 2° van dit artikel vermelde personen, ongeacht hun juridisch statuut.</w:t>
      </w:r>
    </w:p>
    <w:p w14:paraId="027CDCD5" w14:textId="7D923850" w:rsidR="00452819" w:rsidRPr="00287B07" w:rsidRDefault="00452819" w:rsidP="00447965">
      <w:pPr>
        <w:pStyle w:val="Kop4"/>
      </w:pPr>
      <w:r w:rsidRPr="00287B07">
        <w:t xml:space="preserve">Artikel </w:t>
      </w:r>
      <w:r w:rsidR="00012DE8">
        <w:t>20</w:t>
      </w:r>
      <w:r w:rsidR="0002711A">
        <w:t>9</w:t>
      </w:r>
    </w:p>
    <w:p w14:paraId="0B307E45" w14:textId="77777777" w:rsidR="00452819" w:rsidRDefault="00452819" w:rsidP="00452819">
      <w:pPr>
        <w:rPr>
          <w:rFonts w:cs="Calibri Light"/>
          <w:lang w:eastAsia="en-US"/>
        </w:rPr>
      </w:pPr>
      <w:r w:rsidRPr="00287B07">
        <w:rPr>
          <w:rFonts w:cs="Calibri Light"/>
          <w:lang w:eastAsia="en-US"/>
        </w:rPr>
        <w:t>Het personeelslid ontvangt tijdig de nodige informatie in verband met toepassingsvoorwaarden van de hospitalisatieverzekering.</w:t>
      </w:r>
    </w:p>
    <w:p w14:paraId="0D713B01" w14:textId="2B5555FC" w:rsidR="00AD093B" w:rsidRPr="00287B07" w:rsidRDefault="00AD093B" w:rsidP="00AD093B">
      <w:pPr>
        <w:pStyle w:val="Kop3"/>
        <w:rPr>
          <w:rFonts w:cs="Calibri Light"/>
        </w:rPr>
      </w:pPr>
      <w:bookmarkStart w:id="282" w:name="_Toc16028960"/>
      <w:bookmarkStart w:id="283" w:name="_Toc98348682"/>
      <w:bookmarkStart w:id="284" w:name="_Toc159229678"/>
      <w:bookmarkStart w:id="285" w:name="_Toc209789940"/>
      <w:bookmarkStart w:id="286" w:name="_Hlk198106706"/>
      <w:r w:rsidRPr="00287B07">
        <w:rPr>
          <w:rFonts w:cs="Calibri Light"/>
        </w:rPr>
        <w:t xml:space="preserve">Afdeling </w:t>
      </w:r>
      <w:r w:rsidR="00624680">
        <w:rPr>
          <w:rFonts w:cs="Calibri Light"/>
        </w:rPr>
        <w:t>4</w:t>
      </w:r>
      <w:r w:rsidRPr="00287B07">
        <w:rPr>
          <w:rFonts w:cs="Calibri Light"/>
        </w:rPr>
        <w:t>. De begrafenisvergoeding</w:t>
      </w:r>
      <w:bookmarkEnd w:id="282"/>
      <w:bookmarkEnd w:id="283"/>
      <w:bookmarkEnd w:id="284"/>
      <w:bookmarkEnd w:id="285"/>
    </w:p>
    <w:bookmarkEnd w:id="286"/>
    <w:p w14:paraId="4BF14A7D" w14:textId="3873562D" w:rsidR="00AD093B" w:rsidRPr="00287B07" w:rsidRDefault="00AD093B" w:rsidP="00447965">
      <w:pPr>
        <w:pStyle w:val="Kop4"/>
      </w:pPr>
      <w:r w:rsidRPr="00287B07">
        <w:t>Artikel 2</w:t>
      </w:r>
      <w:r w:rsidR="00FF18E3">
        <w:t>10</w:t>
      </w:r>
    </w:p>
    <w:p w14:paraId="02C36EF0" w14:textId="77777777" w:rsidR="00AD093B" w:rsidRPr="00287B07" w:rsidRDefault="00AD093B" w:rsidP="00447965">
      <w:pPr>
        <w:pStyle w:val="Kop5"/>
      </w:pPr>
      <w:r w:rsidRPr="00287B07">
        <w:t>Paragraaf 1</w:t>
      </w:r>
    </w:p>
    <w:p w14:paraId="1E839248" w14:textId="77777777" w:rsidR="00AD093B" w:rsidRPr="00287B07" w:rsidRDefault="00AD093B" w:rsidP="00AD093B">
      <w:pPr>
        <w:rPr>
          <w:rFonts w:cs="Calibri Light"/>
        </w:rPr>
      </w:pPr>
      <w:r w:rsidRPr="00287B07">
        <w:rPr>
          <w:rFonts w:cs="Calibri Light"/>
        </w:rPr>
        <w:t>Als een personeelslid overlijdt, wordt aan de persoon of personen die kosten voor de begrafenis hebben gedragen, een begrafenisvergoeding toegekend.</w:t>
      </w:r>
    </w:p>
    <w:p w14:paraId="388F8443" w14:textId="77777777" w:rsidR="00AD093B" w:rsidRPr="00287B07" w:rsidRDefault="00AD093B" w:rsidP="00447965">
      <w:pPr>
        <w:pStyle w:val="Kop5"/>
      </w:pPr>
      <w:r w:rsidRPr="00287B07">
        <w:t>Paragraaf 2</w:t>
      </w:r>
    </w:p>
    <w:p w14:paraId="74D1E058" w14:textId="77777777" w:rsidR="00AD093B" w:rsidRPr="00287B07" w:rsidRDefault="00AD093B" w:rsidP="00AD093B">
      <w:pPr>
        <w:rPr>
          <w:rFonts w:cs="Calibri Light"/>
        </w:rPr>
      </w:pPr>
      <w:r w:rsidRPr="00287B07">
        <w:rPr>
          <w:rFonts w:cs="Calibri Light"/>
        </w:rPr>
        <w:t xml:space="preserve">Deze vergoeding stemt overeen met het geïndexeerde maandsalaris van het personeelslid, eventueel verhoogd met de haard- en standplaatstoelage of met om het even welke andere salaristoeslag. Het geïndexeerde maandsalaris wordt omgezet in een maandsalaris voor voltijdse prestaties als het overleden personeelslid deeltijds werkte. </w:t>
      </w:r>
    </w:p>
    <w:p w14:paraId="3298804A" w14:textId="77777777" w:rsidR="00AD093B" w:rsidRPr="00287B07" w:rsidRDefault="00AD093B" w:rsidP="00AD093B">
      <w:pPr>
        <w:rPr>
          <w:rFonts w:cs="Calibri Light"/>
        </w:rPr>
      </w:pPr>
      <w:r w:rsidRPr="00287B07">
        <w:rPr>
          <w:rFonts w:cs="Calibri Light"/>
        </w:rPr>
        <w:t>De begrafenisvergoeding mag niet meer bedragen dan een twaalfde van het bedrag, vastgesteld met toepassing van artikel 39, eerste, derde en vierde lid, van de Arbeidsongevallenwet van 10 april 1971.</w:t>
      </w:r>
    </w:p>
    <w:p w14:paraId="5070AB87" w14:textId="67404B62" w:rsidR="00AD093B" w:rsidRPr="00287B07" w:rsidRDefault="00AD093B" w:rsidP="00AD093B">
      <w:pPr>
        <w:rPr>
          <w:rFonts w:cs="Calibri Light"/>
        </w:rPr>
      </w:pPr>
      <w:r w:rsidRPr="00287B07">
        <w:rPr>
          <w:rFonts w:cs="Calibri Light"/>
        </w:rPr>
        <w:t>De vergoeding wordt in voorkomend geval verminderd met het bedrag van een vergoeding die krachtens andere wettelijke of reglementaire bepalingen wordt toegekend.</w:t>
      </w:r>
    </w:p>
    <w:p w14:paraId="77DE40FA" w14:textId="53F2CE4C" w:rsidR="00166E55" w:rsidRPr="00287B07" w:rsidRDefault="00166E55" w:rsidP="00166E55">
      <w:pPr>
        <w:pStyle w:val="Kop3"/>
        <w:rPr>
          <w:rFonts w:cs="Calibri Light"/>
        </w:rPr>
      </w:pPr>
      <w:bookmarkStart w:id="287" w:name="_Toc159229679"/>
      <w:bookmarkStart w:id="288" w:name="_Toc209789941"/>
      <w:bookmarkStart w:id="289" w:name="_Hlk198014494"/>
      <w:r w:rsidRPr="00287B07">
        <w:rPr>
          <w:rFonts w:cs="Calibri Light"/>
        </w:rPr>
        <w:t xml:space="preserve">Afdeling </w:t>
      </w:r>
      <w:r w:rsidR="00131605">
        <w:rPr>
          <w:rFonts w:cs="Calibri Light"/>
        </w:rPr>
        <w:t>5</w:t>
      </w:r>
      <w:r w:rsidRPr="00287B07">
        <w:rPr>
          <w:rFonts w:cs="Calibri Light"/>
        </w:rPr>
        <w:t>. De tweede pensioenpijler</w:t>
      </w:r>
      <w:bookmarkEnd w:id="287"/>
      <w:bookmarkEnd w:id="288"/>
    </w:p>
    <w:bookmarkEnd w:id="289"/>
    <w:p w14:paraId="246FB18E" w14:textId="6AD6B0B9" w:rsidR="00166E55" w:rsidRPr="00287B07" w:rsidRDefault="00166E55" w:rsidP="00447965">
      <w:pPr>
        <w:pStyle w:val="Kop4"/>
      </w:pPr>
      <w:r w:rsidRPr="00287B07">
        <w:t>Artikel 2</w:t>
      </w:r>
      <w:r w:rsidR="0045718A">
        <w:t>1</w:t>
      </w:r>
      <w:r w:rsidR="00B172FD">
        <w:t>1</w:t>
      </w:r>
    </w:p>
    <w:p w14:paraId="77A9521A" w14:textId="77777777" w:rsidR="00B172FD" w:rsidRPr="00324A24" w:rsidRDefault="00B172FD" w:rsidP="00B172FD">
      <w:pPr>
        <w:pStyle w:val="Kop5"/>
      </w:pPr>
      <w:r w:rsidRPr="00324A24">
        <w:t>Paragraaf 1</w:t>
      </w:r>
    </w:p>
    <w:p w14:paraId="6BFB5C71" w14:textId="77777777" w:rsidR="00166E55" w:rsidRDefault="00166E55" w:rsidP="00166E55">
      <w:pPr>
        <w:rPr>
          <w:rFonts w:cs="Calibri Light"/>
        </w:rPr>
      </w:pPr>
      <w:r w:rsidRPr="00287B07">
        <w:rPr>
          <w:rFonts w:cs="Calibri Light"/>
        </w:rPr>
        <w:t>Elk contractueel personeelslid komt in aanmerking voor een tweede pensioenpijler.</w:t>
      </w:r>
    </w:p>
    <w:p w14:paraId="16439F29" w14:textId="5625D668" w:rsidR="00B172FD" w:rsidRPr="00324A24" w:rsidRDefault="00B172FD" w:rsidP="00B172FD">
      <w:pPr>
        <w:pStyle w:val="Kop5"/>
      </w:pPr>
      <w:r w:rsidRPr="00324A24">
        <w:t xml:space="preserve">Paragraaf </w:t>
      </w:r>
      <w:r>
        <w:t>2</w:t>
      </w:r>
    </w:p>
    <w:p w14:paraId="611473D8" w14:textId="77777777" w:rsidR="00166E55" w:rsidRPr="00287B07" w:rsidRDefault="00166E55" w:rsidP="00166E55">
      <w:pPr>
        <w:rPr>
          <w:rFonts w:cs="Calibri Light"/>
        </w:rPr>
      </w:pPr>
      <w:r w:rsidRPr="00186B28">
        <w:t>De bijdrage bedraagt 3% op het pensioengevend bruto-jaarsalaris</w:t>
      </w:r>
      <w:r>
        <w:t>.</w:t>
      </w:r>
    </w:p>
    <w:p w14:paraId="68AD1ACE" w14:textId="6B8E3F1C" w:rsidR="00166E55" w:rsidRPr="00F81D38" w:rsidRDefault="00166E55" w:rsidP="00166E55">
      <w:pPr>
        <w:pStyle w:val="Kop3"/>
        <w:rPr>
          <w:rFonts w:cs="Calibri Light"/>
        </w:rPr>
      </w:pPr>
      <w:bookmarkStart w:id="290" w:name="_Toc159229680"/>
      <w:bookmarkStart w:id="291" w:name="_Toc209789942"/>
      <w:bookmarkStart w:id="292" w:name="_Hlk198014533"/>
      <w:r w:rsidRPr="00131605">
        <w:rPr>
          <w:rFonts w:cs="Calibri Light"/>
        </w:rPr>
        <w:t xml:space="preserve">Afdeling </w:t>
      </w:r>
      <w:r w:rsidR="00131605" w:rsidRPr="00131605">
        <w:rPr>
          <w:rFonts w:cs="Calibri Light"/>
        </w:rPr>
        <w:t>6</w:t>
      </w:r>
      <w:r w:rsidRPr="00131605">
        <w:rPr>
          <w:rFonts w:cs="Calibri Light"/>
        </w:rPr>
        <w:t>. Andere voordelen</w:t>
      </w:r>
      <w:bookmarkEnd w:id="290"/>
      <w:bookmarkEnd w:id="291"/>
    </w:p>
    <w:p w14:paraId="53EA3BE8" w14:textId="5E68782A" w:rsidR="00166E55" w:rsidRPr="00287B07" w:rsidRDefault="00166E55" w:rsidP="00447965">
      <w:pPr>
        <w:pStyle w:val="Kop4"/>
      </w:pPr>
      <w:bookmarkStart w:id="293" w:name="_Hlk193116040"/>
      <w:bookmarkEnd w:id="292"/>
      <w:r w:rsidRPr="00287B07">
        <w:t xml:space="preserve">Artikel </w:t>
      </w:r>
      <w:r>
        <w:t>2</w:t>
      </w:r>
      <w:r w:rsidR="0045718A">
        <w:t>12</w:t>
      </w:r>
    </w:p>
    <w:bookmarkEnd w:id="293"/>
    <w:p w14:paraId="429EDD9D" w14:textId="77777777" w:rsidR="009F7548" w:rsidRPr="009F7548" w:rsidRDefault="009F7548" w:rsidP="009F7548">
      <w:pPr>
        <w:rPr>
          <w:rFonts w:cs="Calibri Light"/>
          <w:lang w:val="nl-BE"/>
        </w:rPr>
      </w:pPr>
      <w:r w:rsidRPr="009F7548">
        <w:rPr>
          <w:rFonts w:cs="Calibri Light"/>
          <w:lang w:val="nl-BE"/>
        </w:rPr>
        <w:t xml:space="preserve">Het college van burgemeester en schepenen kan beslissen om aan een personeelslid een wagen permanent ter beschikking te stellen voor het uitoefenen van zijn functie. In dat geval heeft het personeelslid het recht de ter beschikking gestelde wagen eveneens voor privéverplaatsingen te gebruiken, rekening houdend met het feit dat er op deze manier een belastbaar voordeel van alle aard ontstaat in hoofde van de genieter van dit voordeel. </w:t>
      </w:r>
    </w:p>
    <w:p w14:paraId="1BFBF38B" w14:textId="77777777" w:rsidR="009F7548" w:rsidRDefault="009F7548" w:rsidP="009F7548">
      <w:pPr>
        <w:rPr>
          <w:rFonts w:cs="Calibri Light"/>
          <w:lang w:val="nl-BE"/>
        </w:rPr>
      </w:pPr>
      <w:r w:rsidRPr="009F7548">
        <w:rPr>
          <w:rFonts w:cs="Calibri Light"/>
          <w:lang w:val="nl-BE"/>
        </w:rPr>
        <w:t xml:space="preserve">Het voordeel van alle aard dat voortvloeit uit het persoonlijk gebruik wordt overeenkomstig de regelgeving, op forfaitaire wijze bepaald. </w:t>
      </w:r>
    </w:p>
    <w:p w14:paraId="493C19F9" w14:textId="10789E05" w:rsidR="009F7548" w:rsidRPr="00324A24" w:rsidRDefault="009F7548" w:rsidP="009F7548">
      <w:pPr>
        <w:pStyle w:val="Kop4"/>
      </w:pPr>
      <w:r w:rsidRPr="00324A24">
        <w:t>Artikel 21</w:t>
      </w:r>
      <w:r w:rsidR="003A43D2" w:rsidRPr="00324A24">
        <w:t>3</w:t>
      </w:r>
    </w:p>
    <w:p w14:paraId="21BD345C" w14:textId="77777777" w:rsidR="009F7548" w:rsidRPr="00324A24" w:rsidRDefault="009F7548" w:rsidP="009F7548">
      <w:pPr>
        <w:pStyle w:val="Kop5"/>
      </w:pPr>
      <w:r w:rsidRPr="00324A24">
        <w:t>Paragraaf 1</w:t>
      </w:r>
    </w:p>
    <w:p w14:paraId="2B0781E9" w14:textId="03EEE502" w:rsidR="00324A24" w:rsidRPr="00324A24" w:rsidRDefault="00324A24" w:rsidP="009F7548">
      <w:pPr>
        <w:rPr>
          <w:rFonts w:cs="Calibri Light"/>
          <w:lang w:val="nl-BE"/>
        </w:rPr>
      </w:pPr>
      <w:r w:rsidRPr="00324A24">
        <w:rPr>
          <w:rFonts w:cs="Calibri Light"/>
          <w:lang w:val="nl-BE"/>
        </w:rPr>
        <w:t>Voor pen</w:t>
      </w:r>
      <w:r w:rsidR="00D03261">
        <w:rPr>
          <w:rFonts w:cs="Calibri Light"/>
          <w:lang w:val="nl-BE"/>
        </w:rPr>
        <w:t xml:space="preserve">sionering ontvangt het personeelslid een premie van </w:t>
      </w:r>
      <w:r w:rsidR="00E07E97">
        <w:rPr>
          <w:rFonts w:cs="Calibri Light"/>
          <w:lang w:val="nl-BE"/>
        </w:rPr>
        <w:t>211,56 euro aan 100% ( = 211,56 euro * huidige index).</w:t>
      </w:r>
    </w:p>
    <w:p w14:paraId="2A3E479E" w14:textId="77777777" w:rsidR="00166E55" w:rsidRPr="00093578" w:rsidRDefault="00166E55" w:rsidP="00447965">
      <w:pPr>
        <w:pStyle w:val="Kop5"/>
      </w:pPr>
      <w:r w:rsidRPr="00093578">
        <w:t>Paragraaf 2</w:t>
      </w:r>
    </w:p>
    <w:p w14:paraId="324E3FCE" w14:textId="2B150612" w:rsidR="00166E55" w:rsidRPr="00093578" w:rsidRDefault="00166E55" w:rsidP="00166E55">
      <w:pPr>
        <w:rPr>
          <w:rFonts w:cs="Calibri Light"/>
          <w:lang w:val="nl-BE"/>
        </w:rPr>
      </w:pPr>
      <w:r w:rsidRPr="00093578">
        <w:rPr>
          <w:rFonts w:cs="Calibri Light"/>
          <w:lang w:val="nl-BE"/>
        </w:rPr>
        <w:t xml:space="preserve">In het kalenderjaar waarin het personeelslid 25 jaar </w:t>
      </w:r>
      <w:r w:rsidRPr="00093578">
        <w:rPr>
          <w:rFonts w:cs="Calibri Light"/>
        </w:rPr>
        <w:t>bestuursanciënniteit bereikt</w:t>
      </w:r>
      <w:r w:rsidRPr="00093578">
        <w:rPr>
          <w:rFonts w:cs="Calibri Light"/>
          <w:lang w:val="nl-BE"/>
        </w:rPr>
        <w:t>, ontvangt het personeelslid een anciënniteitspremie van 1</w:t>
      </w:r>
      <w:r w:rsidR="00093578">
        <w:rPr>
          <w:rFonts w:cs="Calibri Light"/>
          <w:lang w:val="nl-BE"/>
        </w:rPr>
        <w:t>25</w:t>
      </w:r>
      <w:r w:rsidRPr="00093578">
        <w:rPr>
          <w:rFonts w:cs="Calibri Light"/>
          <w:lang w:val="nl-BE"/>
        </w:rPr>
        <w:t xml:space="preserve"> euro</w:t>
      </w:r>
      <w:r w:rsidR="00B8792A">
        <w:rPr>
          <w:rFonts w:cs="Calibri Light"/>
          <w:lang w:val="nl-BE"/>
        </w:rPr>
        <w:t xml:space="preserve"> aan 100% (</w:t>
      </w:r>
      <w:r w:rsidR="00C46647">
        <w:rPr>
          <w:rFonts w:cs="Calibri Light"/>
          <w:lang w:val="nl-BE"/>
        </w:rPr>
        <w:t xml:space="preserve"> = 125 euro * huidige index)</w:t>
      </w:r>
      <w:r w:rsidRPr="00093578">
        <w:rPr>
          <w:rFonts w:cs="Calibri Light"/>
          <w:lang w:val="nl-BE"/>
        </w:rPr>
        <w:t>.</w:t>
      </w:r>
    </w:p>
    <w:p w14:paraId="31564579" w14:textId="77777777" w:rsidR="0052166B" w:rsidRDefault="0052166B">
      <w:bookmarkStart w:id="294" w:name="_Toc159229681"/>
      <w:r>
        <w:rPr>
          <w:b/>
          <w:bCs/>
          <w:smallCaps/>
        </w:rPr>
        <w:br w:type="page"/>
      </w:r>
    </w:p>
    <w:p w14:paraId="35AA24D6" w14:textId="27B04BBC" w:rsidR="004E6B0F" w:rsidRPr="00E93BE2" w:rsidRDefault="004E6B0F" w:rsidP="004E6B0F">
      <w:pPr>
        <w:pStyle w:val="Kop1"/>
      </w:pPr>
      <w:bookmarkStart w:id="295" w:name="_Toc209789943"/>
      <w:bookmarkStart w:id="296" w:name="_Hlk198014704"/>
      <w:r>
        <w:t xml:space="preserve">Titel 5. </w:t>
      </w:r>
      <w:r w:rsidR="00D15C3B">
        <w:t>Verloven en afwezigheden</w:t>
      </w:r>
      <w:bookmarkEnd w:id="294"/>
      <w:bookmarkEnd w:id="295"/>
    </w:p>
    <w:p w14:paraId="148557AC" w14:textId="77777777" w:rsidR="00A06DD0" w:rsidRPr="00287B07" w:rsidRDefault="00A06DD0" w:rsidP="00A06DD0">
      <w:pPr>
        <w:pStyle w:val="Kop2"/>
        <w:rPr>
          <w:rFonts w:cs="Calibri Light"/>
        </w:rPr>
      </w:pPr>
      <w:bookmarkStart w:id="297" w:name="_Toc159229682"/>
      <w:bookmarkStart w:id="298" w:name="_Toc209789944"/>
      <w:r w:rsidRPr="00287B07">
        <w:rPr>
          <w:rFonts w:cs="Calibri Light"/>
        </w:rPr>
        <w:t xml:space="preserve">Hoofdstuk </w:t>
      </w:r>
      <w:r>
        <w:rPr>
          <w:rFonts w:cs="Calibri Light"/>
        </w:rPr>
        <w:t>I</w:t>
      </w:r>
      <w:r w:rsidRPr="00287B07">
        <w:rPr>
          <w:rFonts w:cs="Calibri Light"/>
        </w:rPr>
        <w:t xml:space="preserve">. </w:t>
      </w:r>
      <w:r>
        <w:rPr>
          <w:rFonts w:cs="Calibri Light"/>
        </w:rPr>
        <w:t>A</w:t>
      </w:r>
      <w:r w:rsidRPr="00287B07">
        <w:rPr>
          <w:rFonts w:cs="Calibri Light"/>
        </w:rPr>
        <w:t>lgemene bepalingen</w:t>
      </w:r>
      <w:bookmarkEnd w:id="297"/>
      <w:bookmarkEnd w:id="298"/>
    </w:p>
    <w:bookmarkEnd w:id="296"/>
    <w:p w14:paraId="5A812358" w14:textId="2F2C7B3F" w:rsidR="00A06DD0" w:rsidRPr="00287B07" w:rsidRDefault="00A06DD0" w:rsidP="00447965">
      <w:pPr>
        <w:pStyle w:val="Kop4"/>
      </w:pPr>
      <w:r w:rsidRPr="00287B07">
        <w:t xml:space="preserve">Artikel </w:t>
      </w:r>
      <w:r>
        <w:t>2</w:t>
      </w:r>
      <w:r w:rsidR="00012DE8">
        <w:t>1</w:t>
      </w:r>
      <w:r w:rsidR="004D28C6">
        <w:t>4</w:t>
      </w:r>
    </w:p>
    <w:p w14:paraId="2735DA36" w14:textId="766C0345" w:rsidR="00A06DD0" w:rsidRPr="00287B07" w:rsidRDefault="00A06DD0" w:rsidP="00447965">
      <w:pPr>
        <w:pStyle w:val="Kop5"/>
      </w:pPr>
      <w:r w:rsidRPr="00287B07">
        <w:t>Paragraaf 1</w:t>
      </w:r>
      <w:r w:rsidR="00627022">
        <w:t xml:space="preserve"> </w:t>
      </w:r>
    </w:p>
    <w:p w14:paraId="58010B07" w14:textId="2C440F2F" w:rsidR="00A06DD0" w:rsidRPr="00287B07" w:rsidRDefault="00A06DD0" w:rsidP="00A06DD0">
      <w:pPr>
        <w:rPr>
          <w:rFonts w:cs="Calibri Light"/>
        </w:rPr>
      </w:pPr>
      <w:r w:rsidRPr="00287B07">
        <w:rPr>
          <w:rFonts w:cs="Calibri Light"/>
        </w:rPr>
        <w:t>Het personeelslid bevindt zich geheel of gedeeltelijk in een van de volgende administratieve toestanden:</w:t>
      </w:r>
    </w:p>
    <w:p w14:paraId="3B10FB56" w14:textId="77777777" w:rsidR="00A06DD0" w:rsidRPr="00287B07" w:rsidRDefault="00A06DD0" w:rsidP="003B1D6E">
      <w:pPr>
        <w:numPr>
          <w:ilvl w:val="0"/>
          <w:numId w:val="36"/>
        </w:numPr>
        <w:tabs>
          <w:tab w:val="clear" w:pos="1211"/>
          <w:tab w:val="num" w:pos="1276"/>
        </w:tabs>
        <w:spacing w:before="60" w:after="100"/>
        <w:ind w:left="1276" w:hanging="425"/>
        <w:rPr>
          <w:rFonts w:cs="Calibri Light"/>
        </w:rPr>
      </w:pPr>
      <w:r w:rsidRPr="00287B07">
        <w:rPr>
          <w:rFonts w:cs="Calibri Light"/>
        </w:rPr>
        <w:t>dienstactiviteit;</w:t>
      </w:r>
    </w:p>
    <w:p w14:paraId="1586EC62" w14:textId="77777777" w:rsidR="00A06DD0" w:rsidRPr="00287B07" w:rsidRDefault="00A06DD0" w:rsidP="003B1D6E">
      <w:pPr>
        <w:numPr>
          <w:ilvl w:val="0"/>
          <w:numId w:val="36"/>
        </w:numPr>
        <w:tabs>
          <w:tab w:val="clear" w:pos="1211"/>
          <w:tab w:val="num" w:pos="1276"/>
        </w:tabs>
        <w:spacing w:before="60" w:after="100"/>
        <w:ind w:left="1276" w:hanging="425"/>
        <w:rPr>
          <w:rFonts w:cs="Calibri Light"/>
          <w:i/>
        </w:rPr>
      </w:pPr>
      <w:r w:rsidRPr="00287B07">
        <w:rPr>
          <w:rFonts w:cs="Calibri Light"/>
        </w:rPr>
        <w:t>non-activiteit</w:t>
      </w:r>
      <w:r w:rsidRPr="00287B07">
        <w:rPr>
          <w:rFonts w:cs="Calibri Light"/>
          <w:i/>
        </w:rPr>
        <w:t>.</w:t>
      </w:r>
    </w:p>
    <w:p w14:paraId="742732C8" w14:textId="77777777" w:rsidR="00A06DD0" w:rsidRPr="00287B07" w:rsidRDefault="00A06DD0" w:rsidP="00447965">
      <w:pPr>
        <w:pStyle w:val="Kop5"/>
      </w:pPr>
      <w:r w:rsidRPr="00287B07">
        <w:t>Paragraaf 2</w:t>
      </w:r>
    </w:p>
    <w:p w14:paraId="1ED411ED" w14:textId="77777777" w:rsidR="00A06DD0" w:rsidRPr="00287B07" w:rsidRDefault="00A06DD0" w:rsidP="00A06DD0">
      <w:pPr>
        <w:rPr>
          <w:rFonts w:cs="Calibri Light"/>
        </w:rPr>
      </w:pPr>
      <w:r w:rsidRPr="00287B07">
        <w:rPr>
          <w:rFonts w:cs="Calibri Light"/>
        </w:rPr>
        <w:t>Het statutaire personeelslid kan zich ook in een toestand van disponibiliteit bevinden.</w:t>
      </w:r>
    </w:p>
    <w:p w14:paraId="48C080E5" w14:textId="6113D66E" w:rsidR="00A06DD0" w:rsidRPr="00287B07" w:rsidRDefault="00A06DD0" w:rsidP="00447965">
      <w:pPr>
        <w:pStyle w:val="Kop4"/>
      </w:pPr>
      <w:r w:rsidRPr="00287B07">
        <w:t xml:space="preserve">Artikel </w:t>
      </w:r>
      <w:r>
        <w:t>2</w:t>
      </w:r>
      <w:r w:rsidR="00012DE8">
        <w:t>1</w:t>
      </w:r>
      <w:r w:rsidR="00243AF9">
        <w:t>5</w:t>
      </w:r>
    </w:p>
    <w:p w14:paraId="1C1DBC31" w14:textId="0A646FE0" w:rsidR="00A06DD0" w:rsidRPr="002E3010" w:rsidRDefault="00A06DD0" w:rsidP="00A06DD0">
      <w:pPr>
        <w:rPr>
          <w:rFonts w:cs="Calibri Light"/>
        </w:rPr>
      </w:pPr>
      <w:r w:rsidRPr="002E3010">
        <w:rPr>
          <w:rFonts w:cs="Calibri Light"/>
        </w:rPr>
        <w:t>Het personeelslid is in dienstactiviteit in de gevallen zoals vermeld in artikel 47, §2, 48 en 49 BVR RPR.</w:t>
      </w:r>
    </w:p>
    <w:p w14:paraId="3859771E" w14:textId="56A67548" w:rsidR="00A06DD0" w:rsidRPr="00287B07" w:rsidRDefault="00A06DD0" w:rsidP="00447965">
      <w:pPr>
        <w:pStyle w:val="Kop4"/>
      </w:pPr>
      <w:r w:rsidRPr="00287B07">
        <w:t xml:space="preserve">Artikel </w:t>
      </w:r>
      <w:r w:rsidR="00012DE8">
        <w:t>21</w:t>
      </w:r>
      <w:r w:rsidR="00243AF9">
        <w:t>6</w:t>
      </w:r>
    </w:p>
    <w:p w14:paraId="5B3B9130" w14:textId="77777777" w:rsidR="00A06DD0" w:rsidRPr="003921D7" w:rsidRDefault="00A06DD0" w:rsidP="00A06DD0">
      <w:pPr>
        <w:rPr>
          <w:rFonts w:cs="Calibri Light"/>
        </w:rPr>
      </w:pPr>
      <w:r w:rsidRPr="003921D7">
        <w:rPr>
          <w:rFonts w:cs="Calibri Light"/>
        </w:rPr>
        <w:t>Het personeelslid is in non-activiteit</w:t>
      </w:r>
      <w:r w:rsidRPr="003921D7">
        <w:rPr>
          <w:rFonts w:ascii="Verdana" w:eastAsia="Calibri" w:hAnsi="Verdana" w:cs="Verdana"/>
          <w:color w:val="000000"/>
          <w:lang w:val="nl-BE" w:eastAsia="en-US"/>
        </w:rPr>
        <w:t xml:space="preserve"> </w:t>
      </w:r>
      <w:r w:rsidRPr="003921D7">
        <w:rPr>
          <w:rFonts w:cs="Calibri Light"/>
          <w:lang w:val="nl-BE"/>
        </w:rPr>
        <w:t>als het op dat ogenblik geen recht heeft op zijn salaris, tenzij in de gevallen, vermeld in artikel 47, §2, tweede lid BVR RPR.</w:t>
      </w:r>
    </w:p>
    <w:p w14:paraId="5A671F65" w14:textId="2F80C01E" w:rsidR="00A06DD0" w:rsidRPr="003921D7" w:rsidRDefault="00A06DD0" w:rsidP="00447965">
      <w:pPr>
        <w:pStyle w:val="Kop4"/>
      </w:pPr>
      <w:r w:rsidRPr="003921D7">
        <w:t>Artikel 2</w:t>
      </w:r>
      <w:r w:rsidR="00012DE8" w:rsidRPr="003921D7">
        <w:t>1</w:t>
      </w:r>
      <w:r w:rsidR="00243AF9" w:rsidRPr="003921D7">
        <w:t>7</w:t>
      </w:r>
    </w:p>
    <w:p w14:paraId="412C5C74" w14:textId="77777777" w:rsidR="00A06DD0" w:rsidRPr="003921D7" w:rsidRDefault="00A06DD0" w:rsidP="00A06DD0">
      <w:pPr>
        <w:rPr>
          <w:rFonts w:cs="Calibri Light"/>
        </w:rPr>
      </w:pPr>
      <w:r w:rsidRPr="003921D7">
        <w:rPr>
          <w:rFonts w:cs="Calibri Light"/>
        </w:rPr>
        <w:t>De algemeen directeur, of het bij delegatie hiertoe aangeduide personeelslid beslist over de individuele verlofaanvraag, tenzij uitdrukkelijk anders bepaald in deze rechtspositieregeling.</w:t>
      </w:r>
    </w:p>
    <w:p w14:paraId="5DE3A428" w14:textId="1AE478C9" w:rsidR="00A06DD0" w:rsidRPr="003921D7" w:rsidRDefault="00A06DD0" w:rsidP="00447965">
      <w:pPr>
        <w:pStyle w:val="Kop4"/>
      </w:pPr>
      <w:r w:rsidRPr="003921D7">
        <w:t>Artikel 2</w:t>
      </w:r>
      <w:r w:rsidR="00012DE8" w:rsidRPr="003921D7">
        <w:t>1</w:t>
      </w:r>
      <w:r w:rsidR="00243AF9" w:rsidRPr="003921D7">
        <w:t>8</w:t>
      </w:r>
    </w:p>
    <w:p w14:paraId="011D8075" w14:textId="77777777" w:rsidR="00A06DD0" w:rsidRPr="00287B07" w:rsidRDefault="00A06DD0" w:rsidP="00A06DD0">
      <w:pPr>
        <w:rPr>
          <w:rFonts w:cs="Calibri Light"/>
        </w:rPr>
      </w:pPr>
      <w:r w:rsidRPr="003921D7">
        <w:rPr>
          <w:rFonts w:cs="Calibri Light"/>
        </w:rPr>
        <w:t>Voor de toepassing van deze titel is een werkdag een dag waarop het personeelslid</w:t>
      </w:r>
      <w:r w:rsidRPr="00287B07">
        <w:rPr>
          <w:rFonts w:cs="Calibri Light"/>
        </w:rPr>
        <w:t xml:space="preserve"> verplicht is te werken krachtens de arbeidsregeling die op het personeelslid van toepassing is.</w:t>
      </w:r>
    </w:p>
    <w:p w14:paraId="63D5A786" w14:textId="77777777" w:rsidR="00A06DD0" w:rsidRDefault="00A06DD0" w:rsidP="00A06DD0">
      <w:pPr>
        <w:rPr>
          <w:rFonts w:cs="Calibri Light"/>
          <w:b/>
          <w:bCs/>
          <w:smallCaps/>
          <w:color w:val="FFFFFF"/>
          <w:sz w:val="28"/>
          <w:szCs w:val="28"/>
        </w:rPr>
      </w:pPr>
      <w:r>
        <w:rPr>
          <w:rFonts w:cs="Calibri Light"/>
        </w:rPr>
        <w:br w:type="page"/>
      </w:r>
    </w:p>
    <w:p w14:paraId="1688A12A" w14:textId="77777777" w:rsidR="00A06DD0" w:rsidRPr="00287B07" w:rsidRDefault="00A06DD0" w:rsidP="00A06DD0">
      <w:pPr>
        <w:pStyle w:val="Kop2"/>
        <w:rPr>
          <w:rFonts w:cs="Calibri Light"/>
        </w:rPr>
      </w:pPr>
      <w:bookmarkStart w:id="299" w:name="_Toc159229683"/>
      <w:bookmarkStart w:id="300" w:name="_Toc209789945"/>
      <w:bookmarkStart w:id="301" w:name="_Hlk198014727"/>
      <w:r w:rsidRPr="00287B07">
        <w:rPr>
          <w:rFonts w:cs="Calibri Light"/>
        </w:rPr>
        <w:t xml:space="preserve">Hoofdstuk </w:t>
      </w:r>
      <w:r>
        <w:rPr>
          <w:rFonts w:cs="Calibri Light"/>
        </w:rPr>
        <w:t>II</w:t>
      </w:r>
      <w:r w:rsidRPr="00287B07">
        <w:rPr>
          <w:rFonts w:cs="Calibri Light"/>
        </w:rPr>
        <w:t xml:space="preserve">. </w:t>
      </w:r>
      <w:r>
        <w:rPr>
          <w:rFonts w:cs="Calibri Light"/>
        </w:rPr>
        <w:t>D</w:t>
      </w:r>
      <w:r w:rsidRPr="00287B07">
        <w:rPr>
          <w:rFonts w:cs="Calibri Light"/>
        </w:rPr>
        <w:t>e jaarlijkse vakantiedagen</w:t>
      </w:r>
      <w:bookmarkEnd w:id="299"/>
      <w:bookmarkEnd w:id="300"/>
    </w:p>
    <w:bookmarkEnd w:id="301"/>
    <w:p w14:paraId="129B9344" w14:textId="2A6C326D" w:rsidR="00A06DD0" w:rsidRPr="00287B07" w:rsidRDefault="00A06DD0" w:rsidP="00447965">
      <w:pPr>
        <w:pStyle w:val="Kop4"/>
      </w:pPr>
      <w:r w:rsidRPr="00287B07">
        <w:t xml:space="preserve">Artikel </w:t>
      </w:r>
      <w:r>
        <w:t>2</w:t>
      </w:r>
      <w:r w:rsidR="00012DE8">
        <w:t>1</w:t>
      </w:r>
      <w:r w:rsidR="00243AF9">
        <w:t>9</w:t>
      </w:r>
    </w:p>
    <w:p w14:paraId="756D445C" w14:textId="77777777" w:rsidR="00A06DD0" w:rsidRPr="00287B07" w:rsidRDefault="00A06DD0" w:rsidP="00447965">
      <w:pPr>
        <w:pStyle w:val="Kop5"/>
      </w:pPr>
      <w:r w:rsidRPr="00287B07">
        <w:t>Paragraaf 1</w:t>
      </w:r>
    </w:p>
    <w:p w14:paraId="12B5908A" w14:textId="77777777" w:rsidR="00D6701F" w:rsidRPr="00D6701F" w:rsidRDefault="00D6701F" w:rsidP="00D6701F">
      <w:pPr>
        <w:rPr>
          <w:rFonts w:cs="Calibri Light"/>
          <w:lang w:val="nl-BE"/>
        </w:rPr>
      </w:pPr>
      <w:r w:rsidRPr="00D6701F">
        <w:rPr>
          <w:rFonts w:cs="Calibri Light"/>
          <w:lang w:val="nl-BE"/>
        </w:rPr>
        <w:t xml:space="preserve">Een voltijds werkend personeelslid heeft recht op 30 werkdagen betaalde vakantie voor een volledig dienstjaar. </w:t>
      </w:r>
    </w:p>
    <w:p w14:paraId="5A76C3D1" w14:textId="0EE92D7A" w:rsidR="00D6701F" w:rsidRPr="00D6701F" w:rsidRDefault="00D6701F" w:rsidP="00D6701F">
      <w:pPr>
        <w:rPr>
          <w:rFonts w:cs="Calibri Light"/>
          <w:lang w:val="nl-BE"/>
        </w:rPr>
      </w:pPr>
      <w:r w:rsidRPr="00D6701F">
        <w:rPr>
          <w:rFonts w:cs="Calibri Light"/>
          <w:lang w:val="nl-BE"/>
        </w:rPr>
        <w:t xml:space="preserve">Per schijf van 5 jaren </w:t>
      </w:r>
      <w:r w:rsidR="007D0E12">
        <w:rPr>
          <w:rFonts w:cs="Calibri Light"/>
          <w:lang w:val="nl-BE"/>
        </w:rPr>
        <w:t>bestuurs</w:t>
      </w:r>
      <w:r w:rsidRPr="00D6701F">
        <w:rPr>
          <w:rFonts w:cs="Calibri Light"/>
          <w:lang w:val="nl-BE"/>
        </w:rPr>
        <w:t xml:space="preserve">anciënniteit verwerft het voltijds werkende personeelslid een bijkomende vakantiedag en dit met een maximum van 3 vakantiedagen. </w:t>
      </w:r>
    </w:p>
    <w:p w14:paraId="2CF14BCF" w14:textId="12267140" w:rsidR="00CA4B34" w:rsidRPr="002F5E3E" w:rsidRDefault="00CA4B34" w:rsidP="00CA4B34">
      <w:pPr>
        <w:rPr>
          <w:rFonts w:cs="Calibri Light"/>
        </w:rPr>
      </w:pPr>
      <w:r w:rsidRPr="002D2418">
        <w:rPr>
          <w:rFonts w:cs="Calibri Light"/>
        </w:rPr>
        <w:t xml:space="preserve">De betaalde vakantie wordt toegekend op basis van de </w:t>
      </w:r>
      <w:r>
        <w:rPr>
          <w:rFonts w:cs="Calibri Light"/>
        </w:rPr>
        <w:t>bestuurs</w:t>
      </w:r>
      <w:r w:rsidRPr="002D2418">
        <w:rPr>
          <w:rFonts w:cs="Calibri Light"/>
        </w:rPr>
        <w:t>anciënniteit die het personeelslid in de loop van het kalenderjaar bereikt.</w:t>
      </w:r>
    </w:p>
    <w:p w14:paraId="2C9CC9FD" w14:textId="77777777" w:rsidR="00D6701F" w:rsidRDefault="00D6701F" w:rsidP="00D6701F">
      <w:pPr>
        <w:rPr>
          <w:rFonts w:cs="Calibri Light"/>
          <w:lang w:val="nl-BE"/>
        </w:rPr>
      </w:pPr>
      <w:r w:rsidRPr="00D6701F">
        <w:rPr>
          <w:rFonts w:cs="Calibri Light"/>
          <w:lang w:val="nl-BE"/>
        </w:rPr>
        <w:t xml:space="preserve">Daarnaast verwerft het personeelslid een bijkomende vakantiedag vanaf het jaar waarin het de leeftijd van 45 en 55 jaar bereikt. </w:t>
      </w:r>
    </w:p>
    <w:p w14:paraId="281C003C" w14:textId="57A5D633" w:rsidR="00A06DD0" w:rsidRDefault="00A06DD0" w:rsidP="00A06DD0">
      <w:pPr>
        <w:rPr>
          <w:rFonts w:cs="Calibri Light"/>
          <w:color w:val="00B050"/>
        </w:rPr>
      </w:pPr>
      <w:r w:rsidRPr="00347A16">
        <w:rPr>
          <w:rFonts w:cs="Calibri Light"/>
          <w:color w:val="00B050"/>
        </w:rPr>
        <w:t>Het voltijds personeelslid, zoals bedoeld in artikel 1, 6°, in dienst getreden na 31 december 2010, heeft recht op 26 werkdagen betaalde vakantie voor een volledig dienstjaar.</w:t>
      </w:r>
      <w:r w:rsidR="00DA725E" w:rsidRPr="00347A16">
        <w:rPr>
          <w:rFonts w:ascii="Verdana" w:eastAsia="Calibri" w:hAnsi="Verdana" w:cs="Verdana"/>
          <w:color w:val="00B050"/>
          <w:sz w:val="18"/>
          <w:szCs w:val="18"/>
          <w:lang w:val="nl-BE" w:eastAsia="en-US"/>
        </w:rPr>
        <w:t xml:space="preserve"> </w:t>
      </w:r>
      <w:r w:rsidR="00DA725E" w:rsidRPr="00347A16">
        <w:rPr>
          <w:rFonts w:cs="Calibri Light"/>
          <w:color w:val="00B050"/>
          <w:lang w:val="nl-BE"/>
        </w:rPr>
        <w:t xml:space="preserve">De </w:t>
      </w:r>
      <w:r w:rsidR="005C779E">
        <w:rPr>
          <w:rFonts w:cs="Calibri Light"/>
          <w:color w:val="00B050"/>
          <w:lang w:val="nl-BE"/>
        </w:rPr>
        <w:t>bestuurs</w:t>
      </w:r>
      <w:r w:rsidR="00DA725E" w:rsidRPr="00347A16">
        <w:rPr>
          <w:rFonts w:cs="Calibri Light"/>
          <w:color w:val="00B050"/>
          <w:lang w:val="nl-BE"/>
        </w:rPr>
        <w:t>anciënniteit en leeftijdsanciënniteit is hier niet van toepassing.</w:t>
      </w:r>
    </w:p>
    <w:p w14:paraId="3D62A992" w14:textId="77777777" w:rsidR="00A06DD0" w:rsidRPr="00287B07" w:rsidRDefault="00A06DD0" w:rsidP="00447965">
      <w:pPr>
        <w:pStyle w:val="Kop5"/>
      </w:pPr>
      <w:r w:rsidRPr="00287B07">
        <w:t xml:space="preserve">Paragraaf </w:t>
      </w:r>
      <w:r>
        <w:t>2</w:t>
      </w:r>
    </w:p>
    <w:p w14:paraId="6250AE13" w14:textId="77777777" w:rsidR="00A06DD0" w:rsidRPr="00E30B83" w:rsidRDefault="00A06DD0" w:rsidP="00A06DD0">
      <w:pPr>
        <w:rPr>
          <w:rFonts w:cs="Calibri Light"/>
        </w:rPr>
      </w:pPr>
      <w:r w:rsidRPr="00E30B83">
        <w:rPr>
          <w:rFonts w:cs="Calibri Light"/>
        </w:rPr>
        <w:t>Voor de statutaire personeelsleden geldt de vakantieregeling voor de publieke sector. Het dienstjaar dat in aanmerking genomen wordt als referentiejaar is het lopende dienstjaar.</w:t>
      </w:r>
    </w:p>
    <w:p w14:paraId="4C32F807" w14:textId="317B6037" w:rsidR="00A06DD0" w:rsidRPr="00E30B83" w:rsidRDefault="00A06DD0" w:rsidP="00A06DD0">
      <w:pPr>
        <w:rPr>
          <w:rFonts w:cs="Calibri Light"/>
        </w:rPr>
      </w:pPr>
      <w:r w:rsidRPr="00B84547">
        <w:rPr>
          <w:rFonts w:cs="Calibri Light"/>
        </w:rPr>
        <w:t>Voor de contractuele personeelsleden geldt de vakantiereglementering conform titel III van het koninklijk besluit van 30 maart 1967 tot uitvoering van de op 28 juni 1971 gecoördineerde wetten. Het dienstjaar dat in aanmerking genomen wordt als referentiejaar is het jaar dat voorafgaat aan het lopende dienstjaar</w:t>
      </w:r>
      <w:r w:rsidR="00070EEC" w:rsidRPr="00B84547">
        <w:rPr>
          <w:rFonts w:cs="Calibri Light"/>
        </w:rPr>
        <w:t>, met uitzondering van de bijkomende vakantiedagen die georganiseerd worden conform de publieke sector.</w:t>
      </w:r>
    </w:p>
    <w:p w14:paraId="7B7FF1BF" w14:textId="77777777" w:rsidR="00A06DD0" w:rsidRPr="00287B07" w:rsidRDefault="00A06DD0" w:rsidP="00447965">
      <w:pPr>
        <w:pStyle w:val="Kop5"/>
      </w:pPr>
      <w:r w:rsidRPr="00287B07">
        <w:t xml:space="preserve">Paragraaf </w:t>
      </w:r>
      <w:r>
        <w:t>3</w:t>
      </w:r>
    </w:p>
    <w:p w14:paraId="766A20AC" w14:textId="77777777" w:rsidR="00A06DD0" w:rsidRPr="00287B07" w:rsidRDefault="00A06DD0" w:rsidP="00A06DD0">
      <w:pPr>
        <w:rPr>
          <w:rFonts w:cs="Calibri Light"/>
        </w:rPr>
      </w:pPr>
      <w:r w:rsidRPr="00287B07">
        <w:rPr>
          <w:rFonts w:cs="Calibri Light"/>
        </w:rPr>
        <w:t xml:space="preserve">Het verlof wordt genomen naar keuze van het personeelslid en met inachtneming van de behoeften van de dienst. </w:t>
      </w:r>
    </w:p>
    <w:p w14:paraId="60746317" w14:textId="77777777" w:rsidR="00A06DD0" w:rsidRDefault="00A06DD0" w:rsidP="00A06DD0">
      <w:pPr>
        <w:rPr>
          <w:rFonts w:cs="Calibri Light"/>
        </w:rPr>
      </w:pPr>
      <w:r w:rsidRPr="00287B07">
        <w:rPr>
          <w:rFonts w:cs="Calibri Light"/>
        </w:rPr>
        <w:t>De vakantiedagen moeten vooraf worden aangevraagd. Als de aangevraagde dagen of periodes niet verzoenbaar zijn met de behoeftes van de dienst, dan wordt dit zo vlug mogelijk meegedeeld aan het personeelslid.</w:t>
      </w:r>
    </w:p>
    <w:p w14:paraId="2267FDDC" w14:textId="6BE7DADC" w:rsidR="009775B8" w:rsidRDefault="00D8065C" w:rsidP="009775B8">
      <w:pPr>
        <w:rPr>
          <w:rFonts w:cs="Calibri Light"/>
          <w:lang w:val="nl-BE"/>
        </w:rPr>
      </w:pPr>
      <w:r w:rsidRPr="00D8065C">
        <w:rPr>
          <w:rFonts w:cs="Calibri Light"/>
          <w:lang w:val="nl-BE"/>
        </w:rPr>
        <w:t xml:space="preserve">Zo het verlof op 31 december van het jaar waarop het betrekking heeft, niet volledig is opgenomen, </w:t>
      </w:r>
      <w:r w:rsidR="009775B8" w:rsidRPr="00D8065C">
        <w:rPr>
          <w:rFonts w:cs="Calibri Light"/>
          <w:lang w:val="nl-BE"/>
        </w:rPr>
        <w:t>kan het resterende verlof</w:t>
      </w:r>
      <w:r w:rsidR="009775B8">
        <w:rPr>
          <w:rFonts w:cs="Calibri Light"/>
          <w:lang w:val="nl-BE"/>
        </w:rPr>
        <w:t xml:space="preserve"> met een maximum van 38u pro rata tewerkstellingsbreuk,</w:t>
      </w:r>
      <w:r w:rsidR="009775B8" w:rsidRPr="00D8065C">
        <w:rPr>
          <w:rFonts w:cs="Calibri Light"/>
          <w:lang w:val="nl-BE"/>
        </w:rPr>
        <w:t xml:space="preserve"> tot en met de vastgestelde paasvakantie van het daaropvolgend jaar nog worden opgenomen</w:t>
      </w:r>
      <w:r w:rsidR="009775B8">
        <w:rPr>
          <w:rFonts w:cs="Calibri Light"/>
          <w:lang w:val="nl-BE"/>
        </w:rPr>
        <w:t xml:space="preserve">. Na deze datum komen deze uren onherroepelijk te </w:t>
      </w:r>
      <w:r w:rsidR="00316C44">
        <w:rPr>
          <w:rFonts w:cs="Calibri Light"/>
          <w:lang w:val="nl-BE"/>
        </w:rPr>
        <w:t>v</w:t>
      </w:r>
      <w:r w:rsidR="009775B8">
        <w:rPr>
          <w:rFonts w:cs="Calibri Light"/>
          <w:lang w:val="nl-BE"/>
        </w:rPr>
        <w:t>ervallen.</w:t>
      </w:r>
    </w:p>
    <w:p w14:paraId="60A965BC" w14:textId="5E838CAA" w:rsidR="00D8065C" w:rsidRDefault="00564B33" w:rsidP="00564B33">
      <w:pPr>
        <w:rPr>
          <w:rFonts w:cs="Calibri Light"/>
          <w:lang w:val="nl-BE"/>
        </w:rPr>
      </w:pPr>
      <w:r>
        <w:rPr>
          <w:rFonts w:cs="Calibri Light"/>
          <w:lang w:val="nl-BE"/>
        </w:rPr>
        <w:t>V</w:t>
      </w:r>
      <w:r w:rsidR="00D8065C" w:rsidRPr="00D8065C">
        <w:rPr>
          <w:rFonts w:cs="Calibri Light"/>
          <w:lang w:val="nl-BE"/>
        </w:rPr>
        <w:t xml:space="preserve">oor zover het verlof tijdens het dienstjaar is geweigerd of niet is opgenomen </w:t>
      </w:r>
      <w:r w:rsidR="00D8065C" w:rsidRPr="005257C5">
        <w:rPr>
          <w:rFonts w:cs="Calibri Light"/>
          <w:lang w:val="nl-BE"/>
        </w:rPr>
        <w:t>wegens overmacht</w:t>
      </w:r>
      <w:r>
        <w:rPr>
          <w:rFonts w:cs="Calibri Light"/>
          <w:lang w:val="nl-BE"/>
        </w:rPr>
        <w:t xml:space="preserve">, kan het resterende verlof </w:t>
      </w:r>
      <w:r w:rsidR="001C3117">
        <w:rPr>
          <w:rFonts w:cs="Calibri Light"/>
          <w:lang w:val="nl-BE"/>
        </w:rPr>
        <w:t>boven op</w:t>
      </w:r>
      <w:r>
        <w:rPr>
          <w:rFonts w:cs="Calibri Light"/>
          <w:lang w:val="nl-BE"/>
        </w:rPr>
        <w:t xml:space="preserve"> het maximum van 38u pro rata tewerkstellingsbreuk, </w:t>
      </w:r>
      <w:r w:rsidRPr="00D8065C">
        <w:rPr>
          <w:rFonts w:cs="Calibri Light"/>
          <w:lang w:val="nl-BE"/>
        </w:rPr>
        <w:t>tot en met de vastgestelde paasvakantie van het daaropvolgend jaar nog worden opgenomen</w:t>
      </w:r>
      <w:r>
        <w:rPr>
          <w:rFonts w:cs="Calibri Light"/>
          <w:lang w:val="nl-BE"/>
        </w:rPr>
        <w:t xml:space="preserve">. </w:t>
      </w:r>
      <w:r w:rsidRPr="005257C5">
        <w:rPr>
          <w:rFonts w:cs="Calibri Light"/>
          <w:lang w:val="nl-BE"/>
        </w:rPr>
        <w:t>De algemeen directeur kan hierop na een besluit van afwijken.</w:t>
      </w:r>
    </w:p>
    <w:p w14:paraId="6C0A45E4" w14:textId="706CA730" w:rsidR="00A06DD0" w:rsidRPr="005257C5" w:rsidRDefault="00A06DD0" w:rsidP="00447965">
      <w:pPr>
        <w:pStyle w:val="Kop5"/>
      </w:pPr>
      <w:r w:rsidRPr="005257C5">
        <w:t>Paragraaf 4</w:t>
      </w:r>
      <w:r w:rsidR="00CA62AF" w:rsidRPr="005257C5">
        <w:t xml:space="preserve"> </w:t>
      </w:r>
    </w:p>
    <w:p w14:paraId="6128222E" w14:textId="44D52C86" w:rsidR="00A06DD0" w:rsidRPr="00C25A45" w:rsidRDefault="00A06DD0" w:rsidP="00A06DD0">
      <w:pPr>
        <w:rPr>
          <w:rFonts w:cs="Calibri Light"/>
        </w:rPr>
      </w:pPr>
      <w:r w:rsidRPr="005257C5">
        <w:rPr>
          <w:rFonts w:cs="Calibri Light"/>
        </w:rPr>
        <w:t>In afwijking</w:t>
      </w:r>
      <w:r w:rsidRPr="00C25A45">
        <w:rPr>
          <w:rFonts w:cs="Calibri Light"/>
        </w:rPr>
        <w:t xml:space="preserve"> van §</w:t>
      </w:r>
      <w:r w:rsidR="005257C5">
        <w:rPr>
          <w:rFonts w:cs="Calibri Light"/>
        </w:rPr>
        <w:t>3</w:t>
      </w:r>
      <w:r w:rsidRPr="00C25A45">
        <w:rPr>
          <w:rFonts w:cs="Calibri Light"/>
        </w:rPr>
        <w:t xml:space="preserve">, kan het personeelslid elk jaar maximum vier vakantiedagen opnemen zonder dat het dienstbelang kan worden ingeroepen om het verlof te weigeren. </w:t>
      </w:r>
    </w:p>
    <w:p w14:paraId="29B15C02" w14:textId="77777777" w:rsidR="00F77E0D" w:rsidRDefault="00F77E0D">
      <w:pPr>
        <w:rPr>
          <w:bCs/>
          <w:i/>
          <w:iCs/>
          <w:color w:val="00AFA8"/>
          <w:szCs w:val="28"/>
        </w:rPr>
      </w:pPr>
      <w:r>
        <w:br w:type="page"/>
      </w:r>
    </w:p>
    <w:p w14:paraId="4FDE7719" w14:textId="7A47A5D2" w:rsidR="001112C6" w:rsidRPr="000471FC" w:rsidRDefault="001112C6" w:rsidP="001112C6">
      <w:pPr>
        <w:pStyle w:val="Kop5"/>
      </w:pPr>
      <w:r w:rsidRPr="000471FC">
        <w:t>Paragraaf 5</w:t>
      </w:r>
    </w:p>
    <w:p w14:paraId="27D6A29F" w14:textId="5138A198" w:rsidR="00A06DD0" w:rsidRPr="000471FC" w:rsidRDefault="00A06DD0" w:rsidP="00A06DD0">
      <w:pPr>
        <w:rPr>
          <w:rFonts w:cs="Calibri Light"/>
        </w:rPr>
      </w:pPr>
      <w:r w:rsidRPr="000471FC">
        <w:rPr>
          <w:rFonts w:cs="Calibri Light"/>
        </w:rPr>
        <w:t xml:space="preserve">Wanneer het </w:t>
      </w:r>
      <w:r w:rsidR="000471FC" w:rsidRPr="000471FC">
        <w:rPr>
          <w:rFonts w:cs="Calibri Light"/>
        </w:rPr>
        <w:t xml:space="preserve">contractuele </w:t>
      </w:r>
      <w:r w:rsidRPr="000471FC">
        <w:rPr>
          <w:rFonts w:cs="Calibri Light"/>
        </w:rPr>
        <w:t>personeelslid zijn dagen betaalde vakantie niet heeft kunnen opnemen omwille van volgende redenen:</w:t>
      </w:r>
    </w:p>
    <w:p w14:paraId="70296595" w14:textId="77777777" w:rsidR="00A06DD0" w:rsidRPr="000471FC" w:rsidRDefault="00A06DD0" w:rsidP="003B1D6E">
      <w:pPr>
        <w:numPr>
          <w:ilvl w:val="0"/>
          <w:numId w:val="37"/>
        </w:numPr>
        <w:spacing w:before="0" w:after="0" w:line="276" w:lineRule="auto"/>
        <w:ind w:left="1208" w:hanging="357"/>
        <w:rPr>
          <w:rFonts w:cs="Calibri Light"/>
        </w:rPr>
      </w:pPr>
      <w:r w:rsidRPr="000471FC">
        <w:rPr>
          <w:rFonts w:cs="Calibri Light"/>
        </w:rPr>
        <w:t>(arbeids)ongeval en (beroeps)ziekte;</w:t>
      </w:r>
    </w:p>
    <w:p w14:paraId="7F2AEB54" w14:textId="77777777" w:rsidR="00A06DD0" w:rsidRPr="000471FC" w:rsidRDefault="00A06DD0" w:rsidP="003B1D6E">
      <w:pPr>
        <w:numPr>
          <w:ilvl w:val="0"/>
          <w:numId w:val="37"/>
        </w:numPr>
        <w:spacing w:before="0" w:after="0" w:line="276" w:lineRule="auto"/>
        <w:ind w:left="1208" w:hanging="357"/>
        <w:rPr>
          <w:rFonts w:cs="Calibri Light"/>
        </w:rPr>
      </w:pPr>
      <w:r w:rsidRPr="000471FC">
        <w:rPr>
          <w:rFonts w:cs="Calibri Light"/>
        </w:rPr>
        <w:tab/>
        <w:t>moederschapsrust of vaderschapsverlof (omgezette moederschapsrust bij hospitalisatie of overlijden van de moeder);</w:t>
      </w:r>
    </w:p>
    <w:p w14:paraId="2C92EC6E" w14:textId="77777777" w:rsidR="00A06DD0" w:rsidRPr="000471FC" w:rsidRDefault="00A06DD0" w:rsidP="003B1D6E">
      <w:pPr>
        <w:numPr>
          <w:ilvl w:val="0"/>
          <w:numId w:val="37"/>
        </w:numPr>
        <w:spacing w:before="0" w:after="0" w:line="276" w:lineRule="auto"/>
        <w:ind w:left="1208" w:hanging="357"/>
        <w:rPr>
          <w:rFonts w:cs="Calibri Light"/>
        </w:rPr>
      </w:pPr>
      <w:r w:rsidRPr="000471FC">
        <w:rPr>
          <w:rFonts w:cs="Calibri Light"/>
        </w:rPr>
        <w:tab/>
        <w:t>geboorte- en adoptieverlof;</w:t>
      </w:r>
    </w:p>
    <w:p w14:paraId="1B84F5A1" w14:textId="77777777" w:rsidR="00A06DD0" w:rsidRPr="000471FC" w:rsidRDefault="00A06DD0" w:rsidP="003B1D6E">
      <w:pPr>
        <w:numPr>
          <w:ilvl w:val="0"/>
          <w:numId w:val="37"/>
        </w:numPr>
        <w:spacing w:before="0" w:after="0" w:line="276" w:lineRule="auto"/>
        <w:ind w:left="1208" w:hanging="357"/>
        <w:rPr>
          <w:rFonts w:cs="Calibri Light"/>
        </w:rPr>
      </w:pPr>
      <w:r w:rsidRPr="000471FC">
        <w:rPr>
          <w:rFonts w:cs="Calibri Light"/>
        </w:rPr>
        <w:tab/>
        <w:t>profylactisch verlof;</w:t>
      </w:r>
    </w:p>
    <w:p w14:paraId="56CFE7C5" w14:textId="77777777" w:rsidR="00A06DD0" w:rsidRPr="000471FC" w:rsidRDefault="00A06DD0" w:rsidP="003B1D6E">
      <w:pPr>
        <w:numPr>
          <w:ilvl w:val="0"/>
          <w:numId w:val="37"/>
        </w:numPr>
        <w:spacing w:before="0" w:after="120" w:line="276" w:lineRule="auto"/>
        <w:ind w:left="1208" w:hanging="357"/>
        <w:rPr>
          <w:rFonts w:cs="Calibri Light"/>
        </w:rPr>
      </w:pPr>
      <w:r w:rsidRPr="000471FC">
        <w:rPr>
          <w:rFonts w:cs="Calibri Light"/>
        </w:rPr>
        <w:tab/>
        <w:t>verlof voor pleegzorg en pleegouderverlof.</w:t>
      </w:r>
    </w:p>
    <w:p w14:paraId="00FB58F2" w14:textId="33DFA867" w:rsidR="00A06DD0" w:rsidRPr="000471FC" w:rsidRDefault="00A06DD0" w:rsidP="00A06DD0">
      <w:pPr>
        <w:rPr>
          <w:rFonts w:cs="Calibri Light"/>
        </w:rPr>
      </w:pPr>
      <w:r w:rsidRPr="000471FC">
        <w:rPr>
          <w:rFonts w:cs="Calibri Light"/>
        </w:rPr>
        <w:t>worden de niet opgenomen wettelijke vakantiedagen (maximum 20) overgedragen en kunnen ze nog worden opgenomen tot 24 maanden na het einde van het vakantiejaar. Uiterlijk op 31 december van het oorspronkelijke vakantiejaar moet het contractuele personeelslid het vakantiegeld voor die dagen uitbetaald krijgen.</w:t>
      </w:r>
    </w:p>
    <w:p w14:paraId="59715BAA" w14:textId="7881A1A7" w:rsidR="00315E55" w:rsidRPr="000471FC" w:rsidRDefault="00315E55" w:rsidP="00315E55">
      <w:pPr>
        <w:pStyle w:val="Kop5"/>
      </w:pPr>
      <w:r w:rsidRPr="000471FC">
        <w:t xml:space="preserve">Paragraaf </w:t>
      </w:r>
      <w:r>
        <w:t>6</w:t>
      </w:r>
    </w:p>
    <w:p w14:paraId="3E04FF52" w14:textId="2FC8297F" w:rsidR="00A06DD0" w:rsidRDefault="00A06DD0" w:rsidP="00A06DD0">
      <w:pPr>
        <w:rPr>
          <w:rFonts w:cs="Calibri Light"/>
        </w:rPr>
      </w:pPr>
      <w:r w:rsidRPr="00900EE4">
        <w:rPr>
          <w:rFonts w:cs="Calibri Light"/>
        </w:rPr>
        <w:t xml:space="preserve">Bij uitdiensttreding of overlijden van het </w:t>
      </w:r>
      <w:r w:rsidR="003D10AB" w:rsidRPr="00900EE4">
        <w:rPr>
          <w:rFonts w:cs="Calibri Light"/>
        </w:rPr>
        <w:t xml:space="preserve">contractuele </w:t>
      </w:r>
      <w:r w:rsidRPr="00900EE4">
        <w:rPr>
          <w:rFonts w:cs="Calibri Light"/>
        </w:rPr>
        <w:t>personeelslid worden de niet opgenomen wettelijke vakantiedagen uitbetaald bij het einde van de arbeidsrelatie.</w:t>
      </w:r>
      <w:r w:rsidRPr="001B086E">
        <w:rPr>
          <w:rFonts w:cs="Calibri Light"/>
        </w:rPr>
        <w:t xml:space="preserve"> </w:t>
      </w:r>
    </w:p>
    <w:p w14:paraId="60C3C26E" w14:textId="618B72A3" w:rsidR="00A06DD0" w:rsidRPr="00287B07" w:rsidRDefault="00A06DD0" w:rsidP="00447965">
      <w:pPr>
        <w:pStyle w:val="Kop4"/>
      </w:pPr>
      <w:r w:rsidRPr="00287B07">
        <w:t xml:space="preserve">Artikel </w:t>
      </w:r>
      <w:r>
        <w:t>2</w:t>
      </w:r>
      <w:r w:rsidR="00243AF9">
        <w:t>20</w:t>
      </w:r>
    </w:p>
    <w:p w14:paraId="63EF128F" w14:textId="77777777" w:rsidR="00F93C5F" w:rsidRPr="00287B07" w:rsidRDefault="00F93C5F" w:rsidP="00447965">
      <w:pPr>
        <w:pStyle w:val="Kop5"/>
      </w:pPr>
      <w:r w:rsidRPr="00287B07">
        <w:t>Paragraaf 1</w:t>
      </w:r>
    </w:p>
    <w:p w14:paraId="65A7E15F" w14:textId="7D9A425F" w:rsidR="00F93C5F" w:rsidRPr="0044424A" w:rsidRDefault="00F93C5F" w:rsidP="00F93C5F">
      <w:pPr>
        <w:rPr>
          <w:rFonts w:cs="Calibri Light"/>
        </w:rPr>
      </w:pPr>
      <w:r w:rsidRPr="0044424A">
        <w:rPr>
          <w:rFonts w:cs="Calibri Light"/>
        </w:rPr>
        <w:t>Binnen de grenzen van het BVR RPR komen de periodes zoals bedoeld in artikel 47, §2, tweede lid 13°, 14° en 17°</w:t>
      </w:r>
      <w:r w:rsidR="0011701B" w:rsidRPr="0044424A">
        <w:rPr>
          <w:rFonts w:cs="Calibri Light"/>
        </w:rPr>
        <w:t xml:space="preserve"> BVR RPR</w:t>
      </w:r>
      <w:r w:rsidRPr="0044424A">
        <w:rPr>
          <w:rFonts w:cs="Calibri Light"/>
        </w:rPr>
        <w:t xml:space="preserve"> niet in aanmerking voor de opbouw van de jaarlijkse vakantiedagen.</w:t>
      </w:r>
    </w:p>
    <w:p w14:paraId="747DE927" w14:textId="3667DD99" w:rsidR="00F93C5F" w:rsidRPr="0044424A" w:rsidRDefault="00F93C5F" w:rsidP="00F93C5F">
      <w:pPr>
        <w:rPr>
          <w:rFonts w:cs="Calibri Light"/>
        </w:rPr>
      </w:pPr>
      <w:r w:rsidRPr="0044424A">
        <w:rPr>
          <w:rFonts w:cs="Calibri Light"/>
        </w:rPr>
        <w:t xml:space="preserve">De periodes van disponibiliteit en de periodes zoals bedoeld in artikel 47, §2, tweede lid, 11° </w:t>
      </w:r>
      <w:r w:rsidR="0011701B" w:rsidRPr="0044424A">
        <w:rPr>
          <w:rFonts w:cs="Calibri Light"/>
        </w:rPr>
        <w:t xml:space="preserve">BVR RPR </w:t>
      </w:r>
      <w:r w:rsidRPr="0044424A">
        <w:rPr>
          <w:rFonts w:cs="Calibri Light"/>
        </w:rPr>
        <w:t>worden begrensd tot 12 maanden.</w:t>
      </w:r>
    </w:p>
    <w:p w14:paraId="1D666FBC" w14:textId="77777777" w:rsidR="00F93C5F" w:rsidRPr="00F11074" w:rsidRDefault="00F93C5F" w:rsidP="00F93C5F">
      <w:pPr>
        <w:rPr>
          <w:rFonts w:cs="Calibri Light"/>
        </w:rPr>
      </w:pPr>
      <w:r w:rsidRPr="0044424A">
        <w:rPr>
          <w:rFonts w:cs="Calibri Light"/>
        </w:rPr>
        <w:t>Een overzicht van de periodes die wel</w:t>
      </w:r>
      <w:r w:rsidRPr="00F11074">
        <w:rPr>
          <w:rFonts w:cs="Calibri Light"/>
        </w:rPr>
        <w:t xml:space="preserve"> en niet in aanmerking komen wordt als bijlage bij deze rechtspositieregeling gevoegd. </w:t>
      </w:r>
    </w:p>
    <w:p w14:paraId="7DD94ECB" w14:textId="77777777" w:rsidR="00F93C5F" w:rsidRDefault="00F93C5F" w:rsidP="00F93C5F">
      <w:pPr>
        <w:rPr>
          <w:rFonts w:cs="Calibri Light"/>
        </w:rPr>
      </w:pPr>
      <w:r w:rsidRPr="00F11074">
        <w:rPr>
          <w:rFonts w:cs="Calibri Light"/>
        </w:rPr>
        <w:t>Als een personeelslid in de loop van het jaar in dienst treedt of zijn functie definitief neerlegt, worden zijn vakantiedagen in evenredige mate verminderd. Dit is eveneens het geval bij andere afwezigheden dan bedoeld in artikel 47, §2, BVR RPR of afwezigheden wegens deeltijdse prestaties.</w:t>
      </w:r>
    </w:p>
    <w:p w14:paraId="2EEC7255" w14:textId="3FEAF747" w:rsidR="000227FC" w:rsidRPr="00F11074" w:rsidRDefault="000227FC" w:rsidP="00F93C5F">
      <w:pPr>
        <w:rPr>
          <w:rFonts w:cs="Calibri Light"/>
        </w:rPr>
      </w:pPr>
      <w:r w:rsidRPr="000227FC">
        <w:rPr>
          <w:rFonts w:cs="Calibri Light"/>
          <w:lang w:val="nl-BE"/>
        </w:rPr>
        <w:t>Het verlof wordt uitgedrukt in uren en zo nodig afgerond naar de kleinst hogere verlofeenheid die kan worden genomen.</w:t>
      </w:r>
    </w:p>
    <w:p w14:paraId="14B0B73D" w14:textId="77777777" w:rsidR="00F93C5F" w:rsidRPr="00287B07" w:rsidRDefault="00F93C5F" w:rsidP="00447965">
      <w:pPr>
        <w:pStyle w:val="Kop5"/>
      </w:pPr>
      <w:r w:rsidRPr="00287B07">
        <w:t>Paragraaf 2</w:t>
      </w:r>
    </w:p>
    <w:p w14:paraId="5A724B71" w14:textId="77777777" w:rsidR="00F93C5F" w:rsidRPr="00287B07" w:rsidRDefault="00F93C5F" w:rsidP="00F93C5F">
      <w:pPr>
        <w:rPr>
          <w:rFonts w:cs="Calibri Light"/>
        </w:rPr>
      </w:pPr>
      <w:r w:rsidRPr="00287B07">
        <w:rPr>
          <w:rFonts w:cs="Calibri Light"/>
        </w:rPr>
        <w:t>Als een personeelslid in de loop van eenzelfde jaar meerdere periodes van niet</w:t>
      </w:r>
      <w:r>
        <w:rPr>
          <w:rFonts w:cs="Calibri Light"/>
        </w:rPr>
        <w:t xml:space="preserve"> in aanmerking komende afwezigheden bekomt</w:t>
      </w:r>
      <w:r w:rsidRPr="00287B07">
        <w:rPr>
          <w:rFonts w:cs="Calibri Light"/>
        </w:rPr>
        <w:t xml:space="preserve"> of één of meerdere wijzigingen van het aantal uren wekelijkse prestaties, dan wordt bij de berekening van het aantal vakantiedagen telkens rekening gehouden met de bedoelde afwezigheden of de deeltijdse prestaties alsof ze één geheel vormden.</w:t>
      </w:r>
    </w:p>
    <w:p w14:paraId="6DC5154D" w14:textId="77777777" w:rsidR="00F93C5F" w:rsidRPr="00287B07" w:rsidRDefault="00F93C5F" w:rsidP="00447965">
      <w:pPr>
        <w:pStyle w:val="Kop5"/>
      </w:pPr>
      <w:r w:rsidRPr="00287B07">
        <w:t xml:space="preserve">Paragraaf </w:t>
      </w:r>
      <w:r>
        <w:t>3</w:t>
      </w:r>
    </w:p>
    <w:p w14:paraId="3CCF105A" w14:textId="77777777" w:rsidR="00F93C5F" w:rsidRPr="00287B07" w:rsidRDefault="00F93C5F" w:rsidP="00F93C5F">
      <w:pPr>
        <w:rPr>
          <w:rFonts w:cs="Calibri Light"/>
        </w:rPr>
      </w:pPr>
      <w:r w:rsidRPr="00287B07">
        <w:rPr>
          <w:rFonts w:cs="Calibri Light"/>
        </w:rPr>
        <w:t>Wanneer een vermindering van het aantal vakantiedagen niet volledig kan worden aangerekend tijdens het jaar, dan wordt de aanrekening verschoven naar het daaropvolgende jaar.</w:t>
      </w:r>
    </w:p>
    <w:p w14:paraId="2E84D25B" w14:textId="77777777" w:rsidR="00F77E0D" w:rsidRDefault="00F77E0D">
      <w:pPr>
        <w:rPr>
          <w:b/>
          <w:bCs/>
          <w:iCs/>
          <w:color w:val="00AFA8"/>
          <w:sz w:val="24"/>
          <w:szCs w:val="28"/>
        </w:rPr>
      </w:pPr>
      <w:r>
        <w:br w:type="page"/>
      </w:r>
    </w:p>
    <w:p w14:paraId="7DB98260" w14:textId="14236FCD" w:rsidR="00A06DD0" w:rsidRPr="00287B07" w:rsidRDefault="00A06DD0" w:rsidP="00447965">
      <w:pPr>
        <w:pStyle w:val="Kop4"/>
      </w:pPr>
      <w:r w:rsidRPr="00287B07">
        <w:t xml:space="preserve">Artikel </w:t>
      </w:r>
      <w:r>
        <w:t>2</w:t>
      </w:r>
      <w:r w:rsidR="00243AF9">
        <w:t>21</w:t>
      </w:r>
    </w:p>
    <w:p w14:paraId="7F36E680" w14:textId="77777777" w:rsidR="00A06DD0" w:rsidRPr="00E44AA4" w:rsidRDefault="00A06DD0" w:rsidP="00447965">
      <w:pPr>
        <w:pStyle w:val="Kop5"/>
      </w:pPr>
      <w:r w:rsidRPr="00E44AA4">
        <w:t>Paragraaf 1</w:t>
      </w:r>
    </w:p>
    <w:p w14:paraId="7835A9E4" w14:textId="77777777" w:rsidR="00A06DD0" w:rsidRPr="00E44AA4" w:rsidRDefault="00A06DD0" w:rsidP="00A06DD0">
      <w:pPr>
        <w:rPr>
          <w:rFonts w:cs="Calibri Light"/>
        </w:rPr>
      </w:pPr>
      <w:r w:rsidRPr="00E44AA4">
        <w:rPr>
          <w:rFonts w:cs="Calibri Light"/>
        </w:rPr>
        <w:t>Als het personeelslid arbeidsongeschikt wordt voor de aanvang van aangevraagde en toegestane vakantiedagen, wordt de vakantie opgeschort.</w:t>
      </w:r>
    </w:p>
    <w:p w14:paraId="3DC39786" w14:textId="77777777" w:rsidR="00A06DD0" w:rsidRPr="00E44AA4" w:rsidRDefault="00A06DD0" w:rsidP="00A06DD0">
      <w:pPr>
        <w:rPr>
          <w:rFonts w:cs="Calibri Light"/>
        </w:rPr>
      </w:pPr>
      <w:r w:rsidRPr="00E44AA4">
        <w:rPr>
          <w:rFonts w:cs="Calibri Light"/>
        </w:rPr>
        <w:t>Als het personeelslid arbeidsongeschikt wordt tijdens een periode van jaarlijkse vakantie, wordt het vakantieverlof omgezet in verlof wegens arbeidsongeschiktheid.</w:t>
      </w:r>
    </w:p>
    <w:p w14:paraId="1398C7B9" w14:textId="77777777" w:rsidR="00A06DD0" w:rsidRPr="00E44AA4" w:rsidRDefault="00A06DD0" w:rsidP="00A06DD0">
      <w:pPr>
        <w:rPr>
          <w:rFonts w:cs="Calibri Light"/>
        </w:rPr>
      </w:pPr>
      <w:r w:rsidRPr="00E44AA4">
        <w:rPr>
          <w:rFonts w:cs="Calibri Light"/>
        </w:rPr>
        <w:t>Voor statutaire personeelsleden worden de ziektedagen aangerekend op het beschikbare ziektekrediet.</w:t>
      </w:r>
    </w:p>
    <w:p w14:paraId="6732C817" w14:textId="77777777" w:rsidR="00A06DD0" w:rsidRPr="00E44AA4" w:rsidRDefault="00A06DD0" w:rsidP="00447965">
      <w:pPr>
        <w:pStyle w:val="Kop5"/>
      </w:pPr>
      <w:r w:rsidRPr="00E44AA4">
        <w:t>Paragraaf 2</w:t>
      </w:r>
    </w:p>
    <w:p w14:paraId="223309ED" w14:textId="77777777" w:rsidR="00A06DD0" w:rsidRPr="00E44AA4" w:rsidRDefault="00A06DD0" w:rsidP="00A06DD0">
      <w:r w:rsidRPr="00E44AA4">
        <w:t>Het personeelslid brengt het lokaal bestuur onmiddellijk op de hoogte en bezorgt een medisch attest.</w:t>
      </w:r>
    </w:p>
    <w:p w14:paraId="2492025A" w14:textId="77777777" w:rsidR="00F77E0D" w:rsidRDefault="00A06DD0" w:rsidP="00A06DD0">
      <w:pPr>
        <w:rPr>
          <w:rFonts w:cs="Calibri Light"/>
        </w:rPr>
      </w:pPr>
      <w:r w:rsidRPr="00E44AA4">
        <w:t>In het geval van §1, tweede lid, geeft het personeelslid aan of het zijn vakantiedagen wenst te behouden.</w:t>
      </w:r>
      <w:r w:rsidRPr="008942DC">
        <w:rPr>
          <w:rFonts w:cs="Calibri Light"/>
        </w:rPr>
        <w:t xml:space="preserve"> </w:t>
      </w:r>
    </w:p>
    <w:p w14:paraId="6531266C" w14:textId="3886C074" w:rsidR="00A06DD0" w:rsidRDefault="00A06DD0" w:rsidP="00A06DD0">
      <w:pPr>
        <w:rPr>
          <w:rFonts w:cs="Calibri Light"/>
          <w:b/>
          <w:bCs/>
          <w:smallCaps/>
          <w:color w:val="FFFFFF"/>
          <w:sz w:val="28"/>
          <w:szCs w:val="28"/>
        </w:rPr>
      </w:pPr>
      <w:r>
        <w:rPr>
          <w:rFonts w:cs="Calibri Light"/>
        </w:rPr>
        <w:br w:type="page"/>
      </w:r>
    </w:p>
    <w:p w14:paraId="299BEB61" w14:textId="77777777" w:rsidR="00A06DD0" w:rsidRPr="00287B07" w:rsidRDefault="00A06DD0" w:rsidP="00A06DD0">
      <w:pPr>
        <w:pStyle w:val="Kop2"/>
        <w:rPr>
          <w:rFonts w:cs="Calibri Light"/>
        </w:rPr>
      </w:pPr>
      <w:bookmarkStart w:id="302" w:name="_Toc159229684"/>
      <w:bookmarkStart w:id="303" w:name="_Toc209789946"/>
      <w:bookmarkStart w:id="304" w:name="_Hlk198107060"/>
      <w:bookmarkStart w:id="305" w:name="_Hlk198015151"/>
      <w:r w:rsidRPr="00287B07">
        <w:rPr>
          <w:rFonts w:cs="Calibri Light"/>
        </w:rPr>
        <w:t xml:space="preserve">Hoofdstuk </w:t>
      </w:r>
      <w:r>
        <w:rPr>
          <w:rFonts w:cs="Calibri Light"/>
        </w:rPr>
        <w:t>III</w:t>
      </w:r>
      <w:r w:rsidRPr="00287B07">
        <w:rPr>
          <w:rFonts w:cs="Calibri Light"/>
        </w:rPr>
        <w:t xml:space="preserve">. </w:t>
      </w:r>
      <w:r>
        <w:rPr>
          <w:rFonts w:cs="Calibri Light"/>
        </w:rPr>
        <w:t>D</w:t>
      </w:r>
      <w:r w:rsidRPr="00287B07">
        <w:rPr>
          <w:rFonts w:cs="Calibri Light"/>
        </w:rPr>
        <w:t>e feestdagen</w:t>
      </w:r>
      <w:bookmarkEnd w:id="302"/>
      <w:bookmarkEnd w:id="303"/>
    </w:p>
    <w:bookmarkEnd w:id="304"/>
    <w:p w14:paraId="5DA1C286" w14:textId="6028ABB8" w:rsidR="00A06DD0" w:rsidRPr="00287B07" w:rsidRDefault="00A06DD0" w:rsidP="00447965">
      <w:pPr>
        <w:pStyle w:val="Kop4"/>
      </w:pPr>
      <w:r w:rsidRPr="00287B07">
        <w:t xml:space="preserve">Artikel </w:t>
      </w:r>
      <w:r>
        <w:t>2</w:t>
      </w:r>
      <w:r w:rsidR="00243AF9">
        <w:t>22</w:t>
      </w:r>
    </w:p>
    <w:bookmarkEnd w:id="305"/>
    <w:p w14:paraId="21B08A2A" w14:textId="77777777" w:rsidR="00A06DD0" w:rsidRPr="00287B07" w:rsidRDefault="00A06DD0" w:rsidP="00447965">
      <w:pPr>
        <w:pStyle w:val="Kop5"/>
      </w:pPr>
      <w:r w:rsidRPr="00287B07">
        <w:t>Paragraaf 1</w:t>
      </w:r>
    </w:p>
    <w:p w14:paraId="0CB12DED" w14:textId="77777777" w:rsidR="00A06DD0" w:rsidRPr="00287B07" w:rsidRDefault="00A06DD0" w:rsidP="00A06DD0">
      <w:pPr>
        <w:rPr>
          <w:rFonts w:cs="Calibri Light"/>
        </w:rPr>
      </w:pPr>
      <w:r w:rsidRPr="00287B07">
        <w:rPr>
          <w:rFonts w:cs="Calibri Light"/>
        </w:rPr>
        <w:t xml:space="preserve">Het personeelslid heeft betaalde vakantie op de volgende feestdagen: </w:t>
      </w:r>
    </w:p>
    <w:p w14:paraId="043B8736" w14:textId="77777777" w:rsidR="00A06DD0" w:rsidRDefault="00A06DD0" w:rsidP="003B1D6E">
      <w:pPr>
        <w:numPr>
          <w:ilvl w:val="0"/>
          <w:numId w:val="38"/>
        </w:numPr>
        <w:spacing w:before="40" w:after="60"/>
        <w:ind w:left="1417" w:hanging="357"/>
        <w:rPr>
          <w:rFonts w:cs="Calibri Light"/>
        </w:rPr>
      </w:pPr>
      <w:r w:rsidRPr="00287B07">
        <w:rPr>
          <w:rFonts w:cs="Calibri Light"/>
        </w:rPr>
        <w:t>1 januari;</w:t>
      </w:r>
    </w:p>
    <w:p w14:paraId="2495D30A" w14:textId="44D4CFC0" w:rsidR="00CF092F" w:rsidRPr="00287B07" w:rsidRDefault="00CF092F" w:rsidP="003B1D6E">
      <w:pPr>
        <w:numPr>
          <w:ilvl w:val="0"/>
          <w:numId w:val="38"/>
        </w:numPr>
        <w:spacing w:before="40" w:after="60"/>
        <w:ind w:left="1417" w:hanging="357"/>
        <w:rPr>
          <w:rFonts w:cs="Calibri Light"/>
        </w:rPr>
      </w:pPr>
      <w:r>
        <w:rPr>
          <w:rFonts w:cs="Calibri Light"/>
        </w:rPr>
        <w:t>2 januari;</w:t>
      </w:r>
    </w:p>
    <w:p w14:paraId="7ABED93D" w14:textId="77777777" w:rsidR="00A06DD0" w:rsidRPr="00287B07" w:rsidRDefault="00A06DD0" w:rsidP="003B1D6E">
      <w:pPr>
        <w:numPr>
          <w:ilvl w:val="0"/>
          <w:numId w:val="38"/>
        </w:numPr>
        <w:spacing w:before="40" w:after="60"/>
        <w:ind w:left="1417" w:hanging="357"/>
        <w:rPr>
          <w:rFonts w:cs="Calibri Light"/>
        </w:rPr>
      </w:pPr>
      <w:r w:rsidRPr="00287B07">
        <w:rPr>
          <w:rFonts w:cs="Calibri Light"/>
        </w:rPr>
        <w:t>Paasmaandag;</w:t>
      </w:r>
    </w:p>
    <w:p w14:paraId="06A0E2F6" w14:textId="77777777" w:rsidR="00A06DD0" w:rsidRPr="00287B07" w:rsidRDefault="00A06DD0" w:rsidP="003B1D6E">
      <w:pPr>
        <w:numPr>
          <w:ilvl w:val="0"/>
          <w:numId w:val="38"/>
        </w:numPr>
        <w:spacing w:before="40" w:after="60"/>
        <w:ind w:left="1417" w:hanging="357"/>
        <w:rPr>
          <w:rFonts w:cs="Calibri Light"/>
        </w:rPr>
      </w:pPr>
      <w:r w:rsidRPr="00287B07">
        <w:rPr>
          <w:rFonts w:cs="Calibri Light"/>
        </w:rPr>
        <w:t>1 mei;</w:t>
      </w:r>
    </w:p>
    <w:p w14:paraId="652FBD20" w14:textId="77777777" w:rsidR="00A06DD0" w:rsidRPr="00287B07" w:rsidRDefault="00A06DD0" w:rsidP="003B1D6E">
      <w:pPr>
        <w:numPr>
          <w:ilvl w:val="0"/>
          <w:numId w:val="38"/>
        </w:numPr>
        <w:spacing w:before="40" w:after="60"/>
        <w:ind w:left="1417" w:hanging="357"/>
        <w:rPr>
          <w:rFonts w:cs="Calibri Light"/>
        </w:rPr>
      </w:pPr>
      <w:r w:rsidRPr="00287B07">
        <w:rPr>
          <w:rFonts w:cs="Calibri Light"/>
        </w:rPr>
        <w:t>Hemelvaartsdag;</w:t>
      </w:r>
    </w:p>
    <w:p w14:paraId="73775295" w14:textId="77777777" w:rsidR="00A06DD0" w:rsidRPr="00287B07" w:rsidRDefault="00A06DD0" w:rsidP="003B1D6E">
      <w:pPr>
        <w:numPr>
          <w:ilvl w:val="0"/>
          <w:numId w:val="38"/>
        </w:numPr>
        <w:spacing w:before="40" w:after="60"/>
        <w:ind w:left="1417" w:hanging="357"/>
        <w:rPr>
          <w:rFonts w:cs="Calibri Light"/>
        </w:rPr>
      </w:pPr>
      <w:r w:rsidRPr="00287B07">
        <w:rPr>
          <w:rFonts w:cs="Calibri Light"/>
        </w:rPr>
        <w:t>Pinkstermaandag;</w:t>
      </w:r>
    </w:p>
    <w:p w14:paraId="43A815CA" w14:textId="77777777" w:rsidR="00A06DD0" w:rsidRPr="00287B07" w:rsidRDefault="00A06DD0" w:rsidP="003B1D6E">
      <w:pPr>
        <w:numPr>
          <w:ilvl w:val="0"/>
          <w:numId w:val="38"/>
        </w:numPr>
        <w:spacing w:before="40" w:after="60"/>
        <w:ind w:left="1417" w:hanging="357"/>
        <w:rPr>
          <w:rFonts w:cs="Calibri Light"/>
        </w:rPr>
      </w:pPr>
      <w:r w:rsidRPr="00287B07">
        <w:rPr>
          <w:rFonts w:cs="Calibri Light"/>
        </w:rPr>
        <w:t>11 juli;</w:t>
      </w:r>
    </w:p>
    <w:p w14:paraId="2258C35F" w14:textId="77777777" w:rsidR="00A06DD0" w:rsidRPr="00287B07" w:rsidRDefault="00A06DD0" w:rsidP="003B1D6E">
      <w:pPr>
        <w:numPr>
          <w:ilvl w:val="0"/>
          <w:numId w:val="38"/>
        </w:numPr>
        <w:spacing w:before="40" w:after="60"/>
        <w:ind w:left="1417" w:hanging="357"/>
        <w:rPr>
          <w:rFonts w:cs="Calibri Light"/>
        </w:rPr>
      </w:pPr>
      <w:r w:rsidRPr="00287B07">
        <w:rPr>
          <w:rFonts w:cs="Calibri Light"/>
        </w:rPr>
        <w:t>21 juli;</w:t>
      </w:r>
    </w:p>
    <w:p w14:paraId="424BD6F3" w14:textId="77777777" w:rsidR="00A06DD0" w:rsidRPr="00287B07" w:rsidRDefault="00A06DD0" w:rsidP="003B1D6E">
      <w:pPr>
        <w:numPr>
          <w:ilvl w:val="0"/>
          <w:numId w:val="38"/>
        </w:numPr>
        <w:spacing w:before="40" w:after="60"/>
        <w:ind w:left="1417" w:hanging="357"/>
        <w:rPr>
          <w:rFonts w:cs="Calibri Light"/>
        </w:rPr>
      </w:pPr>
      <w:r w:rsidRPr="00287B07">
        <w:rPr>
          <w:rFonts w:cs="Calibri Light"/>
        </w:rPr>
        <w:t>15 augustus;</w:t>
      </w:r>
    </w:p>
    <w:p w14:paraId="7281EE08" w14:textId="77777777" w:rsidR="00A06DD0" w:rsidRPr="00287B07" w:rsidRDefault="00A06DD0" w:rsidP="003B1D6E">
      <w:pPr>
        <w:numPr>
          <w:ilvl w:val="0"/>
          <w:numId w:val="38"/>
        </w:numPr>
        <w:spacing w:before="40" w:after="60"/>
        <w:ind w:left="1417" w:hanging="357"/>
        <w:rPr>
          <w:rFonts w:cs="Calibri Light"/>
        </w:rPr>
      </w:pPr>
      <w:r w:rsidRPr="00287B07">
        <w:rPr>
          <w:rFonts w:cs="Calibri Light"/>
        </w:rPr>
        <w:t>1 november;</w:t>
      </w:r>
    </w:p>
    <w:p w14:paraId="7D95AD3A" w14:textId="77777777" w:rsidR="00A06DD0" w:rsidRPr="00287B07" w:rsidRDefault="00A06DD0" w:rsidP="003B1D6E">
      <w:pPr>
        <w:numPr>
          <w:ilvl w:val="0"/>
          <w:numId w:val="38"/>
        </w:numPr>
        <w:spacing w:before="40" w:after="60"/>
        <w:ind w:left="1417" w:hanging="357"/>
        <w:rPr>
          <w:rFonts w:cs="Calibri Light"/>
        </w:rPr>
      </w:pPr>
      <w:r w:rsidRPr="00287B07">
        <w:rPr>
          <w:rFonts w:cs="Calibri Light"/>
        </w:rPr>
        <w:t>2 november;</w:t>
      </w:r>
    </w:p>
    <w:p w14:paraId="722381E1" w14:textId="77777777" w:rsidR="00A06DD0" w:rsidRPr="00287B07" w:rsidRDefault="00A06DD0" w:rsidP="003B1D6E">
      <w:pPr>
        <w:numPr>
          <w:ilvl w:val="0"/>
          <w:numId w:val="38"/>
        </w:numPr>
        <w:spacing w:before="40" w:after="60"/>
        <w:ind w:left="1417" w:hanging="357"/>
        <w:rPr>
          <w:rFonts w:cs="Calibri Light"/>
        </w:rPr>
      </w:pPr>
      <w:r w:rsidRPr="00287B07">
        <w:rPr>
          <w:rFonts w:cs="Calibri Light"/>
        </w:rPr>
        <w:t>11 november;</w:t>
      </w:r>
    </w:p>
    <w:p w14:paraId="7A405806" w14:textId="77777777" w:rsidR="00A06DD0" w:rsidRPr="00F77E0D" w:rsidRDefault="00A06DD0" w:rsidP="003B1D6E">
      <w:pPr>
        <w:numPr>
          <w:ilvl w:val="0"/>
          <w:numId w:val="38"/>
        </w:numPr>
        <w:spacing w:before="40" w:after="60"/>
        <w:ind w:left="1417" w:hanging="357"/>
        <w:rPr>
          <w:rFonts w:cs="Calibri Light"/>
        </w:rPr>
      </w:pPr>
      <w:r w:rsidRPr="00F77E0D">
        <w:rPr>
          <w:rFonts w:cs="Calibri Light"/>
        </w:rPr>
        <w:t>25 december;</w:t>
      </w:r>
    </w:p>
    <w:p w14:paraId="117DD206" w14:textId="77777777" w:rsidR="00A06DD0" w:rsidRPr="00F77E0D" w:rsidRDefault="00A06DD0" w:rsidP="003B1D6E">
      <w:pPr>
        <w:numPr>
          <w:ilvl w:val="0"/>
          <w:numId w:val="38"/>
        </w:numPr>
        <w:spacing w:before="40" w:after="60"/>
        <w:ind w:left="1417" w:hanging="357"/>
        <w:rPr>
          <w:rFonts w:cs="Calibri Light"/>
        </w:rPr>
      </w:pPr>
      <w:r w:rsidRPr="00F77E0D">
        <w:rPr>
          <w:rFonts w:cs="Calibri Light"/>
        </w:rPr>
        <w:t>26 december.</w:t>
      </w:r>
    </w:p>
    <w:p w14:paraId="22EEDCC4" w14:textId="6B9F8C62" w:rsidR="00A06DD0" w:rsidRPr="00F77E0D" w:rsidRDefault="00A06DD0" w:rsidP="00447965">
      <w:pPr>
        <w:pStyle w:val="Kop5"/>
      </w:pPr>
      <w:r w:rsidRPr="00F77E0D">
        <w:t>Paragraaf 2</w:t>
      </w:r>
      <w:r w:rsidR="00C923AB" w:rsidRPr="00F77E0D">
        <w:t xml:space="preserve"> </w:t>
      </w:r>
    </w:p>
    <w:p w14:paraId="4098019A" w14:textId="77777777" w:rsidR="00A06DD0" w:rsidRPr="00F77E0D" w:rsidRDefault="00A06DD0" w:rsidP="00A06DD0">
      <w:pPr>
        <w:rPr>
          <w:rFonts w:cs="Calibri Light"/>
          <w:color w:val="00B050"/>
        </w:rPr>
      </w:pPr>
      <w:r w:rsidRPr="00F77E0D">
        <w:rPr>
          <w:rFonts w:cs="Calibri Light"/>
          <w:color w:val="00B050"/>
        </w:rPr>
        <w:t xml:space="preserve">Het personeelslid, zoals bedoeld in artikel 1, 6°, in dienst getreden na 31 december 2010, heeft betaalde vakantie op de volgende feestdagen: </w:t>
      </w:r>
    </w:p>
    <w:p w14:paraId="228245D7" w14:textId="77777777" w:rsidR="00A06DD0" w:rsidRPr="00F77E0D" w:rsidRDefault="00A06DD0" w:rsidP="003B1D6E">
      <w:pPr>
        <w:numPr>
          <w:ilvl w:val="0"/>
          <w:numId w:val="38"/>
        </w:numPr>
        <w:spacing w:before="40" w:after="60"/>
        <w:ind w:left="1417" w:hanging="357"/>
        <w:rPr>
          <w:rFonts w:cs="Calibri Light"/>
          <w:color w:val="00B050"/>
        </w:rPr>
      </w:pPr>
      <w:r w:rsidRPr="00F77E0D">
        <w:rPr>
          <w:rFonts w:cs="Calibri Light"/>
          <w:color w:val="00B050"/>
        </w:rPr>
        <w:t>1 januari;</w:t>
      </w:r>
    </w:p>
    <w:p w14:paraId="7ABE1B39" w14:textId="77777777" w:rsidR="00A06DD0" w:rsidRPr="00F77E0D" w:rsidRDefault="00A06DD0" w:rsidP="003B1D6E">
      <w:pPr>
        <w:numPr>
          <w:ilvl w:val="0"/>
          <w:numId w:val="38"/>
        </w:numPr>
        <w:spacing w:before="40" w:after="60"/>
        <w:ind w:left="1417" w:hanging="357"/>
        <w:rPr>
          <w:rFonts w:cs="Calibri Light"/>
          <w:color w:val="00B050"/>
        </w:rPr>
      </w:pPr>
      <w:r w:rsidRPr="00F77E0D">
        <w:rPr>
          <w:rFonts w:cs="Calibri Light"/>
          <w:color w:val="00B050"/>
        </w:rPr>
        <w:t>Paasmaandag;</w:t>
      </w:r>
    </w:p>
    <w:p w14:paraId="6A275CE7" w14:textId="77777777" w:rsidR="00A06DD0" w:rsidRPr="00F77E0D" w:rsidRDefault="00A06DD0" w:rsidP="003B1D6E">
      <w:pPr>
        <w:numPr>
          <w:ilvl w:val="0"/>
          <w:numId w:val="38"/>
        </w:numPr>
        <w:spacing w:before="40" w:after="60"/>
        <w:ind w:left="1417" w:hanging="357"/>
        <w:rPr>
          <w:rFonts w:cs="Calibri Light"/>
          <w:color w:val="00B050"/>
        </w:rPr>
      </w:pPr>
      <w:r w:rsidRPr="00F77E0D">
        <w:rPr>
          <w:rFonts w:cs="Calibri Light"/>
          <w:color w:val="00B050"/>
        </w:rPr>
        <w:t>1 mei;</w:t>
      </w:r>
    </w:p>
    <w:p w14:paraId="03240C39" w14:textId="77777777" w:rsidR="00A06DD0" w:rsidRPr="00F77E0D" w:rsidRDefault="00A06DD0" w:rsidP="003B1D6E">
      <w:pPr>
        <w:numPr>
          <w:ilvl w:val="0"/>
          <w:numId w:val="38"/>
        </w:numPr>
        <w:spacing w:before="40" w:after="60"/>
        <w:ind w:left="1417" w:hanging="357"/>
        <w:rPr>
          <w:rFonts w:cs="Calibri Light"/>
          <w:color w:val="00B050"/>
        </w:rPr>
      </w:pPr>
      <w:r w:rsidRPr="00F77E0D">
        <w:rPr>
          <w:rFonts w:cs="Calibri Light"/>
          <w:color w:val="00B050"/>
        </w:rPr>
        <w:t>Hemelvaartsdag;</w:t>
      </w:r>
    </w:p>
    <w:p w14:paraId="18F59551" w14:textId="77777777" w:rsidR="00A06DD0" w:rsidRPr="00F77E0D" w:rsidRDefault="00A06DD0" w:rsidP="003B1D6E">
      <w:pPr>
        <w:numPr>
          <w:ilvl w:val="0"/>
          <w:numId w:val="38"/>
        </w:numPr>
        <w:spacing w:before="40" w:after="60"/>
        <w:ind w:left="1417" w:hanging="357"/>
        <w:rPr>
          <w:rFonts w:cs="Calibri Light"/>
          <w:color w:val="00B050"/>
        </w:rPr>
      </w:pPr>
      <w:r w:rsidRPr="00F77E0D">
        <w:rPr>
          <w:rFonts w:cs="Calibri Light"/>
          <w:color w:val="00B050"/>
        </w:rPr>
        <w:t>Pinkstermaandag;</w:t>
      </w:r>
    </w:p>
    <w:p w14:paraId="206DF728" w14:textId="77777777" w:rsidR="00A06DD0" w:rsidRPr="00F77E0D" w:rsidRDefault="00A06DD0" w:rsidP="003B1D6E">
      <w:pPr>
        <w:numPr>
          <w:ilvl w:val="0"/>
          <w:numId w:val="38"/>
        </w:numPr>
        <w:spacing w:before="40" w:after="60"/>
        <w:ind w:left="1417" w:hanging="357"/>
        <w:rPr>
          <w:rFonts w:cs="Calibri Light"/>
          <w:color w:val="00B050"/>
        </w:rPr>
      </w:pPr>
      <w:r w:rsidRPr="00F77E0D">
        <w:rPr>
          <w:rFonts w:cs="Calibri Light"/>
          <w:color w:val="00B050"/>
        </w:rPr>
        <w:t>11 juli;</w:t>
      </w:r>
    </w:p>
    <w:p w14:paraId="35AF82E3" w14:textId="77777777" w:rsidR="00A06DD0" w:rsidRPr="00F77E0D" w:rsidRDefault="00A06DD0" w:rsidP="003B1D6E">
      <w:pPr>
        <w:numPr>
          <w:ilvl w:val="0"/>
          <w:numId w:val="38"/>
        </w:numPr>
        <w:spacing w:before="40" w:after="60"/>
        <w:ind w:left="1417" w:hanging="357"/>
        <w:rPr>
          <w:rFonts w:cs="Calibri Light"/>
          <w:color w:val="00B050"/>
        </w:rPr>
      </w:pPr>
      <w:r w:rsidRPr="00F77E0D">
        <w:rPr>
          <w:rFonts w:cs="Calibri Light"/>
          <w:color w:val="00B050"/>
        </w:rPr>
        <w:t>21 juli;</w:t>
      </w:r>
    </w:p>
    <w:p w14:paraId="293D11A3" w14:textId="77777777" w:rsidR="00A06DD0" w:rsidRPr="00F77E0D" w:rsidRDefault="00A06DD0" w:rsidP="003B1D6E">
      <w:pPr>
        <w:numPr>
          <w:ilvl w:val="0"/>
          <w:numId w:val="38"/>
        </w:numPr>
        <w:spacing w:before="40" w:after="60"/>
        <w:ind w:left="1417" w:hanging="357"/>
        <w:rPr>
          <w:rFonts w:cs="Calibri Light"/>
          <w:color w:val="00B050"/>
        </w:rPr>
      </w:pPr>
      <w:r w:rsidRPr="00F77E0D">
        <w:rPr>
          <w:rFonts w:cs="Calibri Light"/>
          <w:color w:val="00B050"/>
        </w:rPr>
        <w:t>15 augustus;</w:t>
      </w:r>
    </w:p>
    <w:p w14:paraId="26DA6585" w14:textId="77777777" w:rsidR="00A06DD0" w:rsidRPr="00F77E0D" w:rsidRDefault="00A06DD0" w:rsidP="003B1D6E">
      <w:pPr>
        <w:numPr>
          <w:ilvl w:val="0"/>
          <w:numId w:val="38"/>
        </w:numPr>
        <w:spacing w:before="40" w:after="60"/>
        <w:ind w:left="1417" w:hanging="357"/>
        <w:rPr>
          <w:rFonts w:cs="Calibri Light"/>
          <w:color w:val="00B050"/>
        </w:rPr>
      </w:pPr>
      <w:r w:rsidRPr="00F77E0D">
        <w:rPr>
          <w:rFonts w:cs="Calibri Light"/>
          <w:color w:val="00B050"/>
        </w:rPr>
        <w:t>1 november;</w:t>
      </w:r>
    </w:p>
    <w:p w14:paraId="237567D9" w14:textId="77777777" w:rsidR="00A06DD0" w:rsidRPr="00F77E0D" w:rsidRDefault="00A06DD0" w:rsidP="003B1D6E">
      <w:pPr>
        <w:numPr>
          <w:ilvl w:val="0"/>
          <w:numId w:val="38"/>
        </w:numPr>
        <w:spacing w:before="40" w:after="60"/>
        <w:ind w:left="1417" w:hanging="357"/>
        <w:rPr>
          <w:rFonts w:cs="Calibri Light"/>
          <w:color w:val="00B050"/>
        </w:rPr>
      </w:pPr>
      <w:r w:rsidRPr="00F77E0D">
        <w:rPr>
          <w:rFonts w:cs="Calibri Light"/>
          <w:color w:val="00B050"/>
        </w:rPr>
        <w:t>11 november;</w:t>
      </w:r>
    </w:p>
    <w:p w14:paraId="6A1DC313" w14:textId="77777777" w:rsidR="00A06DD0" w:rsidRPr="00F77E0D" w:rsidRDefault="00A06DD0" w:rsidP="003B1D6E">
      <w:pPr>
        <w:numPr>
          <w:ilvl w:val="0"/>
          <w:numId w:val="38"/>
        </w:numPr>
        <w:spacing w:before="40" w:after="60"/>
        <w:ind w:left="1417" w:hanging="357"/>
        <w:rPr>
          <w:rFonts w:cs="Calibri Light"/>
          <w:color w:val="00B050"/>
        </w:rPr>
      </w:pPr>
      <w:r w:rsidRPr="00F77E0D">
        <w:rPr>
          <w:rFonts w:cs="Calibri Light"/>
          <w:color w:val="00B050"/>
        </w:rPr>
        <w:t>25 december.</w:t>
      </w:r>
    </w:p>
    <w:p w14:paraId="12D1A88A" w14:textId="77777777" w:rsidR="00A06DD0" w:rsidRPr="00287B07" w:rsidRDefault="00A06DD0" w:rsidP="00447965">
      <w:pPr>
        <w:pStyle w:val="Kop5"/>
      </w:pPr>
      <w:r w:rsidRPr="00F77E0D">
        <w:t>Paragraaf 3</w:t>
      </w:r>
    </w:p>
    <w:p w14:paraId="103B7A8C" w14:textId="61B29634" w:rsidR="00A06DD0" w:rsidRPr="00287B07" w:rsidRDefault="00A06DD0" w:rsidP="00A06DD0">
      <w:pPr>
        <w:tabs>
          <w:tab w:val="left" w:pos="288"/>
          <w:tab w:val="left" w:pos="432"/>
          <w:tab w:val="left" w:pos="10656"/>
        </w:tabs>
        <w:spacing w:after="60"/>
        <w:ind w:right="-58"/>
        <w:rPr>
          <w:rFonts w:cs="Calibri Light"/>
        </w:rPr>
      </w:pPr>
      <w:r w:rsidRPr="00287B07">
        <w:rPr>
          <w:rFonts w:cs="Calibri Light"/>
        </w:rPr>
        <w:t xml:space="preserve">Als een feestdag samenvalt </w:t>
      </w:r>
      <w:r w:rsidRPr="00110D36">
        <w:rPr>
          <w:rFonts w:cs="Calibri Light"/>
        </w:rPr>
        <w:t>met een normale inactiviteitsdag, wordt</w:t>
      </w:r>
      <w:r w:rsidRPr="00287B07">
        <w:rPr>
          <w:rFonts w:cs="Calibri Light"/>
        </w:rPr>
        <w:t xml:space="preserve"> deze dag vervangen door een andere dag die vrij kan opgenomen worden overeenkomstig de regels die gelden inzake jaarlijkse vakantie.</w:t>
      </w:r>
      <w:r w:rsidR="00AB2C52">
        <w:rPr>
          <w:rFonts w:cs="Calibri Light"/>
        </w:rPr>
        <w:t xml:space="preserve"> </w:t>
      </w:r>
      <w:r w:rsidR="00AB2C52" w:rsidRPr="00C27332">
        <w:rPr>
          <w:rFonts w:cs="Calibri Light"/>
        </w:rPr>
        <w:t>Het uitvoerend orgaan</w:t>
      </w:r>
      <w:r w:rsidR="00AB2C52">
        <w:rPr>
          <w:rFonts w:cs="Calibri Light"/>
        </w:rPr>
        <w:t xml:space="preserve"> kan evenwel compensatiedagen vastleggen.</w:t>
      </w:r>
    </w:p>
    <w:p w14:paraId="54D8FA1D" w14:textId="77777777" w:rsidR="00A06DD0" w:rsidRPr="00287B07" w:rsidRDefault="00A06DD0" w:rsidP="00447965">
      <w:pPr>
        <w:pStyle w:val="Kop5"/>
      </w:pPr>
      <w:r w:rsidRPr="00287B07">
        <w:t>Paragraaf 4</w:t>
      </w:r>
    </w:p>
    <w:p w14:paraId="23001FA6" w14:textId="73AE729F" w:rsidR="00A06DD0" w:rsidRPr="00287B07" w:rsidRDefault="00A06DD0" w:rsidP="00A06DD0">
      <w:pPr>
        <w:tabs>
          <w:tab w:val="left" w:pos="288"/>
          <w:tab w:val="left" w:pos="432"/>
          <w:tab w:val="left" w:pos="10656"/>
        </w:tabs>
        <w:spacing w:after="60"/>
        <w:ind w:right="-58"/>
        <w:rPr>
          <w:rFonts w:cs="Calibri Light"/>
        </w:rPr>
      </w:pPr>
      <w:r w:rsidRPr="007D0147">
        <w:rPr>
          <w:rFonts w:cs="Calibri Light"/>
        </w:rPr>
        <w:t>Als een personeelslid moet werken op een feestdag krijgt hij de compensatie zoals voorzien in artikel 1</w:t>
      </w:r>
      <w:r w:rsidR="008E4733" w:rsidRPr="007D0147">
        <w:rPr>
          <w:rFonts w:cs="Calibri Light"/>
        </w:rPr>
        <w:t>78</w:t>
      </w:r>
      <w:r w:rsidRPr="007D0147">
        <w:rPr>
          <w:rFonts w:cs="Calibri Light"/>
        </w:rPr>
        <w:t xml:space="preserve"> en bijkomend een extra vrije dag, die als gewerkte dag betaald wordt, en mag worden opgenomen zoals de jaarlijkse vakantiedagen.</w:t>
      </w:r>
    </w:p>
    <w:p w14:paraId="641D5379" w14:textId="77777777" w:rsidR="00A514B3" w:rsidRDefault="00A514B3">
      <w:pPr>
        <w:rPr>
          <w:rFonts w:cs="Calibri Light"/>
          <w:b/>
          <w:bCs/>
          <w:smallCaps/>
          <w:color w:val="FFFFFF"/>
          <w:sz w:val="28"/>
          <w:szCs w:val="28"/>
        </w:rPr>
      </w:pPr>
      <w:bookmarkStart w:id="306" w:name="_Toc159229685"/>
      <w:r>
        <w:rPr>
          <w:rFonts w:cs="Calibri Light"/>
        </w:rPr>
        <w:br w:type="page"/>
      </w:r>
    </w:p>
    <w:p w14:paraId="4DBF2161" w14:textId="77777777" w:rsidR="007E1FEB" w:rsidRPr="00BA201C" w:rsidRDefault="007E1FEB" w:rsidP="007E1FEB">
      <w:pPr>
        <w:pStyle w:val="Kop2"/>
        <w:rPr>
          <w:rFonts w:cs="Calibri Light"/>
        </w:rPr>
      </w:pPr>
      <w:bookmarkStart w:id="307" w:name="_Toc181265251"/>
      <w:bookmarkStart w:id="308" w:name="_Toc209789947"/>
      <w:bookmarkStart w:id="309" w:name="_Hlk198015181"/>
      <w:bookmarkEnd w:id="306"/>
      <w:r w:rsidRPr="00BA201C">
        <w:rPr>
          <w:rFonts w:cs="Calibri Light"/>
        </w:rPr>
        <w:t>Hoofdstuk IV. Zwangerschaps- en bevallingsverlof</w:t>
      </w:r>
      <w:bookmarkEnd w:id="307"/>
      <w:bookmarkEnd w:id="308"/>
    </w:p>
    <w:bookmarkEnd w:id="309"/>
    <w:p w14:paraId="387066BF" w14:textId="1D7C1357" w:rsidR="007E1FEB" w:rsidRPr="00BA201C" w:rsidRDefault="007E1FEB" w:rsidP="007E1FEB">
      <w:pPr>
        <w:pStyle w:val="Kop4"/>
      </w:pPr>
      <w:r w:rsidRPr="00BA201C">
        <w:t xml:space="preserve">Artikel </w:t>
      </w:r>
      <w:r>
        <w:t>223</w:t>
      </w:r>
    </w:p>
    <w:p w14:paraId="066590DA" w14:textId="77777777" w:rsidR="007E1FEB" w:rsidRPr="00BA201C" w:rsidRDefault="007E1FEB" w:rsidP="007E1FEB">
      <w:pPr>
        <w:rPr>
          <w:rFonts w:cs="Calibri Light"/>
        </w:rPr>
      </w:pPr>
      <w:r w:rsidRPr="00BA201C">
        <w:rPr>
          <w:rFonts w:cs="Calibri Light"/>
        </w:rPr>
        <w:t>Het zwangerschaps- en bevallingsverlof wordt aan de personeelsleden toegekend conform hoofdstuk IV van de Arbeidswet van 16 maart 1971.</w:t>
      </w:r>
    </w:p>
    <w:p w14:paraId="5DCCBB63" w14:textId="04A77848" w:rsidR="00A06DD0" w:rsidRPr="00287B07" w:rsidRDefault="00A06DD0" w:rsidP="00447965">
      <w:pPr>
        <w:pStyle w:val="Kop4"/>
      </w:pPr>
      <w:r w:rsidRPr="00287B07">
        <w:t xml:space="preserve">Artikel </w:t>
      </w:r>
      <w:r>
        <w:t>2</w:t>
      </w:r>
      <w:r w:rsidR="00012DE8">
        <w:t>2</w:t>
      </w:r>
      <w:r w:rsidR="00243AF9">
        <w:t>4</w:t>
      </w:r>
    </w:p>
    <w:p w14:paraId="123DA3D4" w14:textId="77777777" w:rsidR="00A06DD0" w:rsidRPr="00287B07" w:rsidRDefault="00A06DD0" w:rsidP="00A06DD0">
      <w:pPr>
        <w:rPr>
          <w:rFonts w:cs="Calibri Light"/>
        </w:rPr>
      </w:pPr>
      <w:r w:rsidRPr="00287B07">
        <w:rPr>
          <w:rFonts w:cs="Calibri Light"/>
        </w:rPr>
        <w:t>Het statutaire personeelslid behoudt het recht op salaris tijdens het bevallingsverlof, op voorwaarde dat de betrokkene alle beroepswerkzaamheid staakt.</w:t>
      </w:r>
    </w:p>
    <w:p w14:paraId="61C2ADD7" w14:textId="77777777" w:rsidR="00A06DD0" w:rsidRDefault="00A06DD0" w:rsidP="00A06DD0">
      <w:pPr>
        <w:rPr>
          <w:rFonts w:cs="Calibri Light"/>
        </w:rPr>
      </w:pPr>
      <w:r w:rsidRPr="00287B07">
        <w:rPr>
          <w:rFonts w:cs="Calibri Light"/>
        </w:rPr>
        <w:t>Voor de contractuele personeelsleden geldt de regelgeving van gewaarborgd salaris en moederschapsuitkeringen als bedoeld in de gecoördineerde wet van 14 juli 1994 betreffende de verplichte verzekering voor geneeskundige verzorging en uitkeringen.</w:t>
      </w:r>
    </w:p>
    <w:p w14:paraId="0494094B" w14:textId="3473A563" w:rsidR="00A06DD0" w:rsidRPr="00287B07" w:rsidRDefault="00A06DD0" w:rsidP="00447965">
      <w:pPr>
        <w:pStyle w:val="Kop4"/>
      </w:pPr>
      <w:r w:rsidRPr="00287B07">
        <w:t xml:space="preserve">Artikel </w:t>
      </w:r>
      <w:r>
        <w:t>2</w:t>
      </w:r>
      <w:r w:rsidR="00243AF9">
        <w:t>25</w:t>
      </w:r>
    </w:p>
    <w:p w14:paraId="3E354336" w14:textId="77777777" w:rsidR="00A06DD0" w:rsidRPr="00287B07" w:rsidRDefault="00A06DD0" w:rsidP="00447965">
      <w:pPr>
        <w:pStyle w:val="Kop5"/>
      </w:pPr>
      <w:r w:rsidRPr="00287B07">
        <w:t>Paragraaf 1</w:t>
      </w:r>
    </w:p>
    <w:p w14:paraId="1C60349A" w14:textId="77777777" w:rsidR="00A06DD0" w:rsidRPr="006E15BD" w:rsidRDefault="00A06DD0" w:rsidP="00A06DD0">
      <w:pPr>
        <w:rPr>
          <w:rFonts w:cs="Calibri Light"/>
        </w:rPr>
      </w:pPr>
      <w:r w:rsidRPr="006E15BD">
        <w:rPr>
          <w:rFonts w:cs="Calibri Light"/>
        </w:rPr>
        <w:t>Als de moeder overlijdt, heeft het personeelslid dat vader of meemoeder is van het kind, recht op vaderschaps- of meemoederschapsverlof, dat niet langer mag duren dan het deel van het zwangerschaps- en bevallingsverlof dat nog niet opgenomen werd door de moeder bij haar overlijden.</w:t>
      </w:r>
    </w:p>
    <w:p w14:paraId="31CEC473" w14:textId="77777777" w:rsidR="00A06DD0" w:rsidRPr="006E15BD" w:rsidRDefault="00A06DD0" w:rsidP="00447965">
      <w:pPr>
        <w:pStyle w:val="Kop5"/>
      </w:pPr>
      <w:r w:rsidRPr="006E15BD">
        <w:t>Paragraaf 2</w:t>
      </w:r>
    </w:p>
    <w:p w14:paraId="645334B6" w14:textId="77777777" w:rsidR="00A06DD0" w:rsidRPr="006E15BD" w:rsidRDefault="00A06DD0" w:rsidP="00A06DD0">
      <w:pPr>
        <w:rPr>
          <w:rFonts w:cs="Calibri Light"/>
        </w:rPr>
      </w:pPr>
      <w:r w:rsidRPr="006E15BD">
        <w:rPr>
          <w:rFonts w:cs="Calibri Light"/>
        </w:rPr>
        <w:t>Bij hospitalisatie van de moeder heeft het personeelslid dat vader of meemoeder van het kind is, recht op vaderschaps- of meemoederschapsverlof, dat op zijn vroegst een aanvang neemt vanaf de achtste dag, te rekenen na de geboorte van het kind, op voorwaarde dat de moeder meer dan zeven dagen opgenomen is in het ziekenhuis en dat de pasgeborene het ziekenhuis verlaten heeft.</w:t>
      </w:r>
    </w:p>
    <w:p w14:paraId="671A0826" w14:textId="77777777" w:rsidR="00A06DD0" w:rsidRPr="006E15BD" w:rsidRDefault="00A06DD0" w:rsidP="00A06DD0">
      <w:pPr>
        <w:rPr>
          <w:rFonts w:cs="Calibri Light"/>
        </w:rPr>
      </w:pPr>
      <w:r w:rsidRPr="006E15BD">
        <w:rPr>
          <w:rFonts w:cs="Calibri Light"/>
        </w:rPr>
        <w:t>Het vaderschaps- of meemoederschapsverlof eindigt als de moeder het ziekenhuis verlaat en uiterlijk bij het verstrijken van de periode die overeenstemt met het deel van het zwangerschaps- en bevallingsverlof dat door de moeder op het ogenblik van haar opname in het ziekenhuis nog niet was opgenomen.</w:t>
      </w:r>
    </w:p>
    <w:p w14:paraId="6CB7986E" w14:textId="77777777" w:rsidR="00A06DD0" w:rsidRPr="006E15BD" w:rsidRDefault="00A06DD0" w:rsidP="00447965">
      <w:pPr>
        <w:pStyle w:val="Kop5"/>
      </w:pPr>
      <w:r w:rsidRPr="006E15BD">
        <w:t>Paragraaf 3</w:t>
      </w:r>
    </w:p>
    <w:p w14:paraId="5A5FB31D" w14:textId="77777777" w:rsidR="00A06DD0" w:rsidRPr="00287B07" w:rsidRDefault="00A06DD0" w:rsidP="00A06DD0">
      <w:pPr>
        <w:rPr>
          <w:rFonts w:cs="Calibri Light"/>
        </w:rPr>
      </w:pPr>
      <w:r w:rsidRPr="006E15BD">
        <w:rPr>
          <w:rFonts w:cs="Calibri Light"/>
        </w:rPr>
        <w:t>Het vaderschaps- of meemoederschapsverlof, vermeld in §1 en §2, is voor het statutaire personeelslid bezoldigd.</w:t>
      </w:r>
    </w:p>
    <w:p w14:paraId="246742D1" w14:textId="77777777" w:rsidR="00A06DD0" w:rsidRDefault="00A06DD0" w:rsidP="00A06DD0">
      <w:pPr>
        <w:rPr>
          <w:rFonts w:cs="Calibri Light"/>
          <w:b/>
          <w:bCs/>
          <w:smallCaps/>
          <w:color w:val="FFFFFF"/>
          <w:sz w:val="28"/>
          <w:szCs w:val="28"/>
        </w:rPr>
      </w:pPr>
      <w:r>
        <w:rPr>
          <w:rFonts w:cs="Calibri Light"/>
        </w:rPr>
        <w:br w:type="page"/>
      </w:r>
    </w:p>
    <w:p w14:paraId="287B1941" w14:textId="1C684C85" w:rsidR="00A06DD0" w:rsidRPr="00287B07" w:rsidRDefault="00A06DD0" w:rsidP="00A06DD0">
      <w:pPr>
        <w:pStyle w:val="Kop2"/>
        <w:rPr>
          <w:rFonts w:cs="Calibri Light"/>
        </w:rPr>
      </w:pPr>
      <w:bookmarkStart w:id="310" w:name="_Toc159229686"/>
      <w:bookmarkStart w:id="311" w:name="_Toc209789948"/>
      <w:bookmarkStart w:id="312" w:name="_Hlk198015277"/>
      <w:r w:rsidRPr="00287B07">
        <w:rPr>
          <w:rFonts w:cs="Calibri Light"/>
        </w:rPr>
        <w:t xml:space="preserve">Hoofdstuk </w:t>
      </w:r>
      <w:r>
        <w:rPr>
          <w:rFonts w:cs="Calibri Light"/>
        </w:rPr>
        <w:t>V</w:t>
      </w:r>
      <w:r w:rsidRPr="00287B07">
        <w:rPr>
          <w:rFonts w:cs="Calibri Light"/>
        </w:rPr>
        <w:t xml:space="preserve">. </w:t>
      </w:r>
      <w:r w:rsidR="00393508">
        <w:rPr>
          <w:rFonts w:cs="Calibri Light"/>
        </w:rPr>
        <w:t>Adoptieverlof</w:t>
      </w:r>
      <w:r w:rsidRPr="00287B07">
        <w:rPr>
          <w:rFonts w:cs="Calibri Light"/>
        </w:rPr>
        <w:t>, pleegzorgverlof en pleegouderverlof</w:t>
      </w:r>
      <w:bookmarkEnd w:id="310"/>
      <w:bookmarkEnd w:id="311"/>
    </w:p>
    <w:bookmarkEnd w:id="312"/>
    <w:p w14:paraId="1584977A" w14:textId="3BAC46AE" w:rsidR="00A06DD0" w:rsidRPr="00287B07" w:rsidRDefault="00A06DD0" w:rsidP="00447965">
      <w:pPr>
        <w:pStyle w:val="Kop4"/>
      </w:pPr>
      <w:r w:rsidRPr="00287B07">
        <w:t xml:space="preserve">Artikel </w:t>
      </w:r>
      <w:r>
        <w:t>2</w:t>
      </w:r>
      <w:r w:rsidR="00012DE8">
        <w:t>2</w:t>
      </w:r>
      <w:r w:rsidR="00243AF9">
        <w:t>6</w:t>
      </w:r>
    </w:p>
    <w:p w14:paraId="1AB3D407" w14:textId="77777777" w:rsidR="00A06DD0" w:rsidRPr="00287B07" w:rsidRDefault="00A06DD0" w:rsidP="00447965">
      <w:pPr>
        <w:pStyle w:val="Kop5"/>
      </w:pPr>
      <w:r w:rsidRPr="00287B07">
        <w:t>Paragraaf 1</w:t>
      </w:r>
    </w:p>
    <w:p w14:paraId="7FD9C690" w14:textId="177265FC" w:rsidR="00A06DD0" w:rsidRDefault="00A06DD0" w:rsidP="00A06DD0">
      <w:pPr>
        <w:rPr>
          <w:rFonts w:cs="Calibri Light"/>
        </w:rPr>
      </w:pPr>
      <w:r>
        <w:rPr>
          <w:rFonts w:cs="Calibri Light"/>
        </w:rPr>
        <w:t>Het</w:t>
      </w:r>
      <w:r w:rsidRPr="00287B07">
        <w:rPr>
          <w:rFonts w:cs="Calibri Light"/>
        </w:rPr>
        <w:t xml:space="preserve"> statutair </w:t>
      </w:r>
      <w:r>
        <w:rPr>
          <w:rFonts w:cs="Calibri Light"/>
        </w:rPr>
        <w:t>personeelslid</w:t>
      </w:r>
      <w:r w:rsidRPr="00287B07">
        <w:rPr>
          <w:rFonts w:cs="Calibri Light"/>
        </w:rPr>
        <w:t xml:space="preserve"> heeft recht op </w:t>
      </w:r>
      <w:r w:rsidR="00393508">
        <w:rPr>
          <w:rFonts w:cs="Calibri Light"/>
        </w:rPr>
        <w:t>adoptieverlof</w:t>
      </w:r>
      <w:r w:rsidRPr="00287B07">
        <w:rPr>
          <w:rFonts w:cs="Calibri Light"/>
        </w:rPr>
        <w:t xml:space="preserve"> </w:t>
      </w:r>
      <w:r w:rsidR="00393508">
        <w:rPr>
          <w:rFonts w:cs="Calibri Light"/>
        </w:rPr>
        <w:t>ove</w:t>
      </w:r>
      <w:r w:rsidRPr="00287B07">
        <w:rPr>
          <w:rFonts w:cs="Calibri Light"/>
        </w:rPr>
        <w:t xml:space="preserve">reenkomstig de bepalingen van het BVR </w:t>
      </w:r>
      <w:r>
        <w:rPr>
          <w:rFonts w:cs="Calibri Light"/>
        </w:rPr>
        <w:t>RPR.</w:t>
      </w:r>
    </w:p>
    <w:p w14:paraId="60A38117" w14:textId="77777777" w:rsidR="00A06DD0" w:rsidRPr="00287B07" w:rsidRDefault="00A06DD0" w:rsidP="00A06DD0">
      <w:pPr>
        <w:rPr>
          <w:rFonts w:cs="Calibri Light"/>
        </w:rPr>
      </w:pPr>
      <w:r>
        <w:rPr>
          <w:rFonts w:cs="Calibri Light"/>
        </w:rPr>
        <w:t>Het</w:t>
      </w:r>
      <w:r w:rsidRPr="00287B07">
        <w:rPr>
          <w:rFonts w:cs="Calibri Light"/>
        </w:rPr>
        <w:t xml:space="preserve"> contractueel </w:t>
      </w:r>
      <w:r>
        <w:rPr>
          <w:rFonts w:cs="Calibri Light"/>
        </w:rPr>
        <w:t>personeelslid</w:t>
      </w:r>
      <w:r w:rsidRPr="00287B07">
        <w:rPr>
          <w:rFonts w:cs="Calibri Light"/>
        </w:rPr>
        <w:t xml:space="preserve"> heeft recht op adoptieverlof overeenkomstig artikel 30 ter van de wet van 3 juli 1978 betreffende de arbeidsovereenkomsten en het koninklijk besluit van 21 september 2004 betreffende het behoud van het normaal loon ten laste van de werkgever gedurende de eerste drie dagen van het adoptieverlof.</w:t>
      </w:r>
    </w:p>
    <w:p w14:paraId="7B9C3614" w14:textId="77777777" w:rsidR="00A06DD0" w:rsidRPr="00287B07" w:rsidRDefault="00A06DD0" w:rsidP="00447965">
      <w:pPr>
        <w:pStyle w:val="Kop5"/>
      </w:pPr>
      <w:r w:rsidRPr="00287B07">
        <w:t xml:space="preserve">Paragraaf 2 </w:t>
      </w:r>
    </w:p>
    <w:p w14:paraId="32D39E98" w14:textId="77777777" w:rsidR="00A06DD0" w:rsidRDefault="00A06DD0" w:rsidP="00A06DD0">
      <w:pPr>
        <w:rPr>
          <w:rFonts w:cs="Calibri Light"/>
        </w:rPr>
      </w:pPr>
      <w:r>
        <w:rPr>
          <w:rFonts w:cs="Calibri Light"/>
        </w:rPr>
        <w:t>Het</w:t>
      </w:r>
      <w:r w:rsidRPr="00287B07">
        <w:rPr>
          <w:rFonts w:cs="Calibri Light"/>
        </w:rPr>
        <w:t xml:space="preserve"> statutair </w:t>
      </w:r>
      <w:r>
        <w:rPr>
          <w:rFonts w:cs="Calibri Light"/>
        </w:rPr>
        <w:t>personeelslid</w:t>
      </w:r>
      <w:r w:rsidRPr="00287B07">
        <w:rPr>
          <w:rFonts w:cs="Calibri Light"/>
        </w:rPr>
        <w:t xml:space="preserve"> heeft per kalenderjaar recht op zes dagen pleegzorgverlof overeenkomstig de bepalingen van het BVR </w:t>
      </w:r>
      <w:r>
        <w:rPr>
          <w:rFonts w:cs="Calibri Light"/>
        </w:rPr>
        <w:t>RPR</w:t>
      </w:r>
      <w:r w:rsidRPr="00287B07">
        <w:rPr>
          <w:rFonts w:cs="Calibri Light"/>
        </w:rPr>
        <w:t>.</w:t>
      </w:r>
    </w:p>
    <w:p w14:paraId="7B77F479" w14:textId="77777777" w:rsidR="00A06DD0" w:rsidRPr="00D51B09" w:rsidRDefault="00A06DD0" w:rsidP="00A06DD0">
      <w:pPr>
        <w:rPr>
          <w:rFonts w:cs="Calibri Light"/>
          <w:b/>
          <w:bCs/>
          <w:i/>
          <w:iCs/>
        </w:rPr>
      </w:pPr>
      <w:r>
        <w:rPr>
          <w:rFonts w:cs="Calibri Light"/>
        </w:rPr>
        <w:t>Het</w:t>
      </w:r>
      <w:r w:rsidRPr="00287B07">
        <w:rPr>
          <w:rFonts w:cs="Calibri Light"/>
        </w:rPr>
        <w:t xml:space="preserve"> contractueel </w:t>
      </w:r>
      <w:r>
        <w:rPr>
          <w:rFonts w:cs="Calibri Light"/>
        </w:rPr>
        <w:t>personeelslid</w:t>
      </w:r>
      <w:r w:rsidRPr="00287B07">
        <w:rPr>
          <w:rFonts w:cs="Calibri Light"/>
        </w:rPr>
        <w:t xml:space="preserve"> heeft recht op</w:t>
      </w:r>
      <w:r>
        <w:rPr>
          <w:rFonts w:cs="Calibri Light"/>
        </w:rPr>
        <w:t xml:space="preserve"> </w:t>
      </w:r>
      <w:r w:rsidRPr="00963D76">
        <w:rPr>
          <w:rFonts w:cs="Calibri Light"/>
        </w:rPr>
        <w:t xml:space="preserve">maximaal </w:t>
      </w:r>
      <w:r>
        <w:rPr>
          <w:rFonts w:cs="Calibri Light"/>
        </w:rPr>
        <w:t>zes</w:t>
      </w:r>
      <w:r w:rsidRPr="00963D76">
        <w:rPr>
          <w:rFonts w:cs="Calibri Light"/>
        </w:rPr>
        <w:t xml:space="preserve"> dagen per kalenderjaar</w:t>
      </w:r>
      <w:r>
        <w:rPr>
          <w:rFonts w:cs="Calibri Light"/>
        </w:rPr>
        <w:t xml:space="preserve"> </w:t>
      </w:r>
      <w:r w:rsidRPr="00287B07">
        <w:rPr>
          <w:rFonts w:cs="Calibri Light"/>
        </w:rPr>
        <w:t>pleegzorgverlof overeenkomstig artikel 30 quater van de wet van 3 juli 1978 betreffende de arbeidsovereenkomsten en de geldende uitvoeringsbesluiten.</w:t>
      </w:r>
      <w:r>
        <w:rPr>
          <w:rFonts w:cs="Calibri Light"/>
        </w:rPr>
        <w:t xml:space="preserve"> </w:t>
      </w:r>
    </w:p>
    <w:p w14:paraId="43EABC32" w14:textId="77777777" w:rsidR="00A06DD0" w:rsidRPr="00287B07" w:rsidRDefault="00A06DD0" w:rsidP="00447965">
      <w:pPr>
        <w:pStyle w:val="Kop5"/>
      </w:pPr>
      <w:r w:rsidRPr="00287B07">
        <w:t>Paragraaf 3</w:t>
      </w:r>
    </w:p>
    <w:p w14:paraId="1F4295EB" w14:textId="77777777" w:rsidR="00A06DD0" w:rsidRDefault="00A06DD0" w:rsidP="00A06DD0">
      <w:pPr>
        <w:rPr>
          <w:rFonts w:cs="Calibri Light"/>
        </w:rPr>
      </w:pPr>
      <w:r>
        <w:rPr>
          <w:rFonts w:cs="Calibri Light"/>
        </w:rPr>
        <w:t>Het</w:t>
      </w:r>
      <w:r w:rsidRPr="00287B07">
        <w:rPr>
          <w:rFonts w:cs="Calibri Light"/>
        </w:rPr>
        <w:t xml:space="preserve"> statutair </w:t>
      </w:r>
      <w:r>
        <w:rPr>
          <w:rFonts w:cs="Calibri Light"/>
        </w:rPr>
        <w:t>personeelslid</w:t>
      </w:r>
      <w:r w:rsidRPr="00287B07">
        <w:rPr>
          <w:rFonts w:cs="Calibri Light"/>
        </w:rPr>
        <w:t xml:space="preserve"> heeft recht op pleegouderverlof overeenkomstig de bepalingen van het BVR </w:t>
      </w:r>
      <w:r>
        <w:rPr>
          <w:rFonts w:cs="Calibri Light"/>
        </w:rPr>
        <w:t>RPR.</w:t>
      </w:r>
    </w:p>
    <w:p w14:paraId="587E2459" w14:textId="77777777" w:rsidR="00A06DD0" w:rsidRPr="00287B07" w:rsidRDefault="00A06DD0" w:rsidP="00A06DD0">
      <w:pPr>
        <w:rPr>
          <w:rFonts w:cs="Calibri Light"/>
        </w:rPr>
      </w:pPr>
      <w:r>
        <w:rPr>
          <w:rFonts w:cs="Calibri Light"/>
        </w:rPr>
        <w:t>Het</w:t>
      </w:r>
      <w:r w:rsidRPr="00287B07">
        <w:rPr>
          <w:rFonts w:cs="Calibri Light"/>
        </w:rPr>
        <w:t xml:space="preserve"> contractueel </w:t>
      </w:r>
      <w:r>
        <w:rPr>
          <w:rFonts w:cs="Calibri Light"/>
        </w:rPr>
        <w:t>personeelslid</w:t>
      </w:r>
      <w:r w:rsidRPr="00287B07">
        <w:rPr>
          <w:rFonts w:cs="Calibri Light"/>
        </w:rPr>
        <w:t xml:space="preserve"> heeft recht op pleegouderverlof overeenkomstig artikel 30 sexies van de wet van 3 juli 1978 betreffende de arbeidsovereenkomsten en de geldende uitvoeringsbesluiten.</w:t>
      </w:r>
    </w:p>
    <w:p w14:paraId="7A454B36" w14:textId="77777777" w:rsidR="00A06DD0" w:rsidRDefault="00A06DD0" w:rsidP="00A06DD0">
      <w:pPr>
        <w:rPr>
          <w:rFonts w:cs="Calibri Light"/>
          <w:b/>
          <w:bCs/>
          <w:smallCaps/>
          <w:color w:val="FFFFFF"/>
          <w:sz w:val="28"/>
          <w:szCs w:val="28"/>
        </w:rPr>
      </w:pPr>
      <w:r>
        <w:rPr>
          <w:rFonts w:cs="Calibri Light"/>
        </w:rPr>
        <w:br w:type="page"/>
      </w:r>
    </w:p>
    <w:p w14:paraId="4F635180" w14:textId="77777777" w:rsidR="00A06DD0" w:rsidRPr="00287B07" w:rsidRDefault="00A06DD0" w:rsidP="00A06DD0">
      <w:pPr>
        <w:pStyle w:val="Kop2"/>
        <w:rPr>
          <w:rFonts w:cs="Calibri Light"/>
        </w:rPr>
      </w:pPr>
      <w:bookmarkStart w:id="313" w:name="_Toc159229687"/>
      <w:bookmarkStart w:id="314" w:name="_Toc209789949"/>
      <w:bookmarkStart w:id="315" w:name="_Hlk198015328"/>
      <w:r w:rsidRPr="00287B07">
        <w:rPr>
          <w:rFonts w:cs="Calibri Light"/>
        </w:rPr>
        <w:t xml:space="preserve">Hoofdstuk </w:t>
      </w:r>
      <w:r>
        <w:rPr>
          <w:rFonts w:cs="Calibri Light"/>
        </w:rPr>
        <w:t>VI</w:t>
      </w:r>
      <w:r w:rsidRPr="00287B07">
        <w:rPr>
          <w:rFonts w:cs="Calibri Light"/>
        </w:rPr>
        <w:t xml:space="preserve">. </w:t>
      </w:r>
      <w:r>
        <w:rPr>
          <w:rFonts w:cs="Calibri Light"/>
        </w:rPr>
        <w:t>A</w:t>
      </w:r>
      <w:r w:rsidRPr="00287B07">
        <w:rPr>
          <w:rFonts w:cs="Calibri Light"/>
        </w:rPr>
        <w:t>rbeidsongeschiktheid</w:t>
      </w:r>
      <w:bookmarkEnd w:id="313"/>
      <w:bookmarkEnd w:id="314"/>
    </w:p>
    <w:bookmarkEnd w:id="315"/>
    <w:p w14:paraId="303A7125" w14:textId="024F1F0A" w:rsidR="00A06DD0" w:rsidRPr="00287B07" w:rsidRDefault="00A06DD0" w:rsidP="00447965">
      <w:pPr>
        <w:pStyle w:val="Kop4"/>
      </w:pPr>
      <w:r w:rsidRPr="00287B07">
        <w:t xml:space="preserve">Artikel </w:t>
      </w:r>
      <w:r>
        <w:t>2</w:t>
      </w:r>
      <w:r w:rsidR="00012DE8">
        <w:t>2</w:t>
      </w:r>
      <w:r w:rsidR="00243AF9">
        <w:t>7</w:t>
      </w:r>
    </w:p>
    <w:p w14:paraId="4D136385" w14:textId="77777777" w:rsidR="00A06DD0" w:rsidRPr="00287B07" w:rsidRDefault="00A06DD0" w:rsidP="00A06DD0">
      <w:pPr>
        <w:rPr>
          <w:rFonts w:cs="Calibri Light"/>
        </w:rPr>
      </w:pPr>
      <w:r w:rsidRPr="00287B07">
        <w:rPr>
          <w:rFonts w:cs="Calibri Light"/>
        </w:rPr>
        <w:t>Het personeelslid dat afwezig is wegens ziekte of wegens een ongeval krijgt verlof wegens arbeidsongeschiktheid.</w:t>
      </w:r>
    </w:p>
    <w:p w14:paraId="7BDDBF4D" w14:textId="77777777" w:rsidR="00A06DD0" w:rsidRPr="00287B07" w:rsidRDefault="00A06DD0" w:rsidP="00A06DD0">
      <w:pPr>
        <w:rPr>
          <w:rFonts w:cs="Calibri Light"/>
        </w:rPr>
      </w:pPr>
      <w:r w:rsidRPr="00287B07">
        <w:rPr>
          <w:rFonts w:cs="Calibri Light"/>
        </w:rPr>
        <w:t xml:space="preserve">Overeenkomstig artikel 31 van de Arbeidsovereenkomstenwet wordt de arbeidsovereenkomst van het contractuele personeelslid geschorst. </w:t>
      </w:r>
    </w:p>
    <w:p w14:paraId="0500F2F3" w14:textId="77777777" w:rsidR="00A06DD0" w:rsidRPr="00287B07" w:rsidRDefault="00A06DD0" w:rsidP="00A06DD0">
      <w:pPr>
        <w:rPr>
          <w:rFonts w:cs="Calibri Light"/>
        </w:rPr>
      </w:pPr>
      <w:r w:rsidRPr="00287B07">
        <w:rPr>
          <w:rFonts w:cs="Calibri Light"/>
        </w:rPr>
        <w:t>Het contractueel personeel valt voor de betaling gedurende de afwezigheid na de regeling van het gewaarborgd salaris onder het stelsel van de wetgeving op de ziekteverzekering.</w:t>
      </w:r>
    </w:p>
    <w:p w14:paraId="1074FF11" w14:textId="1D610E27" w:rsidR="00A06DD0" w:rsidRPr="00287B07" w:rsidRDefault="00A06DD0" w:rsidP="00447965">
      <w:pPr>
        <w:pStyle w:val="Kop4"/>
      </w:pPr>
      <w:r w:rsidRPr="00287B07">
        <w:t xml:space="preserve">Artikel </w:t>
      </w:r>
      <w:r>
        <w:t>2</w:t>
      </w:r>
      <w:r w:rsidR="00243AF9">
        <w:t>2</w:t>
      </w:r>
      <w:r w:rsidR="00051AF0">
        <w:t>8</w:t>
      </w:r>
    </w:p>
    <w:p w14:paraId="7369D7C9" w14:textId="77777777" w:rsidR="00A06DD0" w:rsidRPr="00287B07" w:rsidRDefault="00A06DD0" w:rsidP="00A06DD0">
      <w:pPr>
        <w:tabs>
          <w:tab w:val="left" w:pos="288"/>
          <w:tab w:val="left" w:pos="432"/>
          <w:tab w:val="left" w:pos="5616"/>
          <w:tab w:val="left" w:pos="10656"/>
        </w:tabs>
        <w:spacing w:after="60"/>
        <w:ind w:right="-58"/>
        <w:rPr>
          <w:rFonts w:cs="Calibri Light"/>
        </w:rPr>
      </w:pPr>
      <w:r w:rsidRPr="00287B07">
        <w:rPr>
          <w:rFonts w:cs="Calibri Light"/>
        </w:rPr>
        <w:t>Het personeelslid met verlof wegens arbeidsongeschiktheid staat onder het toezicht van het geneeskundig controleorgaan dat wordt aangeduid door het bestuur.</w:t>
      </w:r>
    </w:p>
    <w:p w14:paraId="3E882518" w14:textId="77777777" w:rsidR="00A06DD0" w:rsidRDefault="00A06DD0" w:rsidP="00A06DD0">
      <w:pPr>
        <w:tabs>
          <w:tab w:val="left" w:pos="288"/>
          <w:tab w:val="left" w:pos="432"/>
          <w:tab w:val="left" w:pos="5616"/>
          <w:tab w:val="left" w:pos="10656"/>
        </w:tabs>
        <w:spacing w:after="60"/>
        <w:ind w:right="-58"/>
        <w:rPr>
          <w:rFonts w:cs="Calibri Light"/>
        </w:rPr>
      </w:pPr>
      <w:r w:rsidRPr="00287B07">
        <w:rPr>
          <w:rFonts w:cs="Calibri Light"/>
        </w:rPr>
        <w:t>De nadere modaliteiten worden uitgewerkt in het arbeidsreglement.</w:t>
      </w:r>
    </w:p>
    <w:p w14:paraId="70646324" w14:textId="2C6A28A7" w:rsidR="00A06DD0" w:rsidRPr="00287B07" w:rsidRDefault="00A06DD0" w:rsidP="00447965">
      <w:pPr>
        <w:pStyle w:val="Kop4"/>
      </w:pPr>
      <w:r w:rsidRPr="00287B07">
        <w:t xml:space="preserve">Artikel </w:t>
      </w:r>
      <w:r>
        <w:t>2</w:t>
      </w:r>
      <w:r w:rsidR="00012DE8">
        <w:t>2</w:t>
      </w:r>
      <w:r w:rsidR="00243AF9">
        <w:t>9</w:t>
      </w:r>
    </w:p>
    <w:p w14:paraId="5231516D" w14:textId="77777777" w:rsidR="00A06DD0" w:rsidRPr="00287B07" w:rsidRDefault="00A06DD0" w:rsidP="00447965">
      <w:pPr>
        <w:pStyle w:val="Kop5"/>
      </w:pPr>
      <w:r w:rsidRPr="00287B07">
        <w:t>Paragraaf 1</w:t>
      </w:r>
    </w:p>
    <w:p w14:paraId="490DA5CD" w14:textId="77777777" w:rsidR="00A06DD0" w:rsidRPr="00287B07" w:rsidRDefault="00A06DD0" w:rsidP="00A06DD0">
      <w:pPr>
        <w:rPr>
          <w:rFonts w:cs="Calibri Light"/>
        </w:rPr>
      </w:pPr>
      <w:r w:rsidRPr="00287B07">
        <w:rPr>
          <w:rFonts w:cs="Calibri Light"/>
        </w:rPr>
        <w:t>Het statutaire personeelslid heeft recht op verlof wegens arbeidsongeschiktheid volgens een stelsel van ziektekredietdagen. Voor opgenomen ziektekredietdagen wordt het gewone salaris betaald.</w:t>
      </w:r>
    </w:p>
    <w:p w14:paraId="46765CBC" w14:textId="77777777" w:rsidR="002F20D5" w:rsidRPr="002F20D5" w:rsidRDefault="002F20D5" w:rsidP="002F20D5">
      <w:pPr>
        <w:rPr>
          <w:rFonts w:cs="Calibri Light"/>
        </w:rPr>
      </w:pPr>
      <w:r w:rsidRPr="002F20D5">
        <w:rPr>
          <w:rFonts w:cs="Calibri Light"/>
        </w:rPr>
        <w:t>De ziektekredietdagen worden toegekend in de vorm van een krediet van eenentwintig werkdagen per jaar volledige dienstactiviteit als vermeld in artikel 47 §2 eerste lid</w:t>
      </w:r>
      <w:r w:rsidRPr="00564B33">
        <w:rPr>
          <w:rFonts w:cs="Calibri Light"/>
        </w:rPr>
        <w:t>, en tweede lid, 1°, 2°, 3°, 4°, 5°, 6°, 7°, 8°, 9° en 17°, artikel 49 en 66 §1 BVR RPR.</w:t>
      </w:r>
      <w:r w:rsidRPr="002F20D5">
        <w:rPr>
          <w:rFonts w:cs="Calibri Light"/>
        </w:rPr>
        <w:t xml:space="preserve"> </w:t>
      </w:r>
    </w:p>
    <w:p w14:paraId="16545A11" w14:textId="0CB30D8F" w:rsidR="00022123" w:rsidRDefault="00022123" w:rsidP="00022123">
      <w:pPr>
        <w:rPr>
          <w:rFonts w:cs="Calibri Light"/>
        </w:rPr>
      </w:pPr>
      <w:r w:rsidRPr="001B517F">
        <w:rPr>
          <w:rFonts w:cs="Calibri Light"/>
        </w:rPr>
        <w:t xml:space="preserve">Een overzicht van de periodes die wel en niet in aanmerking komen </w:t>
      </w:r>
      <w:r w:rsidR="00D804BD" w:rsidRPr="001B517F">
        <w:rPr>
          <w:rFonts w:cs="Calibri Light"/>
        </w:rPr>
        <w:t xml:space="preserve">voor de opbouw van het ziektekrediet </w:t>
      </w:r>
      <w:r w:rsidRPr="001B517F">
        <w:rPr>
          <w:rFonts w:cs="Calibri Light"/>
        </w:rPr>
        <w:t>wordt als bijlage bij deze rechtspositieregeling gevoegd.</w:t>
      </w:r>
      <w:r w:rsidRPr="0030727F">
        <w:rPr>
          <w:rFonts w:cs="Calibri Light"/>
        </w:rPr>
        <w:t xml:space="preserve"> </w:t>
      </w:r>
    </w:p>
    <w:p w14:paraId="58E03401" w14:textId="1036882D" w:rsidR="005A42AF" w:rsidRPr="005A42AF" w:rsidRDefault="005A42AF" w:rsidP="005A42AF">
      <w:pPr>
        <w:rPr>
          <w:rFonts w:cs="Calibri Light"/>
        </w:rPr>
      </w:pPr>
      <w:r w:rsidRPr="005A42AF">
        <w:rPr>
          <w:rFonts w:cs="Calibri Light"/>
        </w:rPr>
        <w:t xml:space="preserve">De ziektekredietdagen worden uitgedrukt in uren </w:t>
      </w:r>
      <w:r w:rsidR="00387796">
        <w:rPr>
          <w:rFonts w:cs="Calibri Light"/>
        </w:rPr>
        <w:t xml:space="preserve">en </w:t>
      </w:r>
      <w:r w:rsidRPr="005A42AF">
        <w:rPr>
          <w:rFonts w:cs="Calibri Light"/>
        </w:rPr>
        <w:t>zo nodig afgerond naar de kleinst hogere ziektekredieteenheid die kan worden opgenomen.</w:t>
      </w:r>
    </w:p>
    <w:p w14:paraId="4561C495" w14:textId="58232F73" w:rsidR="008F7A8A" w:rsidRPr="00287B07" w:rsidRDefault="008F7A8A" w:rsidP="008F7A8A">
      <w:pPr>
        <w:pStyle w:val="Kop5"/>
      </w:pPr>
      <w:r w:rsidRPr="00287B07">
        <w:t>Paragraaf 2</w:t>
      </w:r>
    </w:p>
    <w:p w14:paraId="7DF4C524" w14:textId="3F400E63" w:rsidR="00A06DD0" w:rsidRPr="00287B07" w:rsidRDefault="00A06DD0" w:rsidP="00A06DD0">
      <w:pPr>
        <w:rPr>
          <w:rFonts w:cs="Calibri Light"/>
        </w:rPr>
      </w:pPr>
      <w:r w:rsidRPr="00287B07">
        <w:rPr>
          <w:rFonts w:cs="Calibri Light"/>
        </w:rPr>
        <w:t xml:space="preserve">Meteen bij de aanstelling als </w:t>
      </w:r>
      <w:r w:rsidR="001E7D70" w:rsidRPr="008F7A8A">
        <w:rPr>
          <w:rFonts w:cs="Calibri Light"/>
        </w:rPr>
        <w:t>voltijds</w:t>
      </w:r>
      <w:r w:rsidR="001E7D70">
        <w:rPr>
          <w:rFonts w:cs="Calibri Light"/>
        </w:rPr>
        <w:t xml:space="preserve"> </w:t>
      </w:r>
      <w:r w:rsidRPr="00287B07">
        <w:rPr>
          <w:rFonts w:cs="Calibri Light"/>
        </w:rPr>
        <w:t xml:space="preserve">statutair personeelslid wordt een krediet van drieënzestig dagen </w:t>
      </w:r>
      <w:r w:rsidR="00F909F2">
        <w:rPr>
          <w:rFonts w:cs="Calibri Light"/>
        </w:rPr>
        <w:t>toegekend</w:t>
      </w:r>
      <w:r w:rsidRPr="00287B07">
        <w:rPr>
          <w:rFonts w:cs="Calibri Light"/>
        </w:rPr>
        <w:t xml:space="preserve">. Aanvullende ziektekredietdagen worden nadien </w:t>
      </w:r>
      <w:r w:rsidR="00F909F2">
        <w:rPr>
          <w:rFonts w:cs="Calibri Light"/>
        </w:rPr>
        <w:t>toegekend</w:t>
      </w:r>
      <w:r w:rsidRPr="00287B07">
        <w:rPr>
          <w:rFonts w:cs="Calibri Light"/>
        </w:rPr>
        <w:t xml:space="preserve"> voor het vierde jaar en de daaropvolgende jaren die recht geven op ziektekrediet, telkens na afloop van de betrokken termijn.</w:t>
      </w:r>
    </w:p>
    <w:p w14:paraId="6ADA8C61" w14:textId="77777777" w:rsidR="00A06DD0" w:rsidRPr="00287B07" w:rsidRDefault="00A06DD0" w:rsidP="00447965">
      <w:pPr>
        <w:pStyle w:val="Kop5"/>
      </w:pPr>
      <w:r w:rsidRPr="00287B07">
        <w:t xml:space="preserve">Paragraaf </w:t>
      </w:r>
      <w:r>
        <w:t>3</w:t>
      </w:r>
    </w:p>
    <w:p w14:paraId="5D48522F" w14:textId="77777777" w:rsidR="00A06DD0" w:rsidRPr="00287B07" w:rsidRDefault="00A06DD0" w:rsidP="00A06DD0">
      <w:pPr>
        <w:rPr>
          <w:rFonts w:cs="Calibri Light"/>
          <w:bCs/>
          <w:i/>
        </w:rPr>
      </w:pPr>
      <w:r w:rsidRPr="00287B07">
        <w:rPr>
          <w:rFonts w:cs="Calibri Light"/>
          <w:bCs/>
        </w:rPr>
        <w:t>Voor een personeelslid met een onregelmatige of deeltijdse werktijdregeling wordt de afwezigheid wegens arbeidsongeschiktheid pro rata berekend.</w:t>
      </w:r>
    </w:p>
    <w:p w14:paraId="3A85B31C" w14:textId="77777777" w:rsidR="00A06DD0" w:rsidRPr="00287B07" w:rsidRDefault="00A06DD0" w:rsidP="00A06DD0">
      <w:pPr>
        <w:rPr>
          <w:rFonts w:cs="Calibri Light"/>
          <w:bCs/>
        </w:rPr>
      </w:pPr>
      <w:r w:rsidRPr="00287B07">
        <w:rPr>
          <w:rFonts w:cs="Calibri Light"/>
          <w:bCs/>
        </w:rPr>
        <w:t>Bij het opnemen van ziektekrediet wordt in dit geval het aantal uren aangerekend volgens de onregelmatige of deeltijdse werktijdregeling die voor het personeelslid voorzien was op de dagen die het afwezig was wegens arbeidsongeschiktheid.</w:t>
      </w:r>
      <w:r>
        <w:rPr>
          <w:rFonts w:cs="Calibri Light"/>
          <w:bCs/>
        </w:rPr>
        <w:t xml:space="preserve"> </w:t>
      </w:r>
    </w:p>
    <w:p w14:paraId="36351170" w14:textId="0DD7B8B6" w:rsidR="00A06DD0" w:rsidRPr="00287B07" w:rsidRDefault="00A06DD0" w:rsidP="00447965">
      <w:pPr>
        <w:pStyle w:val="Kop4"/>
      </w:pPr>
      <w:r w:rsidRPr="00287B07">
        <w:t>Artikel 2</w:t>
      </w:r>
      <w:r w:rsidR="00243AF9">
        <w:t>30</w:t>
      </w:r>
    </w:p>
    <w:p w14:paraId="2CEACE7B" w14:textId="04FEB779" w:rsidR="00A06DD0" w:rsidRDefault="00A06DD0" w:rsidP="00A06DD0">
      <w:r w:rsidRPr="00193310">
        <w:rPr>
          <w:bCs/>
        </w:rPr>
        <w:t xml:space="preserve">De vakantiedagen die het statutaire personeelslid niet heeft </w:t>
      </w:r>
      <w:r w:rsidRPr="005F19E1">
        <w:rPr>
          <w:bCs/>
        </w:rPr>
        <w:t xml:space="preserve">kunnen opnemen als gevolg van langdurige ziekte worden toegevoegd aan het nog beschikbare ziektekrediet. Als langdurige ziekte geldt een totale afwezigheid wegens ziekte gedurende een kalenderjaar van meer dan </w:t>
      </w:r>
      <w:r w:rsidR="005F19E1" w:rsidRPr="005F19E1">
        <w:rPr>
          <w:bCs/>
        </w:rPr>
        <w:t xml:space="preserve">twee </w:t>
      </w:r>
      <w:r w:rsidRPr="005F19E1">
        <w:rPr>
          <w:bCs/>
        </w:rPr>
        <w:t>maand</w:t>
      </w:r>
      <w:r w:rsidR="005F19E1" w:rsidRPr="005F19E1">
        <w:rPr>
          <w:bCs/>
        </w:rPr>
        <w:t>en</w:t>
      </w:r>
      <w:r w:rsidRPr="005F19E1">
        <w:rPr>
          <w:bCs/>
        </w:rPr>
        <w:t>.</w:t>
      </w:r>
    </w:p>
    <w:p w14:paraId="5821DCA7" w14:textId="77777777" w:rsidR="00F77E0D" w:rsidRDefault="00F77E0D">
      <w:pPr>
        <w:rPr>
          <w:b/>
          <w:bCs/>
          <w:iCs/>
          <w:color w:val="00AFA8"/>
          <w:sz w:val="24"/>
          <w:szCs w:val="28"/>
        </w:rPr>
      </w:pPr>
      <w:r>
        <w:br w:type="page"/>
      </w:r>
    </w:p>
    <w:p w14:paraId="47000186" w14:textId="1070F2DE" w:rsidR="00A06DD0" w:rsidRPr="001E7C6B" w:rsidRDefault="00A06DD0" w:rsidP="00447965">
      <w:pPr>
        <w:pStyle w:val="Kop4"/>
      </w:pPr>
      <w:r w:rsidRPr="001E7C6B">
        <w:t>Artikel 2</w:t>
      </w:r>
      <w:r w:rsidR="00243AF9">
        <w:t>31</w:t>
      </w:r>
    </w:p>
    <w:p w14:paraId="66475E66" w14:textId="77777777" w:rsidR="00A06DD0" w:rsidRPr="00287B07" w:rsidRDefault="00A06DD0" w:rsidP="00A06DD0">
      <w:pPr>
        <w:rPr>
          <w:rFonts w:cs="Calibri Light"/>
          <w:bCs/>
        </w:rPr>
      </w:pPr>
      <w:r w:rsidRPr="00287B07">
        <w:rPr>
          <w:rFonts w:cs="Calibri Light"/>
          <w:bCs/>
        </w:rPr>
        <w:t xml:space="preserve">Ziektekredietdagen, opgebouwd bij een of meerdere vorige publieke werkgevers, worden in rekening gebracht. De berekening gebeurt op dezelfde wijze als voor de periodes in dienst van het bestuur, en met aftrek van de bij de vorige publieke werkgever(s) </w:t>
      </w:r>
      <w:r w:rsidRPr="00683A94">
        <w:rPr>
          <w:rFonts w:cs="Calibri Light"/>
          <w:bCs/>
        </w:rPr>
        <w:t>opgenomen ziektedagen.</w:t>
      </w:r>
      <w:r w:rsidRPr="00683A94">
        <w:rPr>
          <w:rFonts w:cs="Calibri Light"/>
        </w:rPr>
        <w:t xml:space="preserve"> </w:t>
      </w:r>
      <w:r w:rsidRPr="00683A94">
        <w:rPr>
          <w:rFonts w:cs="Calibri Light"/>
          <w:bCs/>
        </w:rPr>
        <w:t>De personeelsleden dienen daartoe te zorgen voor een attest van de vorige werkgever dat éénduidig het aantal ziektedagen aangeeft dat het personeelslid als statutair personeelslid heeft opgebouwd.</w:t>
      </w:r>
      <w:r w:rsidRPr="00287B07">
        <w:rPr>
          <w:rFonts w:cs="Calibri Light"/>
          <w:bCs/>
        </w:rPr>
        <w:t xml:space="preserve"> </w:t>
      </w:r>
    </w:p>
    <w:p w14:paraId="5AFD5E66" w14:textId="3427B60E" w:rsidR="00A06DD0" w:rsidRPr="00287B07" w:rsidRDefault="00A06DD0" w:rsidP="00447965">
      <w:pPr>
        <w:pStyle w:val="Kop4"/>
      </w:pPr>
      <w:r w:rsidRPr="00287B07">
        <w:t xml:space="preserve">Artikel </w:t>
      </w:r>
      <w:r w:rsidR="00051AF0">
        <w:t>232</w:t>
      </w:r>
    </w:p>
    <w:p w14:paraId="1C992804" w14:textId="77777777" w:rsidR="006539BB" w:rsidRPr="006539BB" w:rsidRDefault="00DE2263" w:rsidP="006539BB">
      <w:pPr>
        <w:rPr>
          <w:rFonts w:cs="Calibri Light"/>
          <w:lang w:val="nl-BE"/>
        </w:rPr>
      </w:pPr>
      <w:r w:rsidRPr="00683A94">
        <w:rPr>
          <w:rFonts w:cs="Calibri Light"/>
        </w:rPr>
        <w:t xml:space="preserve">Zodra de aanstellende overheid heeft vastgesteld dat een statutair personeelslid zijn ziektekrediet heeft opgebruikt, en als het betrokken personeelslid nog altijd ziek is, </w:t>
      </w:r>
      <w:r w:rsidR="006539BB" w:rsidRPr="00683A94">
        <w:rPr>
          <w:rFonts w:cs="Calibri Light"/>
          <w:lang w:val="nl-BE"/>
        </w:rPr>
        <w:t>kan het bestuur een aanvraag tot tijdelijk medisch pensioen indienen bij de federale medische dienst (Medex). Vanaf 2028 wordt dit tijdelijk medische pensioen omgezet in een tijdelijke arbeidsongeschiktheidsuitkering voor ambtenaren (TAVA).</w:t>
      </w:r>
    </w:p>
    <w:p w14:paraId="424F904C" w14:textId="510F8D66" w:rsidR="00A06DD0" w:rsidRPr="00287B07" w:rsidRDefault="00A06DD0" w:rsidP="00447965">
      <w:pPr>
        <w:pStyle w:val="Kop4"/>
      </w:pPr>
      <w:r w:rsidRPr="00287B07">
        <w:t xml:space="preserve">Artikel </w:t>
      </w:r>
      <w:r>
        <w:t>2</w:t>
      </w:r>
      <w:r w:rsidR="00243AF9">
        <w:t>33</w:t>
      </w:r>
    </w:p>
    <w:p w14:paraId="015F7A45" w14:textId="77777777" w:rsidR="00A06DD0" w:rsidRPr="00287B07" w:rsidRDefault="00A06DD0" w:rsidP="00A06DD0">
      <w:pPr>
        <w:rPr>
          <w:rFonts w:cs="Calibri Light"/>
        </w:rPr>
      </w:pPr>
      <w:r w:rsidRPr="00287B07">
        <w:rPr>
          <w:rFonts w:cs="Calibri Light"/>
        </w:rPr>
        <w:t>Het statutaire personeelslid dat tijdens een opdracht bij een buitenlandse regering, een buitenlands openbaar bestuur of een internationale instelling op pensioen werd gesteld wegens invaliditeit en een pensioenuitkering van die overheid of die instelling ontvangt, kan voor dat het ziektekrediet is opgebruikt, definitief ongeschikt worden verklaard.</w:t>
      </w:r>
    </w:p>
    <w:p w14:paraId="46E2678E" w14:textId="735DC1E6" w:rsidR="00A06DD0" w:rsidRPr="00287B07" w:rsidRDefault="00A06DD0" w:rsidP="00447965">
      <w:pPr>
        <w:pStyle w:val="Kop4"/>
      </w:pPr>
      <w:r w:rsidRPr="00287B07">
        <w:t xml:space="preserve">Artikel </w:t>
      </w:r>
      <w:r>
        <w:t>2</w:t>
      </w:r>
      <w:r w:rsidR="00012DE8">
        <w:t>3</w:t>
      </w:r>
      <w:r w:rsidR="00243AF9">
        <w:t>4</w:t>
      </w:r>
    </w:p>
    <w:p w14:paraId="56F44EAA" w14:textId="77777777" w:rsidR="00A06DD0" w:rsidRPr="00792071" w:rsidRDefault="00A06DD0" w:rsidP="00447965">
      <w:pPr>
        <w:pStyle w:val="Kop5"/>
      </w:pPr>
      <w:r w:rsidRPr="00792071">
        <w:t>Paragraaf 1</w:t>
      </w:r>
    </w:p>
    <w:p w14:paraId="757AA6E5" w14:textId="77777777" w:rsidR="00A06DD0" w:rsidRPr="00792071" w:rsidRDefault="00A06DD0" w:rsidP="00A06DD0">
      <w:pPr>
        <w:rPr>
          <w:rFonts w:cs="Calibri Light"/>
        </w:rPr>
      </w:pPr>
      <w:r w:rsidRPr="00792071">
        <w:rPr>
          <w:rFonts w:cs="Calibri Light"/>
        </w:rPr>
        <w:t xml:space="preserve">Het statutair personeelslid dat na een afwezigheid wegens ziekte of ongeval van privéleven geschikt wordt geacht om zijn functie weer op te nemen met deeltijdse prestaties, kan toestemming krijgen van de algemeen directeur om zijn functie opnieuw op te nemen met een deeltijds uurrooster. </w:t>
      </w:r>
    </w:p>
    <w:p w14:paraId="1EDDBB14" w14:textId="77777777" w:rsidR="003C06CC" w:rsidRPr="00792071" w:rsidRDefault="003C06CC" w:rsidP="003C06CC">
      <w:pPr>
        <w:rPr>
          <w:rFonts w:cs="Calibri Light"/>
        </w:rPr>
      </w:pPr>
      <w:r w:rsidRPr="00792071">
        <w:rPr>
          <w:rFonts w:cs="Calibri Light"/>
        </w:rPr>
        <w:t xml:space="preserve">De </w:t>
      </w:r>
      <w:r w:rsidRPr="00564B33">
        <w:rPr>
          <w:rFonts w:cs="Calibri Light"/>
        </w:rPr>
        <w:t>toestemming wordt verleend voor een periode van ten hoogste drie maanden en volgens een prestatiebreuk die is vastgesteld in onderling overleg, rekening houdende met het eventuele advies van de preventieadviseur-arbeidsarts en kan, als dat nodig is, onder dezelfde voorwaarden en op dezelfde wijze meermaals</w:t>
      </w:r>
      <w:r w:rsidRPr="00792071">
        <w:rPr>
          <w:rFonts w:cs="Calibri Light"/>
        </w:rPr>
        <w:t xml:space="preserve"> verlengd worden met periodes van telkens ten hoogste drie maanden</w:t>
      </w:r>
      <w:r>
        <w:rPr>
          <w:rFonts w:cs="Calibri Light"/>
        </w:rPr>
        <w:t>.</w:t>
      </w:r>
    </w:p>
    <w:p w14:paraId="2699C717" w14:textId="77777777" w:rsidR="00A06DD0" w:rsidRPr="00792071" w:rsidRDefault="00A06DD0" w:rsidP="00447965">
      <w:pPr>
        <w:pStyle w:val="Kop5"/>
      </w:pPr>
      <w:r w:rsidRPr="00792071">
        <w:t>Paragraaf 2</w:t>
      </w:r>
    </w:p>
    <w:p w14:paraId="74778C1A" w14:textId="77777777" w:rsidR="00A06DD0" w:rsidRPr="00792071" w:rsidRDefault="00A06DD0" w:rsidP="00A06DD0">
      <w:pPr>
        <w:rPr>
          <w:rFonts w:cs="Calibri Light"/>
        </w:rPr>
      </w:pPr>
      <w:r w:rsidRPr="00792071">
        <w:rPr>
          <w:rFonts w:cs="Calibri Light"/>
        </w:rPr>
        <w:t xml:space="preserve">De afwezigheid van het statutair personeelslid tijdens een periode van deeltijdse prestaties wegens arbeidsongeschiktheid wordt beschouwd als verlof voor gedeeltelijke werkhervatting. Het statutair personeelslid krijgt tijdens een periode van deeltijdse </w:t>
      </w:r>
      <w:r w:rsidRPr="00A503E2">
        <w:rPr>
          <w:rFonts w:cs="Calibri Light"/>
        </w:rPr>
        <w:t>prestaties wegens arbeidsongeschiktheid het salaris voor de effectief geleverde prestaties, vermeerderd met 37,5% van het salaris dat</w:t>
      </w:r>
      <w:r w:rsidRPr="00792071">
        <w:rPr>
          <w:rFonts w:cs="Calibri Light"/>
        </w:rPr>
        <w:t xml:space="preserve"> verschuldigd zou zijn voor de prestaties die niet worden geleverd. Dit salaris mag niet lager zijn dan het wachtgeld dat het personeelslid zou krijgen als het in disponibiliteit wegens arbeidsongeschiktheid zou worden gesteld.</w:t>
      </w:r>
    </w:p>
    <w:p w14:paraId="2B7BDC37" w14:textId="77777777" w:rsidR="00CC2B63" w:rsidRPr="00564B33" w:rsidRDefault="00CC2B63" w:rsidP="00CC2B63">
      <w:pPr>
        <w:rPr>
          <w:rFonts w:cs="Calibri Light"/>
        </w:rPr>
      </w:pPr>
      <w:r w:rsidRPr="00564B33">
        <w:rPr>
          <w:rFonts w:cs="Calibri Light"/>
        </w:rPr>
        <w:t xml:space="preserve">Op verzoek van het personeelslid kan de afwezigheid tijdens de periode van deeltijdse prestaties wegens arbeidsongeschiktheid aangerekend worden op het ziektekrediet met behoud van het volledige salaris. Bij uitputting van het ziektekrediet tijdens de periode van deeltijdse prestaties wegens arbeidsongeschiktheid wordt de afwezigheid tijdens een periode van deeltijdse prestaties wegens arbeidsongeschiktheid beschouwd als verlof voor gedeeltelijke werkhervatting. </w:t>
      </w:r>
    </w:p>
    <w:p w14:paraId="19F2F577" w14:textId="4E321601" w:rsidR="00A06DD0" w:rsidRPr="00564B33" w:rsidRDefault="00A06DD0" w:rsidP="00447965">
      <w:pPr>
        <w:pStyle w:val="Kop4"/>
      </w:pPr>
      <w:r w:rsidRPr="00564B33">
        <w:t>Artikel 2</w:t>
      </w:r>
      <w:r w:rsidR="00012DE8" w:rsidRPr="00564B33">
        <w:t>3</w:t>
      </w:r>
      <w:r w:rsidR="00243AF9" w:rsidRPr="00564B33">
        <w:t>5</w:t>
      </w:r>
    </w:p>
    <w:p w14:paraId="0A9C2DB1" w14:textId="77777777" w:rsidR="00A06DD0" w:rsidRPr="00287B07" w:rsidRDefault="00A06DD0" w:rsidP="00A06DD0">
      <w:pPr>
        <w:rPr>
          <w:rFonts w:cs="Calibri Light"/>
        </w:rPr>
      </w:pPr>
      <w:r w:rsidRPr="00564B33">
        <w:rPr>
          <w:rFonts w:cs="Calibri Light"/>
        </w:rPr>
        <w:t>Het contractueel personeelslid kan</w:t>
      </w:r>
      <w:r w:rsidRPr="00A460B5">
        <w:rPr>
          <w:rFonts w:cs="Calibri Light"/>
        </w:rPr>
        <w:t xml:space="preserve"> na een afwezigheid wegens ziekte of ongeval (met uitzondering van beroepsziekte en arbeidsongeval) zijn functie weer opnemen met deeltijdse prestaties mits toestemming van het bestuur en de adviserende geneesheer van zijn ziekenfonds.</w:t>
      </w:r>
    </w:p>
    <w:p w14:paraId="5F51D645" w14:textId="77777777" w:rsidR="00A460B5" w:rsidRDefault="00A460B5">
      <w:pPr>
        <w:rPr>
          <w:b/>
          <w:bCs/>
          <w:iCs/>
          <w:color w:val="00AFA8"/>
          <w:sz w:val="24"/>
          <w:szCs w:val="28"/>
        </w:rPr>
      </w:pPr>
      <w:r>
        <w:br w:type="page"/>
      </w:r>
    </w:p>
    <w:p w14:paraId="2491988C" w14:textId="21373DFD" w:rsidR="00A06DD0" w:rsidRPr="00287B07" w:rsidRDefault="00A06DD0" w:rsidP="00447965">
      <w:pPr>
        <w:pStyle w:val="Kop4"/>
      </w:pPr>
      <w:r w:rsidRPr="00287B07">
        <w:t xml:space="preserve">Artikel </w:t>
      </w:r>
      <w:r>
        <w:t>2</w:t>
      </w:r>
      <w:r w:rsidR="00012DE8">
        <w:t>3</w:t>
      </w:r>
      <w:r w:rsidR="00243AF9">
        <w:t>6</w:t>
      </w:r>
    </w:p>
    <w:p w14:paraId="00960403" w14:textId="09FBF5D9" w:rsidR="00A06DD0" w:rsidRPr="00A460B5" w:rsidRDefault="00A06DD0" w:rsidP="00A06DD0">
      <w:pPr>
        <w:rPr>
          <w:rFonts w:cs="Calibri Light"/>
          <w:szCs w:val="24"/>
        </w:rPr>
      </w:pPr>
      <w:r w:rsidRPr="00287B07">
        <w:rPr>
          <w:rFonts w:cs="Calibri Light"/>
          <w:szCs w:val="24"/>
        </w:rPr>
        <w:t xml:space="preserve">Verlof wegens </w:t>
      </w:r>
      <w:r w:rsidRPr="00A460B5">
        <w:rPr>
          <w:rFonts w:cs="Calibri Light"/>
          <w:szCs w:val="24"/>
        </w:rPr>
        <w:t>arbeidsongeschiktheid wordt niet aangerekend op het ziektekrediet in de volgende gevallen:</w:t>
      </w:r>
    </w:p>
    <w:p w14:paraId="16248FB4" w14:textId="77777777" w:rsidR="00A06DD0" w:rsidRPr="00A460B5" w:rsidRDefault="00A06DD0" w:rsidP="003B1D6E">
      <w:pPr>
        <w:numPr>
          <w:ilvl w:val="0"/>
          <w:numId w:val="39"/>
        </w:numPr>
        <w:spacing w:before="60" w:after="60"/>
        <w:ind w:left="1208" w:hanging="357"/>
        <w:rPr>
          <w:rFonts w:cs="Calibri Light"/>
          <w:snapToGrid w:val="0"/>
        </w:rPr>
      </w:pPr>
      <w:r w:rsidRPr="00A460B5">
        <w:rPr>
          <w:rFonts w:cs="Calibri Light"/>
          <w:snapToGrid w:val="0"/>
        </w:rPr>
        <w:t>een arbeidsongeval;</w:t>
      </w:r>
    </w:p>
    <w:p w14:paraId="13A9B11B" w14:textId="77777777" w:rsidR="00A06DD0" w:rsidRPr="00A460B5" w:rsidRDefault="00A06DD0" w:rsidP="003B1D6E">
      <w:pPr>
        <w:numPr>
          <w:ilvl w:val="0"/>
          <w:numId w:val="39"/>
        </w:numPr>
        <w:spacing w:before="60" w:after="60"/>
        <w:ind w:left="1208" w:hanging="357"/>
        <w:rPr>
          <w:rFonts w:cs="Calibri Light"/>
          <w:snapToGrid w:val="0"/>
        </w:rPr>
      </w:pPr>
      <w:r w:rsidRPr="00A460B5">
        <w:rPr>
          <w:rFonts w:cs="Calibri Light"/>
          <w:snapToGrid w:val="0"/>
        </w:rPr>
        <w:t>een ongeval op de weg naar en van het werk;</w:t>
      </w:r>
    </w:p>
    <w:p w14:paraId="6FFC0713" w14:textId="77777777" w:rsidR="00A06DD0" w:rsidRPr="00A460B5" w:rsidRDefault="00A06DD0" w:rsidP="003B1D6E">
      <w:pPr>
        <w:numPr>
          <w:ilvl w:val="0"/>
          <w:numId w:val="39"/>
        </w:numPr>
        <w:spacing w:before="60" w:after="60"/>
        <w:ind w:left="1208" w:hanging="357"/>
        <w:rPr>
          <w:rFonts w:cs="Calibri Light"/>
          <w:snapToGrid w:val="0"/>
        </w:rPr>
      </w:pPr>
      <w:r w:rsidRPr="00A460B5">
        <w:rPr>
          <w:rFonts w:cs="Calibri Light"/>
          <w:snapToGrid w:val="0"/>
        </w:rPr>
        <w:t>een ongeval van gemeen recht, veroorzaakt door de schuld van een derde;</w:t>
      </w:r>
    </w:p>
    <w:p w14:paraId="32A8572E" w14:textId="77777777" w:rsidR="00A06DD0" w:rsidRPr="00A460B5" w:rsidRDefault="00A06DD0" w:rsidP="003B1D6E">
      <w:pPr>
        <w:numPr>
          <w:ilvl w:val="0"/>
          <w:numId w:val="39"/>
        </w:numPr>
        <w:spacing w:before="60" w:after="60"/>
        <w:ind w:left="1208" w:hanging="357"/>
        <w:rPr>
          <w:rFonts w:cs="Calibri Light"/>
          <w:snapToGrid w:val="0"/>
        </w:rPr>
      </w:pPr>
      <w:r w:rsidRPr="00A460B5">
        <w:rPr>
          <w:rFonts w:cs="Calibri Light"/>
          <w:snapToGrid w:val="0"/>
        </w:rPr>
        <w:t>een beroepsziekte;</w:t>
      </w:r>
    </w:p>
    <w:p w14:paraId="7F2557E6" w14:textId="77777777" w:rsidR="00A06DD0" w:rsidRPr="00A460B5" w:rsidRDefault="00A06DD0" w:rsidP="003B1D6E">
      <w:pPr>
        <w:numPr>
          <w:ilvl w:val="0"/>
          <w:numId w:val="39"/>
        </w:numPr>
        <w:spacing w:before="60" w:after="60"/>
        <w:ind w:left="1208" w:hanging="357"/>
        <w:rPr>
          <w:rFonts w:cs="Calibri Light"/>
          <w:snapToGrid w:val="0"/>
        </w:rPr>
      </w:pPr>
      <w:r w:rsidRPr="00A460B5">
        <w:rPr>
          <w:rFonts w:cs="Calibri Light"/>
          <w:snapToGrid w:val="0"/>
        </w:rPr>
        <w:t>de vrijstelling van arbeid van het zwangere personeelslid of het personeelslid dat borstvoeding geeft en dat werkt in een schadelijk arbeidsmilieu, nadat vastgesteld werd dat geen aangepaste of andere arbeidsplaats mogelijk is;</w:t>
      </w:r>
    </w:p>
    <w:p w14:paraId="56AA0ABD" w14:textId="77777777" w:rsidR="00A06DD0" w:rsidRPr="00A460B5" w:rsidRDefault="00A06DD0" w:rsidP="003B1D6E">
      <w:pPr>
        <w:numPr>
          <w:ilvl w:val="0"/>
          <w:numId w:val="39"/>
        </w:numPr>
        <w:spacing w:before="60" w:after="60"/>
        <w:ind w:left="1208" w:hanging="357"/>
        <w:rPr>
          <w:rFonts w:cs="Calibri Light"/>
          <w:snapToGrid w:val="0"/>
        </w:rPr>
      </w:pPr>
      <w:r w:rsidRPr="00A460B5">
        <w:rPr>
          <w:rFonts w:cs="Calibri Light"/>
          <w:snapToGrid w:val="0"/>
        </w:rPr>
        <w:t>de dagen afwezigheid wegens ziekte die zich voordoen binnen zes weken voor de werkelijke bevallingsdatum. Bij de geboorte van een meerling wordt die periode verlengd tot acht weken.</w:t>
      </w:r>
    </w:p>
    <w:p w14:paraId="546ADBFC" w14:textId="56C6873C" w:rsidR="00A06DD0" w:rsidRPr="00A460B5" w:rsidRDefault="00A06DD0" w:rsidP="00A06DD0">
      <w:pPr>
        <w:rPr>
          <w:rFonts w:cs="Calibri Light"/>
          <w:snapToGrid w:val="0"/>
        </w:rPr>
      </w:pPr>
      <w:r w:rsidRPr="00A460B5">
        <w:rPr>
          <w:rFonts w:cs="Calibri Light"/>
          <w:snapToGrid w:val="0"/>
        </w:rPr>
        <w:t>In afwijking van het eerste lid worden de dagen afwezigheid vermeld in 1° tot en met 4°, voor de toepassing van artikel 2</w:t>
      </w:r>
      <w:r w:rsidR="00064596" w:rsidRPr="00A460B5">
        <w:rPr>
          <w:rFonts w:cs="Calibri Light"/>
          <w:snapToGrid w:val="0"/>
        </w:rPr>
        <w:t>32</w:t>
      </w:r>
      <w:r w:rsidRPr="00A460B5">
        <w:rPr>
          <w:rFonts w:cs="Calibri Light"/>
          <w:snapToGrid w:val="0"/>
        </w:rPr>
        <w:t xml:space="preserve"> wel aangerekend op het ziektekrediet.</w:t>
      </w:r>
    </w:p>
    <w:p w14:paraId="22863EE5" w14:textId="77777777" w:rsidR="00A06DD0" w:rsidRPr="00A460B5" w:rsidRDefault="00A06DD0" w:rsidP="00A06DD0">
      <w:pPr>
        <w:rPr>
          <w:rFonts w:cs="Calibri Light"/>
          <w:snapToGrid w:val="0"/>
        </w:rPr>
      </w:pPr>
      <w:r w:rsidRPr="00A460B5">
        <w:rPr>
          <w:rFonts w:cs="Calibri Light"/>
          <w:snapToGrid w:val="0"/>
        </w:rPr>
        <w:t xml:space="preserve">De in 1°, 2° en 4° bedoelde afwezigheden worden: </w:t>
      </w:r>
    </w:p>
    <w:p w14:paraId="1327A3B2" w14:textId="77777777" w:rsidR="00A06DD0" w:rsidRPr="00A460B5" w:rsidRDefault="00A06DD0" w:rsidP="003B1D6E">
      <w:pPr>
        <w:numPr>
          <w:ilvl w:val="0"/>
          <w:numId w:val="38"/>
        </w:numPr>
        <w:spacing w:before="60" w:after="60"/>
        <w:ind w:left="1134" w:hanging="283"/>
        <w:rPr>
          <w:rFonts w:cs="Calibri Light"/>
          <w:snapToGrid w:val="0"/>
        </w:rPr>
      </w:pPr>
      <w:r w:rsidRPr="00A460B5">
        <w:rPr>
          <w:rFonts w:cs="Calibri Light"/>
          <w:snapToGrid w:val="0"/>
        </w:rPr>
        <w:t>vóór de consolidatiedatum niet aangerekend op het ziektekrediet;</w:t>
      </w:r>
    </w:p>
    <w:p w14:paraId="72BFA898" w14:textId="77777777" w:rsidR="00A06DD0" w:rsidRPr="00A460B5" w:rsidRDefault="00A06DD0" w:rsidP="003B1D6E">
      <w:pPr>
        <w:numPr>
          <w:ilvl w:val="0"/>
          <w:numId w:val="38"/>
        </w:numPr>
        <w:spacing w:before="60" w:after="60"/>
        <w:ind w:left="1134" w:hanging="283"/>
        <w:rPr>
          <w:rFonts w:cs="Calibri Light"/>
          <w:snapToGrid w:val="0"/>
        </w:rPr>
      </w:pPr>
      <w:r w:rsidRPr="00A460B5">
        <w:rPr>
          <w:rFonts w:cs="Calibri Light"/>
          <w:snapToGrid w:val="0"/>
        </w:rPr>
        <w:t>na de consolidatiedatum aangerekend op het ziektekrediet wanneer de bevoegde federale geneeskundige dienst een bestendige invaliditeit heeft vastgesteld, behalve wanneer de bevoegde federale geneeskundige dienst beslist dat de afwezigheid verband houdt met de in 1°, 2° of 4° bedoelde afwezigheid;</w:t>
      </w:r>
    </w:p>
    <w:p w14:paraId="3DB3D39E" w14:textId="77777777" w:rsidR="00A06DD0" w:rsidRPr="00A460B5" w:rsidRDefault="00A06DD0" w:rsidP="003B1D6E">
      <w:pPr>
        <w:numPr>
          <w:ilvl w:val="0"/>
          <w:numId w:val="38"/>
        </w:numPr>
        <w:spacing w:before="60" w:after="60"/>
        <w:ind w:left="1134" w:hanging="283"/>
        <w:rPr>
          <w:rFonts w:cs="Calibri Light"/>
          <w:snapToGrid w:val="0"/>
        </w:rPr>
      </w:pPr>
      <w:r w:rsidRPr="00A460B5">
        <w:rPr>
          <w:rFonts w:cs="Calibri Light"/>
          <w:snapToGrid w:val="0"/>
        </w:rPr>
        <w:t>na de consolidatiedatum wel aangerekend op het ziektekrediet wanneer de bevoegde federale geneeskundige dienst geen bestendige invaliditeit heeft vastgesteld en er tevens gedurende de herzieningsperiode geen sprake is van een bewezen onvoorzienbare verergering waardoor een herziening gerechtvaardigd is, behoudens wanneer het personeelslid het tegendeel kan bewijzen.</w:t>
      </w:r>
    </w:p>
    <w:p w14:paraId="258C4CE8" w14:textId="77777777" w:rsidR="00984A4E" w:rsidRPr="00A460B5" w:rsidRDefault="00984A4E" w:rsidP="00984A4E">
      <w:pPr>
        <w:rPr>
          <w:rFonts w:cs="Calibri Light"/>
          <w:snapToGrid w:val="0"/>
        </w:rPr>
      </w:pPr>
      <w:r w:rsidRPr="00A460B5">
        <w:rPr>
          <w:rFonts w:cs="Calibri Light"/>
          <w:snapToGrid w:val="0"/>
        </w:rPr>
        <w:t xml:space="preserve">In het geval waarin de afwezigheid te wijten is aan een verantwoordelijke derde zoals bedoeld in 3°, wordt </w:t>
      </w:r>
    </w:p>
    <w:p w14:paraId="126F1F39" w14:textId="77777777" w:rsidR="00984A4E" w:rsidRPr="00A460B5" w:rsidRDefault="00984A4E" w:rsidP="003B1D6E">
      <w:pPr>
        <w:numPr>
          <w:ilvl w:val="0"/>
          <w:numId w:val="38"/>
        </w:numPr>
        <w:spacing w:before="60" w:after="60"/>
        <w:ind w:left="1134" w:hanging="283"/>
        <w:rPr>
          <w:rFonts w:cs="Calibri Light"/>
          <w:snapToGrid w:val="0"/>
        </w:rPr>
      </w:pPr>
      <w:r w:rsidRPr="00A460B5">
        <w:rPr>
          <w:rFonts w:cs="Calibri Light"/>
          <w:snapToGrid w:val="0"/>
        </w:rPr>
        <w:t xml:space="preserve">het toegestaan verlof niet aangerekend op het aantal ziektekredietdagen waarop het personeelslid aanspraak kan maken, indien de verantwoordelijke derde volledig aansprakelijk is voor het ongeval. </w:t>
      </w:r>
    </w:p>
    <w:p w14:paraId="4C0D975C" w14:textId="77777777" w:rsidR="00984A4E" w:rsidRPr="00A460B5" w:rsidRDefault="00984A4E" w:rsidP="003B1D6E">
      <w:pPr>
        <w:numPr>
          <w:ilvl w:val="0"/>
          <w:numId w:val="38"/>
        </w:numPr>
        <w:spacing w:before="60" w:after="60"/>
        <w:ind w:left="1134" w:hanging="283"/>
        <w:rPr>
          <w:rFonts w:cs="Calibri Light"/>
          <w:snapToGrid w:val="0"/>
        </w:rPr>
      </w:pPr>
      <w:r w:rsidRPr="00A460B5">
        <w:rPr>
          <w:rFonts w:cs="Calibri Light"/>
          <w:snapToGrid w:val="0"/>
        </w:rPr>
        <w:t>het toegestaan verlof naar evenredigheid aangerekend op het aantal ziektekredietdagen waarop het personeelslid aanspraak kan maken, indien de verantwoordelijke derde gedeeltelijk aansprakelijk is voor het ongeval.</w:t>
      </w:r>
    </w:p>
    <w:p w14:paraId="36CA2CBD" w14:textId="2E98C74D" w:rsidR="00A06DD0" w:rsidRPr="00287B07" w:rsidRDefault="00A06DD0" w:rsidP="00447965">
      <w:pPr>
        <w:pStyle w:val="Kop4"/>
      </w:pPr>
      <w:r w:rsidRPr="00A460B5">
        <w:t>Artikel 2</w:t>
      </w:r>
      <w:r w:rsidR="00012DE8" w:rsidRPr="00A460B5">
        <w:t>3</w:t>
      </w:r>
      <w:r w:rsidR="00243AF9" w:rsidRPr="00A460B5">
        <w:t>7</w:t>
      </w:r>
    </w:p>
    <w:p w14:paraId="05232E6C" w14:textId="7C3FF868" w:rsidR="00A06DD0" w:rsidRPr="00287B07" w:rsidRDefault="00A06DD0" w:rsidP="00A06DD0">
      <w:pPr>
        <w:rPr>
          <w:rFonts w:cs="Calibri Light"/>
          <w:snapToGrid w:val="0"/>
        </w:rPr>
      </w:pPr>
      <w:r w:rsidRPr="00287B07">
        <w:rPr>
          <w:rFonts w:cs="Calibri Light"/>
          <w:snapToGrid w:val="0"/>
        </w:rPr>
        <w:t xml:space="preserve">In de gevallen waarin de afwezigheid door de oorzaken, vermeld in </w:t>
      </w:r>
      <w:r>
        <w:rPr>
          <w:rFonts w:cs="Calibri Light"/>
          <w:snapToGrid w:val="0"/>
        </w:rPr>
        <w:t>artikel 2</w:t>
      </w:r>
      <w:r w:rsidR="00162938">
        <w:rPr>
          <w:rFonts w:cs="Calibri Light"/>
          <w:snapToGrid w:val="0"/>
        </w:rPr>
        <w:t>36</w:t>
      </w:r>
      <w:r w:rsidRPr="00287B07">
        <w:rPr>
          <w:rFonts w:cs="Calibri Light"/>
          <w:snapToGrid w:val="0"/>
        </w:rPr>
        <w:t>, 1° tot en met 4°, te wijten is aan een verantwoordelijke derde partij, ontvangt het statutaire personeelslid het salaris alleen als voorschot, dat nadien verrekend wordt op de door de derde verschuldigde vergoeding en dat op de derde te verhalen is.</w:t>
      </w:r>
    </w:p>
    <w:p w14:paraId="31B89DF5" w14:textId="77777777" w:rsidR="00A06DD0" w:rsidRPr="00287B07" w:rsidRDefault="00A06DD0" w:rsidP="00A06DD0">
      <w:pPr>
        <w:rPr>
          <w:rFonts w:cs="Calibri Light"/>
          <w:snapToGrid w:val="0"/>
        </w:rPr>
      </w:pPr>
      <w:r w:rsidRPr="00287B07">
        <w:rPr>
          <w:rFonts w:cs="Calibri Light"/>
          <w:snapToGrid w:val="0"/>
        </w:rPr>
        <w:t>Om het salaris als voorschot te kunnen verkrijgen, moet het personeelslid zijn bestuur in alle rechten, vorderingen en rechtsmiddelen laten treden die de getroffene kan doen gelden tegen de persoon die verantwoordelijk is voor het ongeval, tot het bedrag van het salaris.</w:t>
      </w:r>
    </w:p>
    <w:p w14:paraId="129086BD" w14:textId="77777777" w:rsidR="00A06DD0" w:rsidRDefault="00A06DD0" w:rsidP="00A06DD0">
      <w:pPr>
        <w:rPr>
          <w:rFonts w:cs="Calibri Light"/>
          <w:b/>
          <w:bCs/>
          <w:smallCaps/>
          <w:color w:val="FFFFFF"/>
          <w:sz w:val="28"/>
          <w:szCs w:val="28"/>
        </w:rPr>
      </w:pPr>
      <w:r>
        <w:rPr>
          <w:rFonts w:cs="Calibri Light"/>
        </w:rPr>
        <w:br w:type="page"/>
      </w:r>
    </w:p>
    <w:p w14:paraId="4D8DC61E" w14:textId="77777777" w:rsidR="00A06DD0" w:rsidRPr="00287B07" w:rsidRDefault="00A06DD0" w:rsidP="00A06DD0">
      <w:pPr>
        <w:pStyle w:val="Kop2"/>
        <w:spacing w:after="0"/>
        <w:rPr>
          <w:rFonts w:cs="Calibri Light"/>
        </w:rPr>
      </w:pPr>
      <w:bookmarkStart w:id="316" w:name="_Toc159229688"/>
      <w:bookmarkStart w:id="317" w:name="_Toc209789950"/>
      <w:bookmarkStart w:id="318" w:name="_Hlk198015510"/>
      <w:r w:rsidRPr="00287B07">
        <w:rPr>
          <w:rFonts w:cs="Calibri Light"/>
        </w:rPr>
        <w:t xml:space="preserve">Hoofdstuk </w:t>
      </w:r>
      <w:r>
        <w:rPr>
          <w:rFonts w:cs="Calibri Light"/>
        </w:rPr>
        <w:t>VII</w:t>
      </w:r>
      <w:r w:rsidRPr="00287B07">
        <w:rPr>
          <w:rFonts w:cs="Calibri Light"/>
        </w:rPr>
        <w:t xml:space="preserve">. </w:t>
      </w:r>
      <w:r>
        <w:rPr>
          <w:rFonts w:cs="Calibri Light"/>
        </w:rPr>
        <w:t>D</w:t>
      </w:r>
      <w:r w:rsidRPr="00287B07">
        <w:rPr>
          <w:rFonts w:cs="Calibri Light"/>
        </w:rPr>
        <w:t>e disponibiliteit</w:t>
      </w:r>
      <w:bookmarkEnd w:id="316"/>
      <w:bookmarkEnd w:id="317"/>
    </w:p>
    <w:bookmarkEnd w:id="318"/>
    <w:p w14:paraId="16F16175" w14:textId="27B574AD" w:rsidR="00A06DD0" w:rsidRPr="00287B07" w:rsidRDefault="00A06DD0" w:rsidP="00447965">
      <w:pPr>
        <w:pStyle w:val="Kop4"/>
      </w:pPr>
      <w:r w:rsidRPr="00287B07">
        <w:t xml:space="preserve">Artikel </w:t>
      </w:r>
      <w:r w:rsidR="00AF474E">
        <w:t>238</w:t>
      </w:r>
    </w:p>
    <w:p w14:paraId="099EF034" w14:textId="77777777" w:rsidR="00A06DD0" w:rsidRDefault="00A06DD0" w:rsidP="00A06DD0">
      <w:pPr>
        <w:rPr>
          <w:rFonts w:cs="Calibri Light"/>
        </w:rPr>
      </w:pPr>
      <w:r w:rsidRPr="003C28DD">
        <w:rPr>
          <w:rFonts w:cs="Calibri Light"/>
        </w:rPr>
        <w:t xml:space="preserve">Een statutair personeelslid wordt bij afwezigheid wegens </w:t>
      </w:r>
      <w:r w:rsidRPr="00240142">
        <w:rPr>
          <w:rFonts w:cs="Calibri Light"/>
        </w:rPr>
        <w:t>arbeidsongeschiktheid van rechtswege in</w:t>
      </w:r>
      <w:r w:rsidRPr="003C28DD">
        <w:rPr>
          <w:rFonts w:cs="Calibri Light"/>
        </w:rPr>
        <w:t xml:space="preserve"> disponibiliteit gesteld op het ogenblik dat het personeelslid het </w:t>
      </w:r>
      <w:r w:rsidRPr="003C28DD">
        <w:rPr>
          <w:rFonts w:cs="Calibri Light"/>
          <w:snapToGrid w:val="0"/>
        </w:rPr>
        <w:t>beschikbare ziektekrediet</w:t>
      </w:r>
      <w:r w:rsidRPr="003C28DD">
        <w:rPr>
          <w:rFonts w:cs="Calibri Light"/>
          <w:i/>
          <w:snapToGrid w:val="0"/>
        </w:rPr>
        <w:t xml:space="preserve"> </w:t>
      </w:r>
      <w:r w:rsidRPr="003C28DD">
        <w:rPr>
          <w:rFonts w:cs="Calibri Light"/>
        </w:rPr>
        <w:t>heeft opgebruikt.</w:t>
      </w:r>
    </w:p>
    <w:p w14:paraId="3171C0BA" w14:textId="580E16CB" w:rsidR="00A06DD0" w:rsidRPr="00287B07" w:rsidRDefault="00A06DD0" w:rsidP="00447965">
      <w:pPr>
        <w:pStyle w:val="Kop4"/>
      </w:pPr>
      <w:r w:rsidRPr="00287B07">
        <w:t xml:space="preserve">Artikel </w:t>
      </w:r>
      <w:r w:rsidR="00123C42">
        <w:t>239</w:t>
      </w:r>
    </w:p>
    <w:p w14:paraId="73FB5E22" w14:textId="77777777" w:rsidR="00A06DD0" w:rsidRPr="003C28DD" w:rsidRDefault="00A06DD0" w:rsidP="00A06DD0">
      <w:pPr>
        <w:rPr>
          <w:rFonts w:cs="Calibri Light"/>
        </w:rPr>
      </w:pPr>
      <w:r w:rsidRPr="003C28DD">
        <w:rPr>
          <w:rFonts w:cs="Calibri Light"/>
        </w:rPr>
        <w:t>De disponibiliteit wegens arbeidsongeschiktheid houdt op telkens als de toestand van arbeidsongeschiktheid ophoudt te bestaan, of als het betrokken statutaire personeelslid, al dan niet vervroegd, op pensioen wordt gesteld.</w:t>
      </w:r>
    </w:p>
    <w:p w14:paraId="0D5731E5" w14:textId="7F0F6FBE" w:rsidR="00A06DD0" w:rsidRPr="003C28DD" w:rsidRDefault="00A06DD0" w:rsidP="00447965">
      <w:pPr>
        <w:pStyle w:val="Kop4"/>
      </w:pPr>
      <w:r w:rsidRPr="003C28DD">
        <w:t xml:space="preserve">Artikel </w:t>
      </w:r>
      <w:r w:rsidR="009C6910" w:rsidRPr="003C28DD">
        <w:t>240</w:t>
      </w:r>
    </w:p>
    <w:p w14:paraId="6521D543" w14:textId="77777777" w:rsidR="00A06DD0" w:rsidRPr="00287B07" w:rsidRDefault="00A06DD0" w:rsidP="00A06DD0">
      <w:pPr>
        <w:rPr>
          <w:rFonts w:cs="Calibri Light"/>
        </w:rPr>
      </w:pPr>
      <w:r w:rsidRPr="003C28DD">
        <w:rPr>
          <w:rFonts w:cs="Calibri Light"/>
        </w:rPr>
        <w:t>Voor de vaststelling en rechtvaardiging van de toestand van arbeidsongeschiktheid gelden dezelfde regels als voor een arbeidsongeschikt statutair personeelslid dat zijn beschikbare ziektekrediet nog niet volledig heeft opgebruikt.</w:t>
      </w:r>
    </w:p>
    <w:p w14:paraId="5DFF5895" w14:textId="42D71CBA" w:rsidR="00A06DD0" w:rsidRPr="00287B07" w:rsidRDefault="00A06DD0" w:rsidP="00447965">
      <w:pPr>
        <w:pStyle w:val="Kop4"/>
      </w:pPr>
      <w:r w:rsidRPr="00287B07">
        <w:t xml:space="preserve">Artikel </w:t>
      </w:r>
      <w:r w:rsidR="009C6910">
        <w:t>241</w:t>
      </w:r>
    </w:p>
    <w:p w14:paraId="27F645E4" w14:textId="77777777" w:rsidR="00A06DD0" w:rsidRPr="00564B33" w:rsidRDefault="00A06DD0" w:rsidP="00A06DD0">
      <w:pPr>
        <w:rPr>
          <w:rFonts w:cs="Calibri Light"/>
        </w:rPr>
      </w:pPr>
      <w:r w:rsidRPr="00287B07">
        <w:rPr>
          <w:rFonts w:cs="Calibri Light"/>
        </w:rPr>
        <w:t>Het statutaire personeelslid dat in disponibiliteit is gesteld, ontvangt een wachtgeld, gelijk aan 60% van het laatste activiteitssalaris en de fictieve ontwikkeling daarvan, berekend volgens de regels die van toepassing zouden zijn geweest als het personeelslid nog in effectieve actieve dienst was gebleven.</w:t>
      </w:r>
      <w:r>
        <w:rPr>
          <w:rFonts w:cs="Calibri Light"/>
        </w:rPr>
        <w:t xml:space="preserve"> </w:t>
      </w:r>
      <w:r w:rsidRPr="00D53A27">
        <w:rPr>
          <w:rFonts w:cs="Calibri Light"/>
        </w:rPr>
        <w:t xml:space="preserve">Het wachtgeld wordt berekend op de bezoldigingsonderdelen die ook voor de vaststelling van de </w:t>
      </w:r>
      <w:r w:rsidRPr="00564B33">
        <w:rPr>
          <w:rFonts w:cs="Calibri Light"/>
        </w:rPr>
        <w:t>pensioenen in aanmerking komen.</w:t>
      </w:r>
    </w:p>
    <w:p w14:paraId="42B91583" w14:textId="77777777" w:rsidR="007F5A7F" w:rsidRPr="00564B33" w:rsidRDefault="007F5A7F" w:rsidP="007F5A7F">
      <w:pPr>
        <w:rPr>
          <w:rFonts w:cs="Calibri Light"/>
        </w:rPr>
      </w:pPr>
      <w:r w:rsidRPr="00564B33">
        <w:rPr>
          <w:rFonts w:cs="Calibri Light"/>
        </w:rPr>
        <w:t>Het bedrag van dat wachtgeld bedraagt nooit minder dan het pensioen dat het statutaire personeelslid verkregen zou hebben bij vervroegde pensionering op dezelfde dag waarop de toestand van disponibiliteit wegens ziekte of invaliditeit ingaat. Dat bedrag overschrijdt het bedrag van het laatste activiteitssalaris niet.</w:t>
      </w:r>
    </w:p>
    <w:p w14:paraId="1D54AA04" w14:textId="77777777" w:rsidR="00A06DD0" w:rsidRDefault="00A06DD0" w:rsidP="00A06DD0">
      <w:pPr>
        <w:rPr>
          <w:rFonts w:cs="Calibri Light"/>
        </w:rPr>
      </w:pPr>
      <w:r w:rsidRPr="00564B33">
        <w:rPr>
          <w:rFonts w:cs="Calibri Light"/>
        </w:rPr>
        <w:t>Het laatste activiteitssalaris, is het salaris dat verschuldigd is overeenkomstig het prestatiestelsel op het</w:t>
      </w:r>
      <w:r w:rsidRPr="00C7545D">
        <w:rPr>
          <w:rFonts w:cs="Calibri Light"/>
        </w:rPr>
        <w:t xml:space="preserve"> ogenblik waarop het personeelslid in disponibiliteit is geplaatst.</w:t>
      </w:r>
    </w:p>
    <w:p w14:paraId="05B04B46" w14:textId="1D94A0A0" w:rsidR="00A06DD0" w:rsidRPr="00287B07" w:rsidRDefault="00A06DD0" w:rsidP="00447965">
      <w:pPr>
        <w:pStyle w:val="Kop4"/>
      </w:pPr>
      <w:r w:rsidRPr="00287B07">
        <w:t xml:space="preserve">Artikel </w:t>
      </w:r>
      <w:r w:rsidR="009C6910">
        <w:t>242</w:t>
      </w:r>
    </w:p>
    <w:p w14:paraId="5744614B" w14:textId="77777777" w:rsidR="00A06DD0" w:rsidRPr="00287B07" w:rsidRDefault="00A06DD0" w:rsidP="00A06DD0">
      <w:pPr>
        <w:spacing w:before="60" w:after="120"/>
        <w:rPr>
          <w:rFonts w:cs="Calibri Light"/>
        </w:rPr>
      </w:pPr>
      <w:r w:rsidRPr="00F95AF0">
        <w:rPr>
          <w:rFonts w:cs="Calibri Light"/>
        </w:rPr>
        <w:t xml:space="preserve">De disponibiliteit wegens </w:t>
      </w:r>
      <w:r w:rsidRPr="00AF5CD6">
        <w:rPr>
          <w:rFonts w:cs="Calibri Light"/>
        </w:rPr>
        <w:t>arbeidsongeschiktheid maakt</w:t>
      </w:r>
      <w:r w:rsidRPr="00F95AF0">
        <w:rPr>
          <w:rFonts w:cs="Calibri Light"/>
        </w:rPr>
        <w:t xml:space="preserve"> geen einde aan de stelsels van loopbaanonderbreking of zorgkrediet, noch aan het </w:t>
      </w:r>
      <w:r>
        <w:rPr>
          <w:rFonts w:cs="Calibri Light"/>
        </w:rPr>
        <w:t>onbezoldigd</w:t>
      </w:r>
      <w:r w:rsidRPr="00F95AF0">
        <w:rPr>
          <w:rFonts w:cs="Calibri Light"/>
        </w:rPr>
        <w:t xml:space="preserve"> verlof.</w:t>
      </w:r>
    </w:p>
    <w:p w14:paraId="7555622B" w14:textId="61011079" w:rsidR="00A06DD0" w:rsidRPr="00EF18C7" w:rsidRDefault="00A06DD0" w:rsidP="00447965">
      <w:pPr>
        <w:pStyle w:val="Kop4"/>
      </w:pPr>
      <w:r w:rsidRPr="00EF18C7">
        <w:t xml:space="preserve">Artikel </w:t>
      </w:r>
      <w:r w:rsidR="009C6910">
        <w:t>243</w:t>
      </w:r>
    </w:p>
    <w:p w14:paraId="1B0793BF" w14:textId="4ED0C889" w:rsidR="00A06DD0" w:rsidRPr="00815104" w:rsidRDefault="00A06DD0" w:rsidP="00815104">
      <w:pPr>
        <w:rPr>
          <w:rFonts w:cs="Calibri Light"/>
          <w:snapToGrid w:val="0"/>
        </w:rPr>
      </w:pPr>
      <w:r w:rsidRPr="00287B07">
        <w:rPr>
          <w:rFonts w:cs="Calibri Light"/>
          <w:snapToGrid w:val="0"/>
        </w:rPr>
        <w:t>Elk statutair personeelslid dat in disponibiliteit werd gesteld, moet aan het uitvoerend orgaan een adres bekendmaken in een van de lidstaten van de Europese Unie, waar hem de beslissingen die op hem betrekking hebben, kunnen worden bezorgd.</w:t>
      </w:r>
    </w:p>
    <w:p w14:paraId="0601A625" w14:textId="77777777" w:rsidR="00F61537" w:rsidRDefault="00F61537">
      <w:pPr>
        <w:rPr>
          <w:rFonts w:cs="Calibri Light"/>
          <w:b/>
          <w:bCs/>
          <w:smallCaps/>
          <w:color w:val="FFFFFF"/>
          <w:sz w:val="28"/>
          <w:szCs w:val="28"/>
        </w:rPr>
      </w:pPr>
      <w:bookmarkStart w:id="319" w:name="_Toc159229691"/>
      <w:r>
        <w:rPr>
          <w:rFonts w:cs="Calibri Light"/>
        </w:rPr>
        <w:br w:type="page"/>
      </w:r>
    </w:p>
    <w:p w14:paraId="5C21E692" w14:textId="2A6F673D" w:rsidR="00A06DD0" w:rsidRPr="00287B07" w:rsidRDefault="00A06DD0" w:rsidP="00A06DD0">
      <w:pPr>
        <w:pStyle w:val="Kop2"/>
        <w:rPr>
          <w:rFonts w:cs="Calibri Light"/>
        </w:rPr>
      </w:pPr>
      <w:bookmarkStart w:id="320" w:name="_Toc159229692"/>
      <w:bookmarkStart w:id="321" w:name="_Toc209789951"/>
      <w:bookmarkStart w:id="322" w:name="_Hlk198015710"/>
      <w:bookmarkEnd w:id="319"/>
      <w:r w:rsidRPr="00287B07">
        <w:rPr>
          <w:rFonts w:cs="Calibri Light"/>
        </w:rPr>
        <w:t xml:space="preserve">Hoofdstuk </w:t>
      </w:r>
      <w:r w:rsidR="00F34A2A">
        <w:rPr>
          <w:rFonts w:cs="Calibri Light"/>
        </w:rPr>
        <w:t>V</w:t>
      </w:r>
      <w:r>
        <w:rPr>
          <w:rFonts w:cs="Calibri Light"/>
        </w:rPr>
        <w:t>I</w:t>
      </w:r>
      <w:r w:rsidR="00F34A2A">
        <w:rPr>
          <w:rFonts w:cs="Calibri Light"/>
        </w:rPr>
        <w:t>II</w:t>
      </w:r>
      <w:r w:rsidRPr="00287B07">
        <w:rPr>
          <w:rFonts w:cs="Calibri Light"/>
        </w:rPr>
        <w:t xml:space="preserve">. </w:t>
      </w:r>
      <w:r>
        <w:rPr>
          <w:rFonts w:cs="Calibri Light"/>
        </w:rPr>
        <w:t>H</w:t>
      </w:r>
      <w:r w:rsidRPr="00287B07">
        <w:rPr>
          <w:rFonts w:cs="Calibri Light"/>
        </w:rPr>
        <w:t>et omstandigheidsverlof</w:t>
      </w:r>
      <w:bookmarkEnd w:id="320"/>
      <w:bookmarkEnd w:id="321"/>
    </w:p>
    <w:bookmarkEnd w:id="322"/>
    <w:p w14:paraId="1B975BEA" w14:textId="2B1EC613" w:rsidR="00A06DD0" w:rsidRPr="00287B07" w:rsidRDefault="00A06DD0" w:rsidP="00447965">
      <w:pPr>
        <w:pStyle w:val="Kop4"/>
      </w:pPr>
      <w:r w:rsidRPr="0004071A">
        <w:t xml:space="preserve">Artikel </w:t>
      </w:r>
      <w:r w:rsidR="001E6676" w:rsidRPr="0004071A">
        <w:t>24</w:t>
      </w:r>
      <w:r w:rsidR="0004071A" w:rsidRPr="0004071A">
        <w:t>4</w:t>
      </w:r>
    </w:p>
    <w:p w14:paraId="18ADD090" w14:textId="77777777" w:rsidR="00A06DD0" w:rsidRPr="00287B07" w:rsidRDefault="00A06DD0" w:rsidP="00447965">
      <w:pPr>
        <w:pStyle w:val="Kop5"/>
      </w:pPr>
      <w:r w:rsidRPr="00287B07">
        <w:t>Paragraaf 1</w:t>
      </w:r>
    </w:p>
    <w:p w14:paraId="5F26F2C3" w14:textId="77777777" w:rsidR="00A06DD0" w:rsidRPr="00287B07" w:rsidRDefault="00A06DD0" w:rsidP="00A06DD0">
      <w:pPr>
        <w:ind w:left="284"/>
        <w:rPr>
          <w:rFonts w:cs="Calibri Light"/>
        </w:rPr>
      </w:pPr>
      <w:r w:rsidRPr="00287B07">
        <w:rPr>
          <w:rFonts w:cs="Calibri Light"/>
        </w:rPr>
        <w:t>Het personeelslid krijgt omstandigheidsverlof naar aanleiding van de volgende gebeurtenissen:</w:t>
      </w:r>
    </w:p>
    <w:tbl>
      <w:tblPr>
        <w:tblW w:w="928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882"/>
        <w:gridCol w:w="3402"/>
      </w:tblGrid>
      <w:tr w:rsidR="00A06DD0" w:rsidRPr="00864EC4" w14:paraId="01540B9F" w14:textId="77777777">
        <w:trPr>
          <w:trHeight w:val="492"/>
        </w:trPr>
        <w:tc>
          <w:tcPr>
            <w:tcW w:w="5882" w:type="dxa"/>
            <w:shd w:val="clear" w:color="auto" w:fill="00A4A0"/>
            <w:vAlign w:val="center"/>
          </w:tcPr>
          <w:p w14:paraId="743C037F" w14:textId="77777777" w:rsidR="00A06DD0" w:rsidRPr="00864EC4" w:rsidRDefault="00A06DD0">
            <w:pPr>
              <w:ind w:left="355"/>
              <w:jc w:val="center"/>
              <w:rPr>
                <w:rFonts w:cs="Calibri Light"/>
                <w:b/>
                <w:smallCaps/>
                <w:color w:val="FFFFFF" w:themeColor="background1"/>
                <w:sz w:val="24"/>
                <w:szCs w:val="24"/>
              </w:rPr>
            </w:pPr>
            <w:r w:rsidRPr="00864EC4">
              <w:rPr>
                <w:rFonts w:cs="Calibri Light"/>
                <w:b/>
                <w:smallCaps/>
                <w:color w:val="FFFFFF" w:themeColor="background1"/>
                <w:sz w:val="24"/>
                <w:szCs w:val="24"/>
              </w:rPr>
              <w:t>Aard van de gebeurtenis</w:t>
            </w:r>
          </w:p>
        </w:tc>
        <w:tc>
          <w:tcPr>
            <w:tcW w:w="3402" w:type="dxa"/>
            <w:shd w:val="clear" w:color="auto" w:fill="00A4A0"/>
            <w:vAlign w:val="center"/>
          </w:tcPr>
          <w:p w14:paraId="3D5F051D" w14:textId="77777777" w:rsidR="00A06DD0" w:rsidRPr="00864EC4" w:rsidRDefault="00A06DD0">
            <w:pPr>
              <w:ind w:left="214"/>
              <w:jc w:val="center"/>
              <w:rPr>
                <w:rFonts w:cs="Calibri Light"/>
                <w:b/>
                <w:smallCaps/>
                <w:color w:val="FFFFFF" w:themeColor="background1"/>
                <w:sz w:val="24"/>
                <w:szCs w:val="24"/>
              </w:rPr>
            </w:pPr>
            <w:r w:rsidRPr="00864EC4">
              <w:rPr>
                <w:rFonts w:cs="Calibri Light"/>
                <w:b/>
                <w:smallCaps/>
                <w:color w:val="FFFFFF" w:themeColor="background1"/>
                <w:sz w:val="24"/>
                <w:szCs w:val="24"/>
              </w:rPr>
              <w:t>Toegestaan maximum</w:t>
            </w:r>
          </w:p>
        </w:tc>
      </w:tr>
      <w:tr w:rsidR="00A06DD0" w:rsidRPr="00287B07" w14:paraId="3106D2CE" w14:textId="77777777">
        <w:tc>
          <w:tcPr>
            <w:tcW w:w="5882" w:type="dxa"/>
          </w:tcPr>
          <w:p w14:paraId="104E7D53" w14:textId="77777777" w:rsidR="00A06DD0" w:rsidRPr="00287B07" w:rsidRDefault="00A06DD0" w:rsidP="003B1D6E">
            <w:pPr>
              <w:numPr>
                <w:ilvl w:val="0"/>
                <w:numId w:val="41"/>
              </w:numPr>
              <w:tabs>
                <w:tab w:val="num" w:pos="567"/>
              </w:tabs>
              <w:spacing w:before="60" w:after="120"/>
              <w:ind w:left="567" w:hanging="283"/>
              <w:rPr>
                <w:rFonts w:cs="Calibri Light"/>
              </w:rPr>
            </w:pPr>
            <w:r w:rsidRPr="00287B07">
              <w:rPr>
                <w:rFonts w:cs="Calibri Light"/>
              </w:rPr>
              <w:t>huwelijk van het personeelslid of het afleggen van een verklaring van wettelijke samenwoning door het personeelslid, vermeld in artikel 1475 tot en met 1479 van het Burgerlijk Wetboek, m.u.v. het afleggen van een verklaring van samenwoning van bloed- of aanverwanten:</w:t>
            </w:r>
          </w:p>
        </w:tc>
        <w:tc>
          <w:tcPr>
            <w:tcW w:w="3402" w:type="dxa"/>
            <w:vAlign w:val="center"/>
          </w:tcPr>
          <w:tbl>
            <w:tblPr>
              <w:tblW w:w="0" w:type="auto"/>
              <w:tblInd w:w="374" w:type="dxa"/>
              <w:tblBorders>
                <w:top w:val="nil"/>
                <w:left w:val="nil"/>
                <w:bottom w:val="nil"/>
                <w:right w:val="nil"/>
              </w:tblBorders>
              <w:tblLayout w:type="fixed"/>
              <w:tblLook w:val="0000" w:firstRow="0" w:lastRow="0" w:firstColumn="0" w:lastColumn="0" w:noHBand="0" w:noVBand="0"/>
            </w:tblPr>
            <w:tblGrid>
              <w:gridCol w:w="2772"/>
            </w:tblGrid>
            <w:tr w:rsidR="00A06DD0" w:rsidRPr="00CB5DE8" w14:paraId="325ECE48" w14:textId="77777777">
              <w:trPr>
                <w:trHeight w:val="587"/>
              </w:trPr>
              <w:tc>
                <w:tcPr>
                  <w:tcW w:w="2772" w:type="dxa"/>
                </w:tcPr>
                <w:p w14:paraId="2E2A9339" w14:textId="77777777" w:rsidR="00A06DD0" w:rsidRPr="00CB5DE8" w:rsidRDefault="00A06DD0">
                  <w:pPr>
                    <w:ind w:left="-29" w:right="-108"/>
                    <w:jc w:val="center"/>
                    <w:rPr>
                      <w:rFonts w:cs="Calibri Light"/>
                    </w:rPr>
                  </w:pPr>
                  <w:r w:rsidRPr="00CB5DE8">
                    <w:rPr>
                      <w:rFonts w:cs="Calibri Light"/>
                    </w:rPr>
                    <w:t>4 werkdagen, op te nemen binnen de twee weken vóór of na het huwelijk</w:t>
                  </w:r>
                </w:p>
              </w:tc>
            </w:tr>
          </w:tbl>
          <w:p w14:paraId="7A1C76CF" w14:textId="77777777" w:rsidR="00A06DD0" w:rsidRPr="00CB5DE8" w:rsidRDefault="00A06DD0">
            <w:pPr>
              <w:ind w:left="214"/>
              <w:jc w:val="center"/>
              <w:rPr>
                <w:rFonts w:cs="Calibri Light"/>
              </w:rPr>
            </w:pPr>
          </w:p>
        </w:tc>
      </w:tr>
      <w:tr w:rsidR="00A06DD0" w:rsidRPr="00287B07" w14:paraId="0B78F4CC" w14:textId="77777777">
        <w:tc>
          <w:tcPr>
            <w:tcW w:w="5882" w:type="dxa"/>
          </w:tcPr>
          <w:p w14:paraId="6DD204C5" w14:textId="77777777" w:rsidR="00A06DD0" w:rsidRPr="00287B07" w:rsidRDefault="00A06DD0" w:rsidP="003B1D6E">
            <w:pPr>
              <w:numPr>
                <w:ilvl w:val="0"/>
                <w:numId w:val="41"/>
              </w:numPr>
              <w:tabs>
                <w:tab w:val="num" w:pos="567"/>
              </w:tabs>
              <w:spacing w:before="60" w:after="120"/>
              <w:ind w:left="567" w:hanging="283"/>
              <w:rPr>
                <w:rFonts w:cs="Calibri Light"/>
              </w:rPr>
            </w:pPr>
            <w:r w:rsidRPr="00287B07">
              <w:rPr>
                <w:rFonts w:cs="Calibri Light"/>
              </w:rPr>
              <w:t>bevalling van de echtgenote of samenwonende partner, of ter gelegenheid van de geboorte van een kind dat wettelijk afstamt van het personeelslid</w:t>
            </w:r>
          </w:p>
        </w:tc>
        <w:tc>
          <w:tcPr>
            <w:tcW w:w="3402" w:type="dxa"/>
            <w:vAlign w:val="center"/>
          </w:tcPr>
          <w:p w14:paraId="2D0DF4E6" w14:textId="77777777" w:rsidR="00A06DD0" w:rsidRPr="00CB5DE8" w:rsidRDefault="00A06DD0">
            <w:pPr>
              <w:ind w:left="214"/>
              <w:jc w:val="center"/>
              <w:rPr>
                <w:rFonts w:cs="Calibri Light"/>
              </w:rPr>
            </w:pPr>
            <w:r w:rsidRPr="00CB5DE8">
              <w:rPr>
                <w:rFonts w:cs="Calibri Light"/>
              </w:rPr>
              <w:t>20 werkdagen, op te nemen binnen de vier maanden vanaf de bevalling</w:t>
            </w:r>
          </w:p>
        </w:tc>
      </w:tr>
      <w:tr w:rsidR="00A06DD0" w:rsidRPr="00287B07" w14:paraId="731D6CF3" w14:textId="77777777">
        <w:tc>
          <w:tcPr>
            <w:tcW w:w="5882" w:type="dxa"/>
          </w:tcPr>
          <w:p w14:paraId="3A53F666" w14:textId="77777777" w:rsidR="00A06DD0" w:rsidRPr="00287B07" w:rsidRDefault="00A06DD0" w:rsidP="003B1D6E">
            <w:pPr>
              <w:numPr>
                <w:ilvl w:val="0"/>
                <w:numId w:val="41"/>
              </w:numPr>
              <w:tabs>
                <w:tab w:val="num" w:pos="567"/>
              </w:tabs>
              <w:spacing w:before="60" w:after="120"/>
              <w:ind w:left="567" w:hanging="283"/>
              <w:rPr>
                <w:rFonts w:cs="Calibri Light"/>
              </w:rPr>
            </w:pPr>
            <w:r w:rsidRPr="00287B07">
              <w:rPr>
                <w:rFonts w:cs="Calibri Light"/>
              </w:rPr>
              <w:t>overlijden van de samenwonende of huwelijkspartner, van een kind van het personeelslid, de samenwonende of huwelijkspartner, of van een pleegkind in het kader van langdurige pleegzorg op het moment van het overlijden of in het verleden</w:t>
            </w:r>
          </w:p>
        </w:tc>
        <w:tc>
          <w:tcPr>
            <w:tcW w:w="3402" w:type="dxa"/>
            <w:vAlign w:val="center"/>
          </w:tcPr>
          <w:p w14:paraId="42207B0D" w14:textId="77777777" w:rsidR="00A06DD0" w:rsidRPr="00CB5DE8" w:rsidRDefault="00A06DD0">
            <w:pPr>
              <w:ind w:left="214"/>
              <w:jc w:val="center"/>
              <w:rPr>
                <w:rFonts w:cs="Calibri Light"/>
              </w:rPr>
            </w:pPr>
            <w:r w:rsidRPr="00CB5DE8">
              <w:rPr>
                <w:rFonts w:cs="Calibri Light"/>
              </w:rPr>
              <w:t>10 werkdagen, op te nemen binnen de termijnen zoals bepaald in §3</w:t>
            </w:r>
          </w:p>
        </w:tc>
      </w:tr>
      <w:tr w:rsidR="00A06DD0" w:rsidRPr="00287B07" w14:paraId="32DAEDBF" w14:textId="77777777">
        <w:tc>
          <w:tcPr>
            <w:tcW w:w="5882" w:type="dxa"/>
          </w:tcPr>
          <w:p w14:paraId="4AE98E34" w14:textId="77777777" w:rsidR="00A06DD0" w:rsidRPr="00287B07" w:rsidRDefault="00A06DD0" w:rsidP="003B1D6E">
            <w:pPr>
              <w:numPr>
                <w:ilvl w:val="0"/>
                <w:numId w:val="41"/>
              </w:numPr>
              <w:tabs>
                <w:tab w:val="num" w:pos="567"/>
              </w:tabs>
              <w:spacing w:before="60" w:after="120"/>
              <w:ind w:left="567" w:hanging="283"/>
              <w:rPr>
                <w:rFonts w:cs="Calibri Light"/>
              </w:rPr>
            </w:pPr>
            <w:r w:rsidRPr="00287B07">
              <w:rPr>
                <w:rFonts w:cs="Calibri Light"/>
              </w:rPr>
              <w:t>overlijden van de vader, moeder, stiefvader, stiefmoeder, schoonzoon of schoondochter van het personeelslid, de samenwonende of huwelijkspartner</w:t>
            </w:r>
          </w:p>
        </w:tc>
        <w:tc>
          <w:tcPr>
            <w:tcW w:w="3402" w:type="dxa"/>
            <w:vAlign w:val="center"/>
          </w:tcPr>
          <w:p w14:paraId="7D013854" w14:textId="77777777" w:rsidR="00A06DD0" w:rsidRPr="00CB5DE8" w:rsidRDefault="00A06DD0">
            <w:pPr>
              <w:ind w:left="214"/>
              <w:jc w:val="center"/>
              <w:rPr>
                <w:rFonts w:cs="Calibri Light"/>
              </w:rPr>
            </w:pPr>
            <w:r w:rsidRPr="00CB5DE8">
              <w:rPr>
                <w:rFonts w:cs="Calibri Light"/>
              </w:rPr>
              <w:t>4 werkdagen, op te nemen binnen de twee weken na het overlijden</w:t>
            </w:r>
          </w:p>
        </w:tc>
      </w:tr>
      <w:tr w:rsidR="00A06DD0" w:rsidRPr="00287B07" w14:paraId="72486656" w14:textId="77777777">
        <w:tc>
          <w:tcPr>
            <w:tcW w:w="5882" w:type="dxa"/>
          </w:tcPr>
          <w:p w14:paraId="13DF7C5A" w14:textId="77777777" w:rsidR="00A06DD0" w:rsidRPr="00287B07" w:rsidRDefault="00A06DD0" w:rsidP="003B1D6E">
            <w:pPr>
              <w:numPr>
                <w:ilvl w:val="0"/>
                <w:numId w:val="41"/>
              </w:numPr>
              <w:tabs>
                <w:tab w:val="num" w:pos="567"/>
              </w:tabs>
              <w:spacing w:before="60" w:after="120"/>
              <w:ind w:left="567" w:hanging="283"/>
              <w:rPr>
                <w:rFonts w:cs="Calibri Light"/>
              </w:rPr>
            </w:pPr>
            <w:r w:rsidRPr="00287B07">
              <w:rPr>
                <w:rFonts w:cs="Calibri Light"/>
              </w:rPr>
              <w:t>overlijden van de pleegvader of pleegmoeder van het personeelslid in het kader van langdurige pleegzorg op het moment van het overlijden</w:t>
            </w:r>
          </w:p>
        </w:tc>
        <w:tc>
          <w:tcPr>
            <w:tcW w:w="3402" w:type="dxa"/>
            <w:vAlign w:val="center"/>
          </w:tcPr>
          <w:p w14:paraId="7FB23280" w14:textId="77777777" w:rsidR="00A06DD0" w:rsidRPr="00CB5DE8" w:rsidRDefault="00A06DD0">
            <w:pPr>
              <w:ind w:left="214"/>
              <w:jc w:val="center"/>
              <w:rPr>
                <w:rFonts w:cs="Calibri Light"/>
              </w:rPr>
            </w:pPr>
            <w:r w:rsidRPr="00CB5DE8">
              <w:rPr>
                <w:rFonts w:cs="Calibri Light"/>
              </w:rPr>
              <w:t>4 werkdagen, op te nemen binnen de twee weken na het overlijden</w:t>
            </w:r>
          </w:p>
        </w:tc>
      </w:tr>
      <w:tr w:rsidR="00A06DD0" w:rsidRPr="00287B07" w14:paraId="69C9E5C7" w14:textId="77777777">
        <w:tc>
          <w:tcPr>
            <w:tcW w:w="5882" w:type="dxa"/>
          </w:tcPr>
          <w:p w14:paraId="5E8AEB99" w14:textId="77777777" w:rsidR="00A06DD0" w:rsidRPr="00287B07" w:rsidRDefault="00A06DD0" w:rsidP="003B1D6E">
            <w:pPr>
              <w:numPr>
                <w:ilvl w:val="0"/>
                <w:numId w:val="41"/>
              </w:numPr>
              <w:tabs>
                <w:tab w:val="num" w:pos="567"/>
              </w:tabs>
              <w:spacing w:before="60" w:after="120"/>
              <w:ind w:left="567" w:hanging="283"/>
              <w:rPr>
                <w:rFonts w:cs="Calibri Light"/>
              </w:rPr>
            </w:pPr>
            <w:r w:rsidRPr="00287B07">
              <w:rPr>
                <w:rFonts w:cs="Calibri Light"/>
              </w:rPr>
              <w:t>overlijden van een pleegkind in het kader van kortdurende pleegzorg op het moment van het overlijden</w:t>
            </w:r>
          </w:p>
        </w:tc>
        <w:tc>
          <w:tcPr>
            <w:tcW w:w="3402" w:type="dxa"/>
            <w:vAlign w:val="center"/>
          </w:tcPr>
          <w:p w14:paraId="127D3E40" w14:textId="77777777" w:rsidR="00A06DD0" w:rsidRPr="00CB5DE8" w:rsidRDefault="00A06DD0">
            <w:pPr>
              <w:ind w:left="214"/>
              <w:jc w:val="center"/>
              <w:rPr>
                <w:rFonts w:cs="Calibri Light"/>
              </w:rPr>
            </w:pPr>
            <w:r w:rsidRPr="00CB5DE8">
              <w:rPr>
                <w:rFonts w:cs="Calibri Light"/>
              </w:rPr>
              <w:t>1 werkdag, op te nemen binnen de twee weken na het overlijden</w:t>
            </w:r>
          </w:p>
        </w:tc>
      </w:tr>
      <w:tr w:rsidR="00A06DD0" w:rsidRPr="00287B07" w14:paraId="7241A835" w14:textId="77777777">
        <w:tc>
          <w:tcPr>
            <w:tcW w:w="5882" w:type="dxa"/>
          </w:tcPr>
          <w:p w14:paraId="0180FCE8" w14:textId="77777777" w:rsidR="00A06DD0" w:rsidRPr="00287B07" w:rsidRDefault="00A06DD0" w:rsidP="003B1D6E">
            <w:pPr>
              <w:numPr>
                <w:ilvl w:val="0"/>
                <w:numId w:val="41"/>
              </w:numPr>
              <w:tabs>
                <w:tab w:val="num" w:pos="567"/>
              </w:tabs>
              <w:spacing w:before="60" w:after="120"/>
              <w:ind w:left="567" w:hanging="283"/>
              <w:rPr>
                <w:rFonts w:cs="Calibri Light"/>
              </w:rPr>
            </w:pPr>
            <w:r w:rsidRPr="00287B07">
              <w:rPr>
                <w:rFonts w:cs="Calibri Light"/>
              </w:rPr>
              <w:t>huwelijk van een kind van het personeelslid, van de samenwonende of huwelijkspartner</w:t>
            </w:r>
            <w:r>
              <w:rPr>
                <w:rFonts w:cs="Calibri Light"/>
              </w:rPr>
              <w:t xml:space="preserve"> of van een pleegkind van het personeelslid, van de samenwonende of huwelijkspartner in het kader van langdurige pleegzorg op het moment van het huwelijk</w:t>
            </w:r>
            <w:r w:rsidRPr="00287B07">
              <w:rPr>
                <w:rFonts w:cs="Calibri Light"/>
              </w:rPr>
              <w:t>:</w:t>
            </w:r>
          </w:p>
        </w:tc>
        <w:tc>
          <w:tcPr>
            <w:tcW w:w="3402" w:type="dxa"/>
            <w:vAlign w:val="center"/>
          </w:tcPr>
          <w:p w14:paraId="4C72FC30" w14:textId="77777777" w:rsidR="00A06DD0" w:rsidRPr="00CB5DE8" w:rsidRDefault="00A06DD0">
            <w:pPr>
              <w:ind w:left="214"/>
              <w:jc w:val="center"/>
              <w:rPr>
                <w:rFonts w:cs="Calibri Light"/>
              </w:rPr>
            </w:pPr>
            <w:r w:rsidRPr="00CB5DE8">
              <w:rPr>
                <w:rFonts w:cs="Calibri Light"/>
              </w:rPr>
              <w:t>2 werkdagen, op te nemen binnen de twee weken vóór of na het huwelijk</w:t>
            </w:r>
          </w:p>
        </w:tc>
      </w:tr>
      <w:tr w:rsidR="00A06DD0" w:rsidRPr="00287B07" w14:paraId="24A09EF5" w14:textId="77777777">
        <w:tc>
          <w:tcPr>
            <w:tcW w:w="5882" w:type="dxa"/>
          </w:tcPr>
          <w:p w14:paraId="5BDEFEB3" w14:textId="77777777" w:rsidR="00A06DD0" w:rsidRPr="00287B07" w:rsidRDefault="00A06DD0" w:rsidP="003B1D6E">
            <w:pPr>
              <w:numPr>
                <w:ilvl w:val="0"/>
                <w:numId w:val="41"/>
              </w:numPr>
              <w:tabs>
                <w:tab w:val="num" w:pos="567"/>
              </w:tabs>
              <w:spacing w:before="60" w:after="120"/>
              <w:ind w:left="567" w:hanging="283"/>
              <w:rPr>
                <w:rFonts w:cs="Calibri Light"/>
              </w:rPr>
            </w:pPr>
            <w:r w:rsidRPr="00287B07">
              <w:rPr>
                <w:rFonts w:cs="Calibri Light"/>
              </w:rPr>
              <w:t>overlijden van een bloed- of aanverwant van het personeelslid of de samenwonende partner in om het even welke graad, die onder hetzelfde dak woont als het personeelslid of de samenwonende partner:</w:t>
            </w:r>
          </w:p>
        </w:tc>
        <w:tc>
          <w:tcPr>
            <w:tcW w:w="3402" w:type="dxa"/>
            <w:vAlign w:val="center"/>
          </w:tcPr>
          <w:p w14:paraId="14DE0633" w14:textId="77777777" w:rsidR="00A06DD0" w:rsidRPr="00CB5DE8" w:rsidRDefault="00A06DD0">
            <w:pPr>
              <w:ind w:left="214"/>
              <w:jc w:val="center"/>
              <w:rPr>
                <w:rFonts w:cs="Calibri Light"/>
              </w:rPr>
            </w:pPr>
            <w:r w:rsidRPr="00CB5DE8">
              <w:rPr>
                <w:rFonts w:cs="Calibri Light"/>
              </w:rPr>
              <w:t>2 werkdagen, op te nemen binnen de twee weken na het overlijden</w:t>
            </w:r>
          </w:p>
        </w:tc>
      </w:tr>
      <w:tr w:rsidR="00A06DD0" w:rsidRPr="00287B07" w14:paraId="3F17F524" w14:textId="77777777">
        <w:tc>
          <w:tcPr>
            <w:tcW w:w="5882" w:type="dxa"/>
          </w:tcPr>
          <w:p w14:paraId="40FEDAF8" w14:textId="77777777" w:rsidR="00A06DD0" w:rsidRPr="00287B07" w:rsidRDefault="00A06DD0" w:rsidP="003B1D6E">
            <w:pPr>
              <w:numPr>
                <w:ilvl w:val="0"/>
                <w:numId w:val="41"/>
              </w:numPr>
              <w:tabs>
                <w:tab w:val="num" w:pos="567"/>
              </w:tabs>
              <w:spacing w:before="60" w:after="120"/>
              <w:ind w:left="567" w:hanging="283"/>
              <w:rPr>
                <w:rFonts w:cs="Calibri Light"/>
              </w:rPr>
            </w:pPr>
            <w:r w:rsidRPr="00287B07">
              <w:rPr>
                <w:rFonts w:cs="Calibri Light"/>
              </w:rPr>
              <w:t>overlijden van een bloed- of aanverwant van het personeelslid of de samenwonende partner in de tweede graad, een overgrootouder of een achterkleinkind, niet onder hetzelfde dak wonend als het personeelslid of de samenwonende partner:</w:t>
            </w:r>
          </w:p>
        </w:tc>
        <w:tc>
          <w:tcPr>
            <w:tcW w:w="3402" w:type="dxa"/>
            <w:vAlign w:val="center"/>
          </w:tcPr>
          <w:p w14:paraId="0C233E41" w14:textId="77777777" w:rsidR="00A06DD0" w:rsidRPr="00CB5DE8" w:rsidRDefault="00A06DD0">
            <w:pPr>
              <w:ind w:left="214"/>
              <w:jc w:val="center"/>
              <w:rPr>
                <w:rFonts w:cs="Calibri Light"/>
              </w:rPr>
            </w:pPr>
            <w:r w:rsidRPr="00CB5DE8">
              <w:rPr>
                <w:rFonts w:cs="Calibri Light"/>
              </w:rPr>
              <w:t>1 werkdag, op te nemen binnen de twee weken na het overlijden</w:t>
            </w:r>
          </w:p>
        </w:tc>
      </w:tr>
      <w:tr w:rsidR="00A06DD0" w:rsidRPr="00287B07" w14:paraId="30E3E1C7" w14:textId="77777777">
        <w:tc>
          <w:tcPr>
            <w:tcW w:w="5882" w:type="dxa"/>
          </w:tcPr>
          <w:p w14:paraId="15244265" w14:textId="5B0A92F3" w:rsidR="00A06DD0" w:rsidRPr="00287B07" w:rsidRDefault="008D0D1C" w:rsidP="003B1D6E">
            <w:pPr>
              <w:numPr>
                <w:ilvl w:val="0"/>
                <w:numId w:val="41"/>
              </w:numPr>
              <w:tabs>
                <w:tab w:val="num" w:pos="567"/>
              </w:tabs>
              <w:spacing w:before="60" w:after="120"/>
              <w:ind w:left="567" w:hanging="283"/>
              <w:rPr>
                <w:rFonts w:cs="Calibri Light"/>
              </w:rPr>
            </w:pPr>
            <w:r>
              <w:rPr>
                <w:rFonts w:cs="Calibri Light"/>
              </w:rPr>
              <w:t xml:space="preserve">overlijden van de ouder van een </w:t>
            </w:r>
            <w:r w:rsidRPr="00564B33">
              <w:rPr>
                <w:rFonts w:cs="Calibri Light"/>
              </w:rPr>
              <w:t>pleegouder van het personeelslid of een kind van het pleegkind van het personeelslid, in het kader van langdurige pleegzorg</w:t>
            </w:r>
            <w:r>
              <w:rPr>
                <w:rFonts w:cs="Calibri Light"/>
              </w:rPr>
              <w:t xml:space="preserve"> op het moment van het overlijden, waarbij die ouder of dat kind niet onder hetzelfde dak woont van het personeelslid of de samenwonende partner:</w:t>
            </w:r>
          </w:p>
        </w:tc>
        <w:tc>
          <w:tcPr>
            <w:tcW w:w="3402" w:type="dxa"/>
            <w:vAlign w:val="center"/>
          </w:tcPr>
          <w:p w14:paraId="2B13C7C7" w14:textId="77777777" w:rsidR="00A06DD0" w:rsidRPr="00CB5DE8" w:rsidRDefault="00A06DD0">
            <w:pPr>
              <w:ind w:left="214"/>
              <w:jc w:val="center"/>
              <w:rPr>
                <w:rFonts w:cs="Calibri Light"/>
              </w:rPr>
            </w:pPr>
            <w:r w:rsidRPr="00CB5DE8">
              <w:rPr>
                <w:rFonts w:cs="Calibri Light"/>
              </w:rPr>
              <w:t>1 werkdag, op te nemen binnen de twee weken na het overlijden</w:t>
            </w:r>
          </w:p>
        </w:tc>
      </w:tr>
      <w:tr w:rsidR="00A06DD0" w:rsidRPr="00287B07" w14:paraId="00C4557B" w14:textId="77777777">
        <w:tc>
          <w:tcPr>
            <w:tcW w:w="5882" w:type="dxa"/>
          </w:tcPr>
          <w:p w14:paraId="315969E2" w14:textId="77777777" w:rsidR="00A06DD0" w:rsidRPr="00287B07" w:rsidRDefault="00A06DD0" w:rsidP="003B1D6E">
            <w:pPr>
              <w:numPr>
                <w:ilvl w:val="0"/>
                <w:numId w:val="41"/>
              </w:numPr>
              <w:tabs>
                <w:tab w:val="num" w:pos="567"/>
              </w:tabs>
              <w:spacing w:before="60" w:after="120"/>
              <w:ind w:left="567" w:hanging="283"/>
              <w:rPr>
                <w:rFonts w:cs="Calibri Light"/>
              </w:rPr>
            </w:pPr>
            <w:r w:rsidRPr="00287B07">
              <w:rPr>
                <w:rFonts w:cs="Calibri Light"/>
              </w:rPr>
              <w:t>huwelijk van een bloed- of aanverwant: in de eerste graad, die geen kind is; in de tweede graad, van het personeelslid, de samenwonende of huwelijkspartner:</w:t>
            </w:r>
          </w:p>
        </w:tc>
        <w:tc>
          <w:tcPr>
            <w:tcW w:w="3402" w:type="dxa"/>
            <w:vAlign w:val="center"/>
          </w:tcPr>
          <w:p w14:paraId="4E3FCDBB" w14:textId="77777777" w:rsidR="00A06DD0" w:rsidRPr="00CB5DE8" w:rsidRDefault="00A06DD0">
            <w:pPr>
              <w:ind w:left="214"/>
              <w:jc w:val="center"/>
              <w:rPr>
                <w:rFonts w:cs="Calibri Light"/>
              </w:rPr>
            </w:pPr>
            <w:r w:rsidRPr="00CB5DE8">
              <w:rPr>
                <w:rFonts w:cs="Calibri Light"/>
              </w:rPr>
              <w:t>de dag van het huwelijk</w:t>
            </w:r>
          </w:p>
        </w:tc>
      </w:tr>
      <w:tr w:rsidR="00A06DD0" w:rsidRPr="00287B07" w14:paraId="0E8C8AA5" w14:textId="77777777">
        <w:tc>
          <w:tcPr>
            <w:tcW w:w="5882" w:type="dxa"/>
          </w:tcPr>
          <w:p w14:paraId="070FFB4C" w14:textId="77777777" w:rsidR="00A06DD0" w:rsidRDefault="00A06DD0" w:rsidP="003B1D6E">
            <w:pPr>
              <w:numPr>
                <w:ilvl w:val="0"/>
                <w:numId w:val="41"/>
              </w:numPr>
              <w:tabs>
                <w:tab w:val="num" w:pos="567"/>
              </w:tabs>
              <w:spacing w:before="60" w:after="120"/>
              <w:ind w:left="567" w:hanging="283"/>
              <w:rPr>
                <w:rFonts w:cs="Calibri Light"/>
              </w:rPr>
            </w:pPr>
            <w:r>
              <w:rPr>
                <w:rFonts w:cs="Calibri Light"/>
              </w:rPr>
              <w:t xml:space="preserve">huwelijk van een: </w:t>
            </w:r>
          </w:p>
          <w:p w14:paraId="0B283B26" w14:textId="77777777" w:rsidR="00A06DD0" w:rsidRDefault="00A06DD0" w:rsidP="003B1D6E">
            <w:pPr>
              <w:pStyle w:val="Lijstalinea"/>
              <w:numPr>
                <w:ilvl w:val="0"/>
                <w:numId w:val="40"/>
              </w:numPr>
              <w:tabs>
                <w:tab w:val="clear" w:pos="1211"/>
                <w:tab w:val="num" w:pos="1058"/>
              </w:tabs>
              <w:spacing w:before="60" w:after="120"/>
              <w:ind w:left="917" w:hanging="321"/>
              <w:rPr>
                <w:rFonts w:cs="Calibri Light"/>
              </w:rPr>
            </w:pPr>
            <w:r>
              <w:rPr>
                <w:rFonts w:cs="Calibri Light"/>
              </w:rPr>
              <w:t>pleegouder van het personeelslid, de samenwonende of huwelijkspartner</w:t>
            </w:r>
          </w:p>
          <w:p w14:paraId="2171EA0D" w14:textId="77777777" w:rsidR="00A06DD0" w:rsidRPr="00681929" w:rsidRDefault="00A06DD0" w:rsidP="003B1D6E">
            <w:pPr>
              <w:pStyle w:val="Lijstalinea"/>
              <w:numPr>
                <w:ilvl w:val="0"/>
                <w:numId w:val="40"/>
              </w:numPr>
              <w:tabs>
                <w:tab w:val="clear" w:pos="1211"/>
                <w:tab w:val="num" w:pos="1058"/>
              </w:tabs>
              <w:spacing w:before="60" w:after="120"/>
              <w:ind w:left="917" w:hanging="321"/>
              <w:rPr>
                <w:rFonts w:cs="Calibri Light"/>
              </w:rPr>
            </w:pPr>
            <w:r w:rsidRPr="00681929">
              <w:rPr>
                <w:rFonts w:cs="Calibri Light"/>
              </w:rPr>
              <w:t>bloed- of aanverwant in de eerste en tweede graad van de pleegouder of het pleegkind van het personeelslid, de samenwonende of huwelijkspartner</w:t>
            </w:r>
            <w:r>
              <w:rPr>
                <w:rFonts w:cs="Calibri Light"/>
              </w:rPr>
              <w:t>:</w:t>
            </w:r>
          </w:p>
        </w:tc>
        <w:tc>
          <w:tcPr>
            <w:tcW w:w="3402" w:type="dxa"/>
            <w:vAlign w:val="center"/>
          </w:tcPr>
          <w:p w14:paraId="2A2CAA43" w14:textId="77777777" w:rsidR="00A06DD0" w:rsidRPr="00287B07" w:rsidRDefault="00A06DD0">
            <w:pPr>
              <w:ind w:left="214"/>
              <w:jc w:val="center"/>
              <w:rPr>
                <w:rFonts w:cs="Calibri Light"/>
              </w:rPr>
            </w:pPr>
            <w:r w:rsidRPr="00287B07">
              <w:rPr>
                <w:rFonts w:cs="Calibri Light"/>
              </w:rPr>
              <w:t>de dag van het huwelijk</w:t>
            </w:r>
          </w:p>
        </w:tc>
      </w:tr>
      <w:tr w:rsidR="00A06DD0" w:rsidRPr="00287B07" w14:paraId="249D47F2" w14:textId="77777777">
        <w:tc>
          <w:tcPr>
            <w:tcW w:w="5882" w:type="dxa"/>
          </w:tcPr>
          <w:p w14:paraId="40AFA3E9" w14:textId="75A65928" w:rsidR="00A06DD0" w:rsidRPr="00564B33" w:rsidRDefault="00FC2F49" w:rsidP="003B1D6E">
            <w:pPr>
              <w:numPr>
                <w:ilvl w:val="0"/>
                <w:numId w:val="41"/>
              </w:numPr>
              <w:tabs>
                <w:tab w:val="num" w:pos="567"/>
              </w:tabs>
              <w:spacing w:before="60" w:after="120"/>
              <w:ind w:left="567" w:hanging="283"/>
              <w:rPr>
                <w:rFonts w:cs="Calibri Light"/>
              </w:rPr>
            </w:pPr>
            <w:r w:rsidRPr="00564B33">
              <w:rPr>
                <w:rFonts w:cs="Calibri Light"/>
              </w:rPr>
              <w:t>priesterwijding of intrede in het klooster van een kind van het personeelslid, van de samenwonende of huwelijkspartner, of van een pleegkind van het personeelslid, van de samenwonende of huwelijkspartner in het kader van langdurige pleegzorg op het moment van de priesterwijding of intrede in het klooster, of van een broer, zus, schoonbroer of schoonzus van het personeelslid: de dag van de rooms-katholieke plechtigheid of een plechtigheid die daarmee overeenstemt, bij een andere erkende eredienst:</w:t>
            </w:r>
          </w:p>
        </w:tc>
        <w:tc>
          <w:tcPr>
            <w:tcW w:w="3402" w:type="dxa"/>
            <w:vAlign w:val="center"/>
          </w:tcPr>
          <w:p w14:paraId="2D2FFA2C" w14:textId="77777777" w:rsidR="00A06DD0" w:rsidRPr="00287B07" w:rsidRDefault="00A06DD0">
            <w:pPr>
              <w:ind w:left="214"/>
              <w:jc w:val="center"/>
              <w:rPr>
                <w:rFonts w:cs="Calibri Light"/>
              </w:rPr>
            </w:pPr>
            <w:r w:rsidRPr="00287B07">
              <w:rPr>
                <w:rFonts w:cs="Calibri Light"/>
              </w:rPr>
              <w:t>1 werkdag, op te nemen op de dag van de plechtigheid</w:t>
            </w:r>
          </w:p>
        </w:tc>
      </w:tr>
      <w:tr w:rsidR="00A06DD0" w:rsidRPr="00287B07" w14:paraId="6A8AA1DF" w14:textId="77777777">
        <w:tc>
          <w:tcPr>
            <w:tcW w:w="5882" w:type="dxa"/>
          </w:tcPr>
          <w:p w14:paraId="40DDE036" w14:textId="77777777" w:rsidR="00A06DD0" w:rsidRPr="00564B33" w:rsidRDefault="00A06DD0" w:rsidP="003B1D6E">
            <w:pPr>
              <w:numPr>
                <w:ilvl w:val="0"/>
                <w:numId w:val="41"/>
              </w:numPr>
              <w:tabs>
                <w:tab w:val="num" w:pos="567"/>
              </w:tabs>
              <w:spacing w:before="60" w:after="120"/>
              <w:ind w:left="567" w:hanging="283"/>
              <w:rPr>
                <w:rFonts w:cs="Calibri Light"/>
              </w:rPr>
            </w:pPr>
            <w:r w:rsidRPr="00564B33">
              <w:rPr>
                <w:rFonts w:cs="Calibri Light"/>
              </w:rPr>
              <w:t>plechtige communie van een kind van het personeelslid of van de samenwonende of huwelijkspartner of van een pleegkind van het personeelslid, van de samenwonende of huwelijkspartner in het kader van langdurige pleegzorg op het moment van de plechtige communie:</w:t>
            </w:r>
          </w:p>
        </w:tc>
        <w:tc>
          <w:tcPr>
            <w:tcW w:w="3402" w:type="dxa"/>
            <w:vAlign w:val="center"/>
          </w:tcPr>
          <w:p w14:paraId="1AEF5488" w14:textId="77777777" w:rsidR="00A06DD0" w:rsidRPr="00287B07" w:rsidRDefault="00A06DD0">
            <w:pPr>
              <w:ind w:left="214"/>
              <w:jc w:val="center"/>
              <w:rPr>
                <w:rFonts w:cs="Calibri Light"/>
              </w:rPr>
            </w:pPr>
            <w:r w:rsidRPr="00287B07">
              <w:rPr>
                <w:rFonts w:cs="Calibri Light"/>
              </w:rPr>
              <w:t>de dag van de plechtigheid, of, als dat een zondag, feestdag of inactiviteitsdag is, de eerstvolgende werkdag</w:t>
            </w:r>
          </w:p>
        </w:tc>
      </w:tr>
      <w:tr w:rsidR="00A06DD0" w:rsidRPr="00287B07" w14:paraId="585E6058" w14:textId="77777777">
        <w:tc>
          <w:tcPr>
            <w:tcW w:w="5882" w:type="dxa"/>
          </w:tcPr>
          <w:p w14:paraId="6370D841" w14:textId="77777777" w:rsidR="00A06DD0" w:rsidRPr="00287B07" w:rsidRDefault="00A06DD0" w:rsidP="003B1D6E">
            <w:pPr>
              <w:numPr>
                <w:ilvl w:val="0"/>
                <w:numId w:val="41"/>
              </w:numPr>
              <w:tabs>
                <w:tab w:val="num" w:pos="567"/>
              </w:tabs>
              <w:spacing w:before="60" w:after="120"/>
              <w:ind w:left="567" w:hanging="283"/>
              <w:rPr>
                <w:rFonts w:cs="Calibri Light"/>
              </w:rPr>
            </w:pPr>
            <w:r w:rsidRPr="00287B07">
              <w:rPr>
                <w:rFonts w:cs="Calibri Light"/>
              </w:rPr>
              <w:t xml:space="preserve">deelneming van een kind van het personeelslid of van de samenwonende of huwelijkspartner </w:t>
            </w:r>
            <w:r>
              <w:rPr>
                <w:rFonts w:cs="Calibri Light"/>
              </w:rPr>
              <w:t>of van een pleegkind van het personeelslid, van de samenwonende of huwelijkspartner in het kader van langdurige pleegzorg op het moment van het</w:t>
            </w:r>
            <w:r w:rsidRPr="00287B07">
              <w:rPr>
                <w:rFonts w:cs="Calibri Light"/>
              </w:rPr>
              <w:t xml:space="preserve"> feest </w:t>
            </w:r>
            <w:r>
              <w:rPr>
                <w:rFonts w:cs="Calibri Light"/>
              </w:rPr>
              <w:t>aan het feest van</w:t>
            </w:r>
            <w:r w:rsidRPr="00287B07">
              <w:rPr>
                <w:rFonts w:cs="Calibri Light"/>
              </w:rPr>
              <w:t xml:space="preserve"> de vrijzinnige jeugd</w:t>
            </w:r>
            <w:r>
              <w:rPr>
                <w:rFonts w:cs="Calibri Light"/>
              </w:rPr>
              <w:t>:</w:t>
            </w:r>
          </w:p>
        </w:tc>
        <w:tc>
          <w:tcPr>
            <w:tcW w:w="3402" w:type="dxa"/>
            <w:vAlign w:val="center"/>
          </w:tcPr>
          <w:p w14:paraId="7B251332" w14:textId="77777777" w:rsidR="00A06DD0" w:rsidRPr="00287B07" w:rsidRDefault="00A06DD0">
            <w:pPr>
              <w:ind w:left="214"/>
              <w:jc w:val="center"/>
              <w:rPr>
                <w:rFonts w:cs="Calibri Light"/>
              </w:rPr>
            </w:pPr>
            <w:r w:rsidRPr="00287B07">
              <w:rPr>
                <w:rFonts w:cs="Calibri Light"/>
              </w:rPr>
              <w:t>de dag van de plechtigheid, of, als dat een zondag, feestdag of inactiviteitsdag is, de eerstvolgende werkdag</w:t>
            </w:r>
          </w:p>
        </w:tc>
      </w:tr>
      <w:tr w:rsidR="00A06DD0" w:rsidRPr="00287B07" w14:paraId="66B7A8D9" w14:textId="77777777">
        <w:tc>
          <w:tcPr>
            <w:tcW w:w="5882" w:type="dxa"/>
          </w:tcPr>
          <w:p w14:paraId="37A3017C" w14:textId="77777777" w:rsidR="00A06DD0" w:rsidRPr="00287B07" w:rsidRDefault="00A06DD0" w:rsidP="003B1D6E">
            <w:pPr>
              <w:numPr>
                <w:ilvl w:val="0"/>
                <w:numId w:val="41"/>
              </w:numPr>
              <w:tabs>
                <w:tab w:val="num" w:pos="567"/>
              </w:tabs>
              <w:spacing w:before="60" w:after="120"/>
              <w:ind w:left="567" w:hanging="283"/>
              <w:rPr>
                <w:rFonts w:cs="Calibri Light"/>
              </w:rPr>
            </w:pPr>
            <w:r w:rsidRPr="00287B07">
              <w:rPr>
                <w:rFonts w:cs="Calibri Light"/>
              </w:rPr>
              <w:t xml:space="preserve">deelneming van een kind van het personeelslid of van de samenwonende of huwelijkspartner </w:t>
            </w:r>
            <w:r>
              <w:rPr>
                <w:rFonts w:cs="Calibri Light"/>
              </w:rPr>
              <w:t>of van een pleegkind van het personeelslid, van de samenwonende of huwelijkspartner in het kader van langdurige pleegzorg op het moment van de plechtigheid aan een plechtigheid in het kader van een erkende eredienst die overeenstemt met de rooms-katholieke plechtige communie:</w:t>
            </w:r>
          </w:p>
        </w:tc>
        <w:tc>
          <w:tcPr>
            <w:tcW w:w="3402" w:type="dxa"/>
            <w:vAlign w:val="center"/>
          </w:tcPr>
          <w:p w14:paraId="037CD302" w14:textId="77777777" w:rsidR="00A06DD0" w:rsidRPr="00287B07" w:rsidRDefault="00A06DD0">
            <w:pPr>
              <w:ind w:left="214"/>
              <w:jc w:val="center"/>
              <w:rPr>
                <w:rFonts w:cs="Calibri Light"/>
              </w:rPr>
            </w:pPr>
            <w:r w:rsidRPr="00287B07">
              <w:rPr>
                <w:rFonts w:cs="Calibri Light"/>
              </w:rPr>
              <w:t>de dag van de plechtigheid, of, als dat een zondag, feestdag of inactiviteitsdag is, de eerstvolgende werkdag</w:t>
            </w:r>
          </w:p>
        </w:tc>
      </w:tr>
      <w:tr w:rsidR="00A06DD0" w:rsidRPr="00287B07" w14:paraId="5ACF0413" w14:textId="77777777">
        <w:tc>
          <w:tcPr>
            <w:tcW w:w="5882" w:type="dxa"/>
          </w:tcPr>
          <w:p w14:paraId="2ED584B8" w14:textId="77777777" w:rsidR="00A06DD0" w:rsidRPr="00287B07" w:rsidRDefault="00A06DD0" w:rsidP="003B1D6E">
            <w:pPr>
              <w:numPr>
                <w:ilvl w:val="0"/>
                <w:numId w:val="41"/>
              </w:numPr>
              <w:tabs>
                <w:tab w:val="num" w:pos="567"/>
              </w:tabs>
              <w:spacing w:before="60" w:after="120"/>
              <w:ind w:left="567" w:hanging="283"/>
              <w:rPr>
                <w:rFonts w:cs="Calibri Light"/>
              </w:rPr>
            </w:pPr>
            <w:r w:rsidRPr="00287B07">
              <w:rPr>
                <w:rFonts w:cs="Calibri Light"/>
              </w:rPr>
              <w:t>gehoord worden door de vrederechter in het kader van de organisatie van de voogdij over een minderjarige:</w:t>
            </w:r>
          </w:p>
        </w:tc>
        <w:tc>
          <w:tcPr>
            <w:tcW w:w="3402" w:type="dxa"/>
            <w:vAlign w:val="center"/>
          </w:tcPr>
          <w:p w14:paraId="5051524C" w14:textId="77777777" w:rsidR="00A06DD0" w:rsidRPr="00287B07" w:rsidRDefault="00A06DD0">
            <w:pPr>
              <w:ind w:left="214"/>
              <w:jc w:val="center"/>
              <w:rPr>
                <w:rFonts w:cs="Calibri Light"/>
              </w:rPr>
            </w:pPr>
            <w:r w:rsidRPr="00287B07">
              <w:rPr>
                <w:rFonts w:cs="Calibri Light"/>
              </w:rPr>
              <w:t>de nodige tijd, maximaal één dag</w:t>
            </w:r>
          </w:p>
        </w:tc>
      </w:tr>
      <w:tr w:rsidR="00A06DD0" w:rsidRPr="00287B07" w14:paraId="4D691FB9" w14:textId="77777777">
        <w:tc>
          <w:tcPr>
            <w:tcW w:w="5882" w:type="dxa"/>
          </w:tcPr>
          <w:p w14:paraId="52DC3E45" w14:textId="77777777" w:rsidR="00A06DD0" w:rsidRPr="00287B07" w:rsidRDefault="00A06DD0" w:rsidP="003B1D6E">
            <w:pPr>
              <w:numPr>
                <w:ilvl w:val="0"/>
                <w:numId w:val="41"/>
              </w:numPr>
              <w:tabs>
                <w:tab w:val="num" w:pos="567"/>
              </w:tabs>
              <w:spacing w:before="60" w:after="120"/>
              <w:ind w:left="567" w:hanging="283"/>
              <w:rPr>
                <w:rFonts w:cs="Calibri Light"/>
              </w:rPr>
            </w:pPr>
            <w:r w:rsidRPr="00287B07">
              <w:rPr>
                <w:rFonts w:cs="Calibri Light"/>
              </w:rPr>
              <w:t>deelneming aan een assisenjury, oproeping als getuige voor de rechtbank of persoonlijke verschijning op aanmaning van de arbeidsrechtbank:</w:t>
            </w:r>
          </w:p>
        </w:tc>
        <w:tc>
          <w:tcPr>
            <w:tcW w:w="3402" w:type="dxa"/>
            <w:vAlign w:val="center"/>
          </w:tcPr>
          <w:p w14:paraId="664DB016" w14:textId="77777777" w:rsidR="00A06DD0" w:rsidRPr="00287B07" w:rsidRDefault="00A06DD0">
            <w:pPr>
              <w:ind w:left="214"/>
              <w:jc w:val="center"/>
              <w:rPr>
                <w:rFonts w:cs="Calibri Light"/>
              </w:rPr>
            </w:pPr>
            <w:r w:rsidRPr="00287B07">
              <w:rPr>
                <w:rFonts w:cs="Calibri Light"/>
              </w:rPr>
              <w:t>de nodige tijd</w:t>
            </w:r>
          </w:p>
        </w:tc>
      </w:tr>
      <w:tr w:rsidR="00D92CCE" w:rsidRPr="00F7314E" w14:paraId="37A80431" w14:textId="77777777">
        <w:tc>
          <w:tcPr>
            <w:tcW w:w="5882" w:type="dxa"/>
          </w:tcPr>
          <w:p w14:paraId="5656C75B" w14:textId="44FA16CB" w:rsidR="00D92CCE" w:rsidRPr="00F7314E" w:rsidRDefault="00D92CCE" w:rsidP="003B1D6E">
            <w:pPr>
              <w:numPr>
                <w:ilvl w:val="0"/>
                <w:numId w:val="41"/>
              </w:numPr>
              <w:tabs>
                <w:tab w:val="num" w:pos="567"/>
              </w:tabs>
              <w:spacing w:before="60" w:after="120"/>
              <w:ind w:left="567" w:hanging="283"/>
              <w:rPr>
                <w:rFonts w:cs="Calibri Light"/>
              </w:rPr>
            </w:pPr>
            <w:r w:rsidRPr="00F7314E">
              <w:rPr>
                <w:rFonts w:cs="Calibri Light"/>
              </w:rPr>
              <w:t>zwangerschapsverlies van het personeelslid dat zwanger was</w:t>
            </w:r>
          </w:p>
        </w:tc>
        <w:tc>
          <w:tcPr>
            <w:tcW w:w="3402" w:type="dxa"/>
            <w:vAlign w:val="center"/>
          </w:tcPr>
          <w:p w14:paraId="5A2AD130" w14:textId="3C966C62" w:rsidR="00D92CCE" w:rsidRPr="00F7314E" w:rsidRDefault="00D92CCE" w:rsidP="00D92CCE">
            <w:pPr>
              <w:ind w:left="214"/>
              <w:jc w:val="center"/>
              <w:rPr>
                <w:rFonts w:cs="Calibri Light"/>
              </w:rPr>
            </w:pPr>
            <w:r w:rsidRPr="00F7314E">
              <w:rPr>
                <w:rFonts w:cs="Calibri Light"/>
              </w:rPr>
              <w:t>2 werkdagen</w:t>
            </w:r>
            <w:r w:rsidR="00AE67C5" w:rsidRPr="00F7314E">
              <w:rPr>
                <w:rFonts w:cs="Calibri Light"/>
              </w:rPr>
              <w:t xml:space="preserve"> op voorwaarde van het afleggen van een verklaring op eer</w:t>
            </w:r>
          </w:p>
        </w:tc>
      </w:tr>
      <w:tr w:rsidR="00FB60A0" w:rsidRPr="00F7314E" w14:paraId="67F6085E" w14:textId="77777777">
        <w:tc>
          <w:tcPr>
            <w:tcW w:w="5882" w:type="dxa"/>
          </w:tcPr>
          <w:p w14:paraId="1276FDB1" w14:textId="5749AA56" w:rsidR="00FB60A0" w:rsidRPr="00F7314E" w:rsidRDefault="00DC5543" w:rsidP="003B1D6E">
            <w:pPr>
              <w:numPr>
                <w:ilvl w:val="0"/>
                <w:numId w:val="41"/>
              </w:numPr>
              <w:tabs>
                <w:tab w:val="num" w:pos="567"/>
              </w:tabs>
              <w:spacing w:before="60" w:after="120"/>
              <w:ind w:left="567" w:hanging="283"/>
              <w:rPr>
                <w:rFonts w:cs="Calibri Light"/>
              </w:rPr>
            </w:pPr>
            <w:r w:rsidRPr="00F7314E">
              <w:rPr>
                <w:rFonts w:cs="Calibri Light"/>
              </w:rPr>
              <w:t>zwangerschapsverlies van de echtgenote of samenwonende partner van het personeelslid</w:t>
            </w:r>
          </w:p>
        </w:tc>
        <w:tc>
          <w:tcPr>
            <w:tcW w:w="3402" w:type="dxa"/>
            <w:vAlign w:val="center"/>
          </w:tcPr>
          <w:p w14:paraId="79EF2F49" w14:textId="3F47FB49" w:rsidR="00FB60A0" w:rsidRPr="00F7314E" w:rsidRDefault="00E661AB" w:rsidP="00D92CCE">
            <w:pPr>
              <w:ind w:left="214"/>
              <w:jc w:val="center"/>
              <w:rPr>
                <w:rFonts w:cs="Calibri Light"/>
              </w:rPr>
            </w:pPr>
            <w:r w:rsidRPr="00F7314E">
              <w:rPr>
                <w:rFonts w:cs="Calibri Light"/>
              </w:rPr>
              <w:t>2 werkdagen op voorwaarde van het afleggen van een verklaring op eer</w:t>
            </w:r>
          </w:p>
        </w:tc>
      </w:tr>
    </w:tbl>
    <w:p w14:paraId="52F17981" w14:textId="77777777" w:rsidR="00D92CCE" w:rsidRDefault="00D92CCE">
      <w:pPr>
        <w:rPr>
          <w:bCs/>
          <w:i/>
          <w:iCs/>
          <w:color w:val="00AFA8"/>
          <w:szCs w:val="28"/>
        </w:rPr>
      </w:pPr>
      <w:r>
        <w:br w:type="page"/>
      </w:r>
    </w:p>
    <w:p w14:paraId="54F2CCFB" w14:textId="7DDE445C" w:rsidR="00A06DD0" w:rsidRPr="00287B07" w:rsidRDefault="00A06DD0" w:rsidP="00447965">
      <w:pPr>
        <w:pStyle w:val="Kop5"/>
      </w:pPr>
      <w:r w:rsidRPr="00287B07">
        <w:t>Paragraaf 2</w:t>
      </w:r>
    </w:p>
    <w:p w14:paraId="00F6BAEC" w14:textId="77777777" w:rsidR="00947A83" w:rsidRPr="00287B07" w:rsidRDefault="00947A83" w:rsidP="00947A83">
      <w:pPr>
        <w:rPr>
          <w:rFonts w:cs="Calibri Light"/>
        </w:rPr>
      </w:pPr>
      <w:r w:rsidRPr="00287B07">
        <w:rPr>
          <w:rFonts w:cs="Calibri Light"/>
        </w:rPr>
        <w:t>In §1 wordt verstaan onder:</w:t>
      </w:r>
    </w:p>
    <w:p w14:paraId="146DA636" w14:textId="77777777" w:rsidR="00947A83" w:rsidRPr="001A75F1" w:rsidRDefault="00947A83" w:rsidP="003B1D6E">
      <w:pPr>
        <w:numPr>
          <w:ilvl w:val="0"/>
          <w:numId w:val="43"/>
        </w:numPr>
        <w:spacing w:before="60" w:after="120"/>
        <w:rPr>
          <w:rFonts w:cs="Calibri Light"/>
        </w:rPr>
      </w:pPr>
      <w:r w:rsidRPr="00287B07">
        <w:rPr>
          <w:rFonts w:cs="Calibri Light"/>
        </w:rPr>
        <w:t>langdurige pleegzorg: de pleegzorg waarbij het kind is ingeschreven als deel uitmakend van het gezin van het personeelslid in het bevolkingsregister of in het vreemdelingenregister van de gemeente waar het personeelslid zijn verblijfplaats heeft</w:t>
      </w:r>
      <w:r>
        <w:rPr>
          <w:rFonts w:cs="Calibri Light"/>
        </w:rPr>
        <w:t xml:space="preserve">, voor minstens 6 maanden of de pleegzorg waarbij het kind in het verleden voor minstens 6 maanden was ingeschreven als deel uitmakend van het gezin van het personeelslid in het bevolkingsregister of het vreemdelingenregister van de gemeente waarin het personeelslid zijn verblijfplaats heeft, of de pleegzorg waarvan bij aanvang duidelijk is dat het pleegkind voor minstens 6 maanden deel zal uitmaken van het gezin van het personeelslid, in het bevolkingsregister of in het </w:t>
      </w:r>
      <w:r w:rsidRPr="001A75F1">
        <w:rPr>
          <w:rFonts w:cs="Calibri Light"/>
        </w:rPr>
        <w:t>vreemdelingenregister van de gemeente waar het personeelslid zijn verblijfsplaats heeft;</w:t>
      </w:r>
    </w:p>
    <w:p w14:paraId="4D8E1B1E" w14:textId="77777777" w:rsidR="00947A83" w:rsidRPr="001A75F1" w:rsidRDefault="00947A83" w:rsidP="003B1D6E">
      <w:pPr>
        <w:numPr>
          <w:ilvl w:val="0"/>
          <w:numId w:val="43"/>
        </w:numPr>
        <w:spacing w:before="60" w:after="120"/>
        <w:rPr>
          <w:rFonts w:cs="Calibri Light"/>
        </w:rPr>
      </w:pPr>
      <w:r w:rsidRPr="001A75F1">
        <w:rPr>
          <w:rFonts w:cs="Calibri Light"/>
        </w:rPr>
        <w:t>kortdurende pleegzorg: alle vormen van pleegzorg die niet voldoen aan de voorwaarden van langdurige pleegzorg, vermeld in 1);</w:t>
      </w:r>
    </w:p>
    <w:p w14:paraId="5FB32766" w14:textId="77777777" w:rsidR="00947A83" w:rsidRPr="001A75F1" w:rsidRDefault="00947A83" w:rsidP="003B1D6E">
      <w:pPr>
        <w:numPr>
          <w:ilvl w:val="0"/>
          <w:numId w:val="43"/>
        </w:numPr>
        <w:spacing w:before="60" w:after="120"/>
        <w:rPr>
          <w:rFonts w:cs="Calibri Light"/>
        </w:rPr>
      </w:pPr>
      <w:r w:rsidRPr="001A75F1">
        <w:rPr>
          <w:rFonts w:cs="Calibri Light"/>
        </w:rPr>
        <w:t>zwangerschapsverlies: alle vormen van zwangerschapsverlies, zowel medisch als spontaan ingeleid, vanaf het ogenblik dat het verlies zich voordoet, vanaf het begin van de zwangerschap tot en met 180 kalenderdagen zwangerschap, zonder dat het personeelslid een attest hoeft voor te leggen.</w:t>
      </w:r>
    </w:p>
    <w:p w14:paraId="76FB5FF3" w14:textId="6EBCFC2D" w:rsidR="00947A83" w:rsidRPr="001A75F1" w:rsidRDefault="00947A83" w:rsidP="003B1D6E">
      <w:pPr>
        <w:numPr>
          <w:ilvl w:val="0"/>
          <w:numId w:val="43"/>
        </w:numPr>
        <w:spacing w:before="60" w:after="120"/>
        <w:rPr>
          <w:rFonts w:cs="Calibri Light"/>
        </w:rPr>
      </w:pPr>
      <w:r w:rsidRPr="001A75F1">
        <w:rPr>
          <w:rFonts w:cs="Calibri Light"/>
        </w:rPr>
        <w:t>samenwonende partner: de partner waarmee het personeelslid een affectieve relatie heeft en dat onder eenzelfde adres als het personeelslid is ingeschreven (zowel wettelijke als feitelijke samenwoning komen in aanmerking)</w:t>
      </w:r>
      <w:r w:rsidR="00BF23E7" w:rsidRPr="001A75F1">
        <w:rPr>
          <w:rFonts w:cs="Calibri Light"/>
        </w:rPr>
        <w:t>;</w:t>
      </w:r>
    </w:p>
    <w:p w14:paraId="249CDCB3" w14:textId="77777777" w:rsidR="00947A83" w:rsidRPr="001A75F1" w:rsidRDefault="00947A83" w:rsidP="003B1D6E">
      <w:pPr>
        <w:numPr>
          <w:ilvl w:val="0"/>
          <w:numId w:val="43"/>
        </w:numPr>
        <w:spacing w:before="60" w:after="120"/>
        <w:rPr>
          <w:rFonts w:cs="Calibri Light"/>
        </w:rPr>
      </w:pPr>
      <w:r w:rsidRPr="001A75F1">
        <w:rPr>
          <w:rFonts w:cs="Calibri Light"/>
        </w:rPr>
        <w:t xml:space="preserve">aanverwantschap: de bloedverwanten van de huwelijkspartner van het personeelslid en de huwelijkspartner van de bloedverwanten van het personeelslid. </w:t>
      </w:r>
    </w:p>
    <w:p w14:paraId="742E2DD9" w14:textId="77777777" w:rsidR="00A06DD0" w:rsidRPr="00287B07" w:rsidRDefault="00A06DD0" w:rsidP="00447965">
      <w:pPr>
        <w:pStyle w:val="Kop5"/>
      </w:pPr>
      <w:r w:rsidRPr="001A75F1">
        <w:t>Paragraaf 3</w:t>
      </w:r>
    </w:p>
    <w:p w14:paraId="2AA1C6BC" w14:textId="77777777" w:rsidR="00A06DD0" w:rsidRPr="00287B07" w:rsidRDefault="00A06DD0" w:rsidP="00A06DD0">
      <w:pPr>
        <w:rPr>
          <w:rFonts w:cs="Calibri Light"/>
        </w:rPr>
      </w:pPr>
      <w:r w:rsidRPr="00287B07">
        <w:rPr>
          <w:rFonts w:cs="Calibri Light"/>
        </w:rPr>
        <w:t>Het omstandigheidsverlof zoals vermeld in §1, 3° wordt opgenomen als volgt:</w:t>
      </w:r>
    </w:p>
    <w:p w14:paraId="1B51D92A" w14:textId="77777777" w:rsidR="00A06DD0" w:rsidRPr="00287B07" w:rsidRDefault="00A06DD0" w:rsidP="003B1D6E">
      <w:pPr>
        <w:numPr>
          <w:ilvl w:val="0"/>
          <w:numId w:val="44"/>
        </w:numPr>
        <w:spacing w:before="60" w:after="120"/>
        <w:rPr>
          <w:rFonts w:cs="Calibri Light"/>
        </w:rPr>
      </w:pPr>
      <w:r w:rsidRPr="00287B07">
        <w:rPr>
          <w:rFonts w:cs="Calibri Light"/>
        </w:rPr>
        <w:t>de eerste drie dagen tijdens de periode die begint te lopen op de dag van het overlijden en eindigt op de dag van de begrafenis;</w:t>
      </w:r>
    </w:p>
    <w:p w14:paraId="2E04E2F2" w14:textId="77777777" w:rsidR="00A06DD0" w:rsidRPr="00287B07" w:rsidRDefault="00A06DD0" w:rsidP="003B1D6E">
      <w:pPr>
        <w:numPr>
          <w:ilvl w:val="0"/>
          <w:numId w:val="44"/>
        </w:numPr>
        <w:spacing w:before="60" w:after="120"/>
        <w:rPr>
          <w:rFonts w:cs="Calibri Light"/>
        </w:rPr>
      </w:pPr>
      <w:r w:rsidRPr="00287B07">
        <w:rPr>
          <w:rFonts w:cs="Calibri Light"/>
        </w:rPr>
        <w:t>de zeven resterende dagen tijdens het jaar dat volgt op de dag van het overlijden.</w:t>
      </w:r>
    </w:p>
    <w:p w14:paraId="0C832AB8" w14:textId="77777777" w:rsidR="00A06DD0" w:rsidRPr="00287B07" w:rsidRDefault="00A06DD0" w:rsidP="00447965">
      <w:pPr>
        <w:pStyle w:val="Kop5"/>
      </w:pPr>
      <w:r w:rsidRPr="00287B07">
        <w:t>Paragraaf 4</w:t>
      </w:r>
    </w:p>
    <w:p w14:paraId="1F0A8F4A" w14:textId="77777777" w:rsidR="00A06DD0" w:rsidRPr="00287B07" w:rsidRDefault="00A06DD0" w:rsidP="00A06DD0">
      <w:pPr>
        <w:rPr>
          <w:rFonts w:cs="Calibri Light"/>
        </w:rPr>
      </w:pPr>
      <w:r w:rsidRPr="00287B07">
        <w:rPr>
          <w:rFonts w:cs="Calibri Light"/>
        </w:rPr>
        <w:t xml:space="preserve">Het omstandigheidsverlof wordt gelijkgesteld met dienstactiviteit en is in alle gevallen bezoldigd, met uitzondering van het omstandigheidsverlof voor een gebeurtenis als vermeld in §1, 2°. </w:t>
      </w:r>
    </w:p>
    <w:p w14:paraId="7327D76E" w14:textId="77777777" w:rsidR="00A06DD0" w:rsidRPr="001A75F1" w:rsidRDefault="00A06DD0" w:rsidP="00A06DD0">
      <w:pPr>
        <w:pStyle w:val="StandaardUitvullen"/>
        <w:rPr>
          <w:rFonts w:ascii="Calibri Light" w:hAnsi="Calibri Light" w:cs="Calibri Light"/>
        </w:rPr>
      </w:pPr>
      <w:r w:rsidRPr="001A75F1">
        <w:rPr>
          <w:rFonts w:ascii="Calibri Light" w:hAnsi="Calibri Light" w:cs="Calibri Light"/>
        </w:rPr>
        <w:t>Voor het contractuele personeelslid wordt het omstandigheidsverlof voor een gebeurtenis als vermeld in §1, 2°, toegekend conform de regeling, vermeld in artikel 30, §2, van de Arbeidsovereenkomstenwet.</w:t>
      </w:r>
    </w:p>
    <w:p w14:paraId="5A809716" w14:textId="77777777" w:rsidR="00A06DD0" w:rsidRPr="001A75F1" w:rsidRDefault="00A06DD0" w:rsidP="00A06DD0">
      <w:pPr>
        <w:spacing w:before="60" w:after="120"/>
        <w:rPr>
          <w:rFonts w:cs="Calibri Light"/>
        </w:rPr>
      </w:pPr>
      <w:r w:rsidRPr="001A75F1">
        <w:rPr>
          <w:rFonts w:cs="Calibri Light"/>
        </w:rPr>
        <w:t>Het statutaire personeelslid heeft voor het omstandigheidsverlof voor een gebeurtenis als vermeld in §1, 2°, gedurende de eerste tien dagen recht op een doorbetaling van het salaris en gedurende de tien resterende dagen recht op een brutosalaris van 82%. Om het salaris te bepalen, wordt het brutosalaris op jaarbasis begrensd op 26.230 euro tegen 100%.</w:t>
      </w:r>
    </w:p>
    <w:p w14:paraId="62E65579" w14:textId="07A74980" w:rsidR="00054715" w:rsidRPr="00287B07" w:rsidRDefault="00054715" w:rsidP="00054715">
      <w:pPr>
        <w:pStyle w:val="Kop4"/>
      </w:pPr>
      <w:r w:rsidRPr="0004071A">
        <w:t>Artikel 24</w:t>
      </w:r>
      <w:r>
        <w:t>5</w:t>
      </w:r>
    </w:p>
    <w:p w14:paraId="2A596707" w14:textId="77777777" w:rsidR="00A06DD0" w:rsidRPr="001A75F1" w:rsidRDefault="00A06DD0" w:rsidP="00A06DD0">
      <w:pPr>
        <w:ind w:left="491" w:firstLine="360"/>
        <w:rPr>
          <w:rFonts w:cs="Calibri Light"/>
        </w:rPr>
      </w:pPr>
      <w:r w:rsidRPr="001A75F1">
        <w:rPr>
          <w:rFonts w:cs="Calibri Light"/>
        </w:rPr>
        <w:t>Dit verlof geldt ook voor meeouders indien aan volgende voorwaarden wordt voldaan:</w:t>
      </w:r>
    </w:p>
    <w:p w14:paraId="42D23642" w14:textId="77777777" w:rsidR="00A06DD0" w:rsidRPr="00287B07" w:rsidRDefault="00A06DD0" w:rsidP="003B1D6E">
      <w:pPr>
        <w:numPr>
          <w:ilvl w:val="0"/>
          <w:numId w:val="42"/>
        </w:numPr>
        <w:spacing w:before="0" w:after="0"/>
        <w:rPr>
          <w:rFonts w:cs="Calibri Light"/>
        </w:rPr>
      </w:pPr>
      <w:r w:rsidRPr="001A75F1">
        <w:rPr>
          <w:rFonts w:cs="Calibri Light"/>
        </w:rPr>
        <w:t>er mag enkel een</w:t>
      </w:r>
      <w:r w:rsidRPr="00287B07">
        <w:rPr>
          <w:rFonts w:cs="Calibri Light"/>
        </w:rPr>
        <w:t xml:space="preserve"> wettelijke afstammingsband bestaan ten aanzien van één persoon, namelijk tussen het kind en de moeder. Is er ook een wettelijke afstammingsband met de vader, dan krijgt hij het verlof en niet de meeouder;</w:t>
      </w:r>
    </w:p>
    <w:p w14:paraId="15785D18" w14:textId="77777777" w:rsidR="00A06DD0" w:rsidRPr="00287B07" w:rsidRDefault="00A06DD0" w:rsidP="003B1D6E">
      <w:pPr>
        <w:numPr>
          <w:ilvl w:val="0"/>
          <w:numId w:val="42"/>
        </w:numPr>
        <w:spacing w:before="0" w:after="0"/>
        <w:rPr>
          <w:rFonts w:cs="Calibri Light"/>
        </w:rPr>
      </w:pPr>
      <w:r w:rsidRPr="00287B07">
        <w:rPr>
          <w:rFonts w:cs="Calibri Light"/>
        </w:rPr>
        <w:t>de meeouder moet een bewijs van partnerschap met de moeder kunnen voorleggen. Bijvoorbeeld: huwelijksakte, bewijs van wettelijke samenwoning of een uittreksel uit het bevolkingsregister waaruit de inschrijving op hetzelfde adres blijkt gedurende minstens drie onafgebroken jaren voorafgaand aan de geboorte.</w:t>
      </w:r>
    </w:p>
    <w:p w14:paraId="45981066" w14:textId="77777777" w:rsidR="00A06DD0" w:rsidRPr="00287B07" w:rsidRDefault="00A06DD0" w:rsidP="00A06DD0">
      <w:pPr>
        <w:rPr>
          <w:rFonts w:cs="Calibri Light"/>
        </w:rPr>
      </w:pPr>
      <w:r w:rsidRPr="00287B07">
        <w:rPr>
          <w:rFonts w:cs="Calibri Light"/>
        </w:rPr>
        <w:t>Bij een latere adoptie wordt het adoptieverlof verminderd met de opgenomen dagen omstandigheidsverlof in het kader van meeouderschap.</w:t>
      </w:r>
    </w:p>
    <w:p w14:paraId="10454A36" w14:textId="2AF75BAB" w:rsidR="00A06DD0" w:rsidRPr="00287B07" w:rsidRDefault="00A06DD0" w:rsidP="00447965">
      <w:pPr>
        <w:pStyle w:val="Kop4"/>
      </w:pPr>
      <w:r w:rsidRPr="00287B07">
        <w:t xml:space="preserve">Artikel </w:t>
      </w:r>
      <w:r w:rsidR="00397FCE">
        <w:t>24</w:t>
      </w:r>
      <w:r w:rsidR="00054715">
        <w:t>6</w:t>
      </w:r>
    </w:p>
    <w:p w14:paraId="4D3CAEE4" w14:textId="77777777" w:rsidR="00A06DD0" w:rsidRPr="00287B07" w:rsidRDefault="00A06DD0" w:rsidP="00A06DD0">
      <w:pPr>
        <w:spacing w:after="60"/>
        <w:rPr>
          <w:rFonts w:cs="Calibri Light"/>
        </w:rPr>
      </w:pPr>
      <w:r w:rsidRPr="00CB5DE8">
        <w:rPr>
          <w:rFonts w:cs="Calibri Light"/>
        </w:rPr>
        <w:t>Indien de gebeurtenis zich voordoet tijdens een periode van deeltijdse tewerkstelling wordt de duur van het verlof niet in evenredige mate verminderd, in die zin dat als werkdag wordt beschouwd elke begonnen arbeidsdag ongeacht de geleverde prestaties.</w:t>
      </w:r>
    </w:p>
    <w:p w14:paraId="2C0E404A" w14:textId="77777777" w:rsidR="00A06DD0" w:rsidRDefault="00A06DD0" w:rsidP="00A06DD0">
      <w:pPr>
        <w:rPr>
          <w:rFonts w:cs="Calibri Light"/>
          <w:b/>
          <w:bCs/>
          <w:smallCaps/>
          <w:color w:val="FFFFFF"/>
          <w:sz w:val="28"/>
          <w:szCs w:val="28"/>
        </w:rPr>
      </w:pPr>
      <w:r>
        <w:rPr>
          <w:rFonts w:cs="Calibri Light"/>
        </w:rPr>
        <w:br w:type="page"/>
      </w:r>
    </w:p>
    <w:p w14:paraId="39C51A18" w14:textId="0ED85692" w:rsidR="00A06DD0" w:rsidRPr="00287B07" w:rsidRDefault="00A06DD0" w:rsidP="00A06DD0">
      <w:pPr>
        <w:pStyle w:val="Kop2"/>
        <w:rPr>
          <w:rFonts w:cs="Calibri Light"/>
        </w:rPr>
      </w:pPr>
      <w:bookmarkStart w:id="323" w:name="_Toc159229693"/>
      <w:bookmarkStart w:id="324" w:name="_Toc209789952"/>
      <w:bookmarkStart w:id="325" w:name="_Hlk198015842"/>
      <w:r w:rsidRPr="00287B07">
        <w:rPr>
          <w:rFonts w:cs="Calibri Light"/>
        </w:rPr>
        <w:t xml:space="preserve">Hoofdstuk </w:t>
      </w:r>
      <w:r w:rsidR="00F34A2A">
        <w:rPr>
          <w:rFonts w:cs="Calibri Light"/>
        </w:rPr>
        <w:t>I</w:t>
      </w:r>
      <w:r>
        <w:rPr>
          <w:rFonts w:cs="Calibri Light"/>
        </w:rPr>
        <w:t>X</w:t>
      </w:r>
      <w:r w:rsidRPr="00287B07">
        <w:rPr>
          <w:rFonts w:cs="Calibri Light"/>
        </w:rPr>
        <w:t xml:space="preserve">. </w:t>
      </w:r>
      <w:r>
        <w:rPr>
          <w:rFonts w:cs="Calibri Light"/>
        </w:rPr>
        <w:t>H</w:t>
      </w:r>
      <w:r w:rsidRPr="00287B07">
        <w:rPr>
          <w:rFonts w:cs="Calibri Light"/>
        </w:rPr>
        <w:t xml:space="preserve">et </w:t>
      </w:r>
      <w:r>
        <w:rPr>
          <w:rFonts w:cs="Calibri Light"/>
        </w:rPr>
        <w:t>onbezoldigd</w:t>
      </w:r>
      <w:r w:rsidRPr="00287B07">
        <w:rPr>
          <w:rFonts w:cs="Calibri Light"/>
        </w:rPr>
        <w:t xml:space="preserve"> verlof</w:t>
      </w:r>
      <w:bookmarkEnd w:id="323"/>
      <w:bookmarkEnd w:id="324"/>
    </w:p>
    <w:bookmarkEnd w:id="325"/>
    <w:p w14:paraId="5986E1EF" w14:textId="3FD93D29" w:rsidR="00A06DD0" w:rsidRPr="00287B07" w:rsidRDefault="00A06DD0" w:rsidP="00447965">
      <w:pPr>
        <w:pStyle w:val="Kop4"/>
      </w:pPr>
      <w:r w:rsidRPr="00287B07">
        <w:t xml:space="preserve">Artikel </w:t>
      </w:r>
      <w:r w:rsidR="00397FCE">
        <w:t>24</w:t>
      </w:r>
      <w:r w:rsidR="003C0908">
        <w:t>7</w:t>
      </w:r>
    </w:p>
    <w:p w14:paraId="26967826" w14:textId="77777777" w:rsidR="00A06DD0" w:rsidRPr="00287B07" w:rsidRDefault="00A06DD0" w:rsidP="00447965">
      <w:pPr>
        <w:pStyle w:val="Kop5"/>
      </w:pPr>
      <w:r w:rsidRPr="00287B07">
        <w:t>Paragraaf 1</w:t>
      </w:r>
    </w:p>
    <w:p w14:paraId="758C19FA" w14:textId="77777777" w:rsidR="00A06DD0" w:rsidRDefault="00A06DD0" w:rsidP="00A06DD0">
      <w:pPr>
        <w:spacing w:after="0"/>
        <w:outlineLvl w:val="5"/>
        <w:rPr>
          <w:rFonts w:cs="Calibri Light"/>
          <w:lang w:val="nl-BE"/>
        </w:rPr>
      </w:pPr>
      <w:r w:rsidRPr="00287B07">
        <w:rPr>
          <w:rFonts w:cs="Calibri Light"/>
          <w:lang w:val="nl-BE"/>
        </w:rPr>
        <w:t xml:space="preserve">Onder </w:t>
      </w:r>
      <w:r>
        <w:rPr>
          <w:rFonts w:cs="Calibri Light"/>
          <w:lang w:val="nl-BE"/>
        </w:rPr>
        <w:t>onbezoldigd</w:t>
      </w:r>
      <w:r w:rsidRPr="00287B07">
        <w:rPr>
          <w:rFonts w:cs="Calibri Light"/>
          <w:lang w:val="nl-BE"/>
        </w:rPr>
        <w:t xml:space="preserve"> verlof wordt begrepen:</w:t>
      </w:r>
    </w:p>
    <w:p w14:paraId="1ACD734D" w14:textId="77777777" w:rsidR="00A06DD0" w:rsidRPr="004800C4" w:rsidRDefault="00A06DD0" w:rsidP="00A06DD0">
      <w:pPr>
        <w:spacing w:after="0"/>
        <w:outlineLvl w:val="5"/>
        <w:rPr>
          <w:rFonts w:cs="Calibri Light"/>
          <w:u w:val="single"/>
          <w:lang w:val="nl-BE"/>
        </w:rPr>
      </w:pPr>
      <w:r>
        <w:rPr>
          <w:rFonts w:cs="Calibri Light"/>
          <w:u w:val="single"/>
          <w:lang w:val="nl-BE"/>
        </w:rPr>
        <w:t>Onbezoldigd</w:t>
      </w:r>
      <w:r w:rsidRPr="004800C4">
        <w:rPr>
          <w:rFonts w:cs="Calibri Light"/>
          <w:u w:val="single"/>
          <w:lang w:val="nl-BE"/>
        </w:rPr>
        <w:t xml:space="preserve"> verlof als gunst:</w:t>
      </w:r>
    </w:p>
    <w:p w14:paraId="56CCFE9A" w14:textId="77777777" w:rsidR="00A06DD0" w:rsidRPr="003549C8" w:rsidRDefault="00A06DD0" w:rsidP="003B1D6E">
      <w:pPr>
        <w:numPr>
          <w:ilvl w:val="0"/>
          <w:numId w:val="45"/>
        </w:numPr>
        <w:spacing w:after="0"/>
        <w:outlineLvl w:val="5"/>
        <w:rPr>
          <w:rFonts w:cs="Calibri Light"/>
          <w:lang w:val="nl-BE"/>
        </w:rPr>
      </w:pPr>
      <w:r w:rsidRPr="00287B07">
        <w:rPr>
          <w:rFonts w:cs="Calibri Light"/>
          <w:lang w:val="nl-BE"/>
        </w:rPr>
        <w:t xml:space="preserve">twintig werkdagen per kalenderjaar, te nemen in volledige of halve dagen en al dan niet </w:t>
      </w:r>
      <w:r w:rsidRPr="003549C8">
        <w:rPr>
          <w:rFonts w:cs="Calibri Light"/>
          <w:lang w:val="nl-BE"/>
        </w:rPr>
        <w:t>aaneensluitende perioden;</w:t>
      </w:r>
    </w:p>
    <w:p w14:paraId="11504B8A" w14:textId="77777777" w:rsidR="00A06DD0" w:rsidRPr="003549C8" w:rsidRDefault="00A06DD0" w:rsidP="003B1D6E">
      <w:pPr>
        <w:numPr>
          <w:ilvl w:val="0"/>
          <w:numId w:val="45"/>
        </w:numPr>
        <w:spacing w:after="0"/>
        <w:outlineLvl w:val="5"/>
        <w:rPr>
          <w:rFonts w:cs="Calibri Light"/>
          <w:lang w:val="nl-BE"/>
        </w:rPr>
      </w:pPr>
      <w:r w:rsidRPr="003549C8">
        <w:rPr>
          <w:rFonts w:cs="Calibri Light"/>
          <w:lang w:val="nl-BE"/>
        </w:rPr>
        <w:t>twee jaar voltijdse of deeltijdse onderbreking gedurende de loopbaan, te nemen in al dan niet aaneensluitende perioden van minimaal één maand</w:t>
      </w:r>
    </w:p>
    <w:p w14:paraId="506EAEB2" w14:textId="77777777" w:rsidR="00A06DD0" w:rsidRPr="003549C8" w:rsidRDefault="00A06DD0" w:rsidP="00A06DD0">
      <w:pPr>
        <w:spacing w:after="0"/>
        <w:outlineLvl w:val="5"/>
        <w:rPr>
          <w:rFonts w:cs="Calibri Light"/>
          <w:u w:val="single"/>
          <w:lang w:val="nl-BE"/>
        </w:rPr>
      </w:pPr>
      <w:r w:rsidRPr="003549C8">
        <w:rPr>
          <w:rFonts w:cs="Calibri Light"/>
          <w:u w:val="single"/>
          <w:lang w:val="nl-BE"/>
        </w:rPr>
        <w:t>Onbezoldigd verlof als recht</w:t>
      </w:r>
    </w:p>
    <w:p w14:paraId="4130BA08" w14:textId="77777777" w:rsidR="00A06DD0" w:rsidRPr="00287B07" w:rsidRDefault="00A06DD0" w:rsidP="003B1D6E">
      <w:pPr>
        <w:numPr>
          <w:ilvl w:val="0"/>
          <w:numId w:val="57"/>
        </w:numPr>
        <w:spacing w:after="0"/>
        <w:outlineLvl w:val="5"/>
        <w:rPr>
          <w:rFonts w:cs="Calibri Light"/>
          <w:lang w:val="nl-BE"/>
        </w:rPr>
      </w:pPr>
      <w:r w:rsidRPr="003549C8">
        <w:rPr>
          <w:rFonts w:cs="Calibri Light"/>
          <w:lang w:val="nl-BE"/>
        </w:rPr>
        <w:t>twaalf maanden voltijdse</w:t>
      </w:r>
      <w:r w:rsidRPr="00287B07">
        <w:rPr>
          <w:rFonts w:cs="Calibri Light"/>
          <w:lang w:val="nl-BE"/>
        </w:rPr>
        <w:t xml:space="preserve"> onderbreking gedurende de loopbaan te nemen in periodes van minimaal een maand – bijkomend vanaf de leeftijd van 55 jaar, twaalf maanden voltijdse onderbreking te nemen in periodes van minimaal een maand;</w:t>
      </w:r>
    </w:p>
    <w:p w14:paraId="055D96CF" w14:textId="77777777" w:rsidR="00A06DD0" w:rsidRPr="00287B07" w:rsidRDefault="00A06DD0" w:rsidP="003B1D6E">
      <w:pPr>
        <w:numPr>
          <w:ilvl w:val="0"/>
          <w:numId w:val="57"/>
        </w:numPr>
        <w:spacing w:after="0"/>
        <w:outlineLvl w:val="5"/>
        <w:rPr>
          <w:rFonts w:cs="Calibri Light"/>
          <w:lang w:val="nl-BE"/>
        </w:rPr>
      </w:pPr>
      <w:r w:rsidRPr="00287B07">
        <w:rPr>
          <w:rFonts w:cs="Calibri Light"/>
          <w:lang w:val="nl-BE"/>
        </w:rPr>
        <w:t>60 maanden vermindering van arbeidsprestaties tot 80% of 50% van een voltijdse betrekking te nemen in periodes van minimaal drie maanden en vanaf de leeftijd van 55 jaar onbeperkte mogelijkheid tot verminderen van arbeidsprestaties tot 80% of 50% van een voltijdse betrekking.</w:t>
      </w:r>
    </w:p>
    <w:p w14:paraId="726F24C4" w14:textId="77777777" w:rsidR="00A06DD0" w:rsidRPr="00287B07" w:rsidRDefault="00A06DD0" w:rsidP="00447965">
      <w:pPr>
        <w:pStyle w:val="Kop5"/>
      </w:pPr>
      <w:r w:rsidRPr="00287B07">
        <w:t>Paragraaf 2</w:t>
      </w:r>
    </w:p>
    <w:p w14:paraId="13F33A3E" w14:textId="7C39BFF9" w:rsidR="00135E24" w:rsidRDefault="00135E24" w:rsidP="00A06DD0">
      <w:pPr>
        <w:pStyle w:val="StandaardUitvullen"/>
        <w:rPr>
          <w:rFonts w:ascii="Calibri Light" w:hAnsi="Calibri Light" w:cs="Calibri Light"/>
          <w:bCs/>
          <w:lang w:val="nl-BE"/>
        </w:rPr>
      </w:pPr>
      <w:r w:rsidRPr="00135E24">
        <w:rPr>
          <w:rFonts w:ascii="Calibri Light" w:hAnsi="Calibri Light" w:cs="Calibri Light"/>
          <w:bCs/>
          <w:lang w:val="nl-BE"/>
        </w:rPr>
        <w:t>Het onbezoldigd verlof als gunst kan worden toegestaan voor zover de goede werking van de dienst daardoor niet in het gedrang komt</w:t>
      </w:r>
      <w:r w:rsidR="003F289A">
        <w:rPr>
          <w:rFonts w:ascii="Calibri Light" w:hAnsi="Calibri Light" w:cs="Calibri Light"/>
          <w:bCs/>
          <w:lang w:val="nl-BE"/>
        </w:rPr>
        <w:t>.</w:t>
      </w:r>
    </w:p>
    <w:p w14:paraId="3E5D9CC3" w14:textId="3F95AAE2" w:rsidR="00C256A3" w:rsidRDefault="00C256A3" w:rsidP="00A06DD0">
      <w:pPr>
        <w:pStyle w:val="StandaardUitvullen"/>
        <w:rPr>
          <w:rFonts w:ascii="Calibri Light" w:hAnsi="Calibri Light" w:cs="Calibri Light"/>
          <w:bCs/>
          <w:lang w:val="nl-BE"/>
        </w:rPr>
      </w:pPr>
      <w:r w:rsidRPr="003C5718">
        <w:rPr>
          <w:rFonts w:ascii="Calibri Light" w:hAnsi="Calibri Light" w:cs="Calibri Light"/>
          <w:bCs/>
          <w:lang w:val="nl-BE"/>
        </w:rPr>
        <w:t>Het onbezoldigd verlof als gunst</w:t>
      </w:r>
      <w:r w:rsidR="002A631F">
        <w:rPr>
          <w:rFonts w:ascii="Calibri Light" w:hAnsi="Calibri Light" w:cs="Calibri Light"/>
          <w:bCs/>
          <w:lang w:val="nl-BE"/>
        </w:rPr>
        <w:t xml:space="preserve">, </w:t>
      </w:r>
      <w:r w:rsidR="002A631F" w:rsidRPr="003C5718">
        <w:rPr>
          <w:rFonts w:ascii="Calibri Light" w:hAnsi="Calibri Light" w:cs="Calibri Light"/>
          <w:bCs/>
          <w:lang w:val="nl-BE"/>
        </w:rPr>
        <w:t>vermeld onder 2°</w:t>
      </w:r>
      <w:r w:rsidR="002A631F">
        <w:rPr>
          <w:rFonts w:ascii="Calibri Light" w:hAnsi="Calibri Light" w:cs="Calibri Light"/>
          <w:bCs/>
          <w:lang w:val="nl-BE"/>
        </w:rPr>
        <w:t>,</w:t>
      </w:r>
      <w:r w:rsidR="003C5718">
        <w:rPr>
          <w:rFonts w:ascii="Calibri Light" w:hAnsi="Calibri Light" w:cs="Calibri Light"/>
          <w:bCs/>
          <w:lang w:val="nl-BE"/>
        </w:rPr>
        <w:t xml:space="preserve"> is v</w:t>
      </w:r>
      <w:r w:rsidR="00A40CEF" w:rsidRPr="003C5718">
        <w:rPr>
          <w:rFonts w:ascii="Calibri Light" w:hAnsi="Calibri Light" w:cs="Calibri Light"/>
          <w:bCs/>
          <w:lang w:val="nl-BE"/>
        </w:rPr>
        <w:t>oor leidinggevenden die optreden als evaluator en behoren tot niveau A</w:t>
      </w:r>
      <w:r w:rsidR="00234B93">
        <w:rPr>
          <w:rFonts w:ascii="Calibri Light" w:hAnsi="Calibri Light" w:cs="Calibri Light"/>
          <w:bCs/>
          <w:lang w:val="nl-BE"/>
        </w:rPr>
        <w:t xml:space="preserve">, </w:t>
      </w:r>
      <w:r w:rsidR="00A40CEF" w:rsidRPr="003C5718">
        <w:rPr>
          <w:rFonts w:ascii="Calibri Light" w:hAnsi="Calibri Light" w:cs="Calibri Light"/>
          <w:bCs/>
          <w:lang w:val="nl-BE"/>
        </w:rPr>
        <w:t>B</w:t>
      </w:r>
      <w:r w:rsidR="00234B93">
        <w:rPr>
          <w:rFonts w:ascii="Calibri Light" w:hAnsi="Calibri Light" w:cs="Calibri Light"/>
          <w:bCs/>
          <w:lang w:val="nl-BE"/>
        </w:rPr>
        <w:t xml:space="preserve"> of decretale graad</w:t>
      </w:r>
      <w:r w:rsidR="00A40CEF" w:rsidRPr="003C5718">
        <w:rPr>
          <w:rFonts w:ascii="Calibri Light" w:hAnsi="Calibri Light" w:cs="Calibri Light"/>
          <w:bCs/>
          <w:lang w:val="nl-BE"/>
        </w:rPr>
        <w:t xml:space="preserve"> , </w:t>
      </w:r>
      <w:bookmarkStart w:id="326" w:name="_Hlk201157467"/>
      <w:r w:rsidR="00A40CEF" w:rsidRPr="003C5718">
        <w:rPr>
          <w:rFonts w:ascii="Calibri Light" w:hAnsi="Calibri Light" w:cs="Calibri Light"/>
          <w:bCs/>
          <w:lang w:val="nl-BE"/>
        </w:rPr>
        <w:t>beperkt tot 1/5</w:t>
      </w:r>
      <w:r w:rsidR="00A40CEF" w:rsidRPr="003C5718">
        <w:rPr>
          <w:rFonts w:ascii="Calibri Light" w:hAnsi="Calibri Light" w:cs="Calibri Light"/>
          <w:bCs/>
          <w:vertAlign w:val="superscript"/>
          <w:lang w:val="nl-BE"/>
        </w:rPr>
        <w:t>de</w:t>
      </w:r>
      <w:r w:rsidR="00176EDD" w:rsidRPr="003C5718">
        <w:rPr>
          <w:rFonts w:ascii="Calibri Light" w:hAnsi="Calibri Light" w:cs="Calibri Light"/>
          <w:bCs/>
          <w:lang w:val="nl-BE"/>
        </w:rPr>
        <w:t xml:space="preserve"> of volledige</w:t>
      </w:r>
      <w:r w:rsidR="00A40CEF" w:rsidRPr="003C5718">
        <w:rPr>
          <w:rFonts w:ascii="Calibri Light" w:hAnsi="Calibri Light" w:cs="Calibri Light"/>
          <w:bCs/>
          <w:lang w:val="nl-BE"/>
        </w:rPr>
        <w:t xml:space="preserve"> afwezigheid</w:t>
      </w:r>
      <w:bookmarkEnd w:id="326"/>
      <w:r w:rsidR="00A40CEF" w:rsidRPr="003C5718">
        <w:rPr>
          <w:rFonts w:ascii="Calibri Light" w:hAnsi="Calibri Light" w:cs="Calibri Light"/>
          <w:bCs/>
          <w:lang w:val="nl-BE"/>
        </w:rPr>
        <w:t>.</w:t>
      </w:r>
    </w:p>
    <w:p w14:paraId="13A7D369" w14:textId="6076E83E" w:rsidR="005B2A20" w:rsidRPr="00287B07" w:rsidRDefault="005B2A20" w:rsidP="005B2A20">
      <w:pPr>
        <w:pStyle w:val="Kop5"/>
      </w:pPr>
      <w:r w:rsidRPr="00287B07">
        <w:t xml:space="preserve">Paragraaf </w:t>
      </w:r>
      <w:r>
        <w:t>3</w:t>
      </w:r>
    </w:p>
    <w:p w14:paraId="1EC5EF57" w14:textId="4CF13BD0" w:rsidR="00190043" w:rsidRPr="00190043" w:rsidRDefault="00190043" w:rsidP="00190043">
      <w:pPr>
        <w:pStyle w:val="StandaardUitvullen"/>
        <w:rPr>
          <w:rFonts w:ascii="Calibri Light" w:hAnsi="Calibri Light" w:cs="Calibri Light"/>
          <w:bCs/>
          <w:lang w:val="nl-BE"/>
        </w:rPr>
      </w:pPr>
      <w:r w:rsidRPr="00190043">
        <w:rPr>
          <w:rFonts w:ascii="Calibri Light" w:hAnsi="Calibri Light" w:cs="Calibri Light"/>
          <w:bCs/>
          <w:lang w:val="nl-BE"/>
        </w:rPr>
        <w:t xml:space="preserve">In afwijking van §2 heeft het personeelslid recht op tien werkdagen per jaar </w:t>
      </w:r>
      <w:r w:rsidRPr="005C5B8C">
        <w:rPr>
          <w:rFonts w:ascii="Calibri Light" w:hAnsi="Calibri Light" w:cs="Calibri Light"/>
          <w:bCs/>
          <w:lang w:val="nl-BE"/>
        </w:rPr>
        <w:t>om dwingende redenen conform artikel 30 bis §1 van de wet van 3 juli 1978 betreffende de arbeidsovereenkomsten en artikel 2 tot en met 6 van het koninklijk besluit van 11 oktober 1991 tot vaststelling van de nadere regelen voor</w:t>
      </w:r>
      <w:r w:rsidRPr="00190043">
        <w:rPr>
          <w:rFonts w:ascii="Calibri Light" w:hAnsi="Calibri Light" w:cs="Calibri Light"/>
          <w:bCs/>
          <w:lang w:val="nl-BE"/>
        </w:rPr>
        <w:t xml:space="preserve"> de uitoefening van het recht op een verlof om dwingende reden. Onder dwingende reden wordt verstaan elke onvoorzienbare, los van het werk staande gebeurtenis die de dringende en noodzakelijke tussenkomst van </w:t>
      </w:r>
      <w:r w:rsidR="002B097C">
        <w:rPr>
          <w:rFonts w:ascii="Calibri Light" w:hAnsi="Calibri Light" w:cs="Calibri Light"/>
          <w:bCs/>
          <w:lang w:val="nl-BE"/>
        </w:rPr>
        <w:t>het personeelslid</w:t>
      </w:r>
      <w:r w:rsidRPr="00190043">
        <w:rPr>
          <w:rFonts w:ascii="Calibri Light" w:hAnsi="Calibri Light" w:cs="Calibri Light"/>
          <w:bCs/>
          <w:lang w:val="nl-BE"/>
        </w:rPr>
        <w:t xml:space="preserve"> vereist, en dit voor zover de uitvoering van de </w:t>
      </w:r>
      <w:r w:rsidR="002B097C">
        <w:rPr>
          <w:rFonts w:ascii="Calibri Light" w:hAnsi="Calibri Light" w:cs="Calibri Light"/>
          <w:bCs/>
          <w:lang w:val="nl-BE"/>
        </w:rPr>
        <w:t>functie waarin het personeelslid is aangesteld</w:t>
      </w:r>
      <w:r w:rsidRPr="00190043">
        <w:rPr>
          <w:rFonts w:ascii="Calibri Light" w:hAnsi="Calibri Light" w:cs="Calibri Light"/>
          <w:bCs/>
          <w:lang w:val="nl-BE"/>
        </w:rPr>
        <w:t xml:space="preserve"> deze tussenkomst onmogelijk maakt.</w:t>
      </w:r>
    </w:p>
    <w:p w14:paraId="2A7B9840" w14:textId="77777777" w:rsidR="00190043" w:rsidRPr="00190043" w:rsidRDefault="00190043" w:rsidP="00190043">
      <w:pPr>
        <w:pStyle w:val="StandaardUitvullen"/>
        <w:rPr>
          <w:rFonts w:ascii="Calibri Light" w:hAnsi="Calibri Light" w:cs="Calibri Light"/>
          <w:bCs/>
          <w:lang w:val="nl-BE"/>
        </w:rPr>
      </w:pPr>
      <w:r w:rsidRPr="00190043">
        <w:rPr>
          <w:rFonts w:ascii="Calibri Light" w:hAnsi="Calibri Light" w:cs="Calibri Light"/>
          <w:bCs/>
          <w:lang w:val="nl-BE"/>
        </w:rPr>
        <w:t xml:space="preserve">Binnen </w:t>
      </w:r>
      <w:r w:rsidRPr="00DD63F5">
        <w:rPr>
          <w:rFonts w:ascii="Calibri Light" w:hAnsi="Calibri Light" w:cs="Calibri Light"/>
          <w:bCs/>
          <w:lang w:val="nl-BE"/>
        </w:rPr>
        <w:t>deze tien werkdagen heeft het personeelslid overeenkomstig artikel 30 bis §2 van de wet van 3 juli 1978 betreffende de arbeidsovereenkomsten recht op maximaal vijf werkdagen per jaar onbezoldigd zorgverlof om</w:t>
      </w:r>
      <w:r w:rsidRPr="00190043">
        <w:rPr>
          <w:rFonts w:ascii="Calibri Light" w:hAnsi="Calibri Light" w:cs="Calibri Light"/>
          <w:bCs/>
          <w:lang w:val="nl-BE"/>
        </w:rPr>
        <w:t xml:space="preserve"> zorg of steun aan een gezins- of familielid te bieden dat omwille van ernstige medische redenen behoefte heeft aan steun of aanzienlijke zorg. Het personeelslid bezorgt het bestuur een medisch attest dat de zorgbehoefte en de ernstige medische reden moet staven. </w:t>
      </w:r>
    </w:p>
    <w:p w14:paraId="497268FC" w14:textId="628C9934" w:rsidR="00190043" w:rsidRDefault="00190043" w:rsidP="00190043">
      <w:pPr>
        <w:pStyle w:val="StandaardUitvullen"/>
        <w:rPr>
          <w:rFonts w:ascii="Calibri Light" w:hAnsi="Calibri Light" w:cs="Calibri Light"/>
          <w:bCs/>
          <w:lang w:val="nl-BE"/>
        </w:rPr>
      </w:pPr>
      <w:r w:rsidRPr="00190043">
        <w:rPr>
          <w:rFonts w:ascii="Calibri Light" w:hAnsi="Calibri Light" w:cs="Calibri Light"/>
          <w:bCs/>
          <w:lang w:val="nl-BE"/>
        </w:rPr>
        <w:t>Als het personeelslid onbezoldigd verlof opneemt om dwingende reden of in het kader van zorgverlof, worden de twintig werkdagen onbezoldigd verlof als vermeld in §1, 1 in het betrokken kalenderjaar met een gelijk aantal dagen verminderd.</w:t>
      </w:r>
    </w:p>
    <w:p w14:paraId="6D69201C" w14:textId="77777777" w:rsidR="00C66DD3" w:rsidRDefault="00C66DD3">
      <w:pPr>
        <w:rPr>
          <w:bCs/>
          <w:i/>
          <w:iCs/>
          <w:color w:val="00AFA8"/>
          <w:szCs w:val="28"/>
        </w:rPr>
      </w:pPr>
      <w:r>
        <w:br w:type="page"/>
      </w:r>
    </w:p>
    <w:p w14:paraId="5699F0FF" w14:textId="4EB0BDAB" w:rsidR="00A06DD0" w:rsidRPr="00287B07" w:rsidRDefault="00A06DD0" w:rsidP="00447965">
      <w:pPr>
        <w:pStyle w:val="Kop5"/>
      </w:pPr>
      <w:r w:rsidRPr="00287B07">
        <w:t xml:space="preserve">Paragraaf </w:t>
      </w:r>
      <w:r w:rsidR="005B2A20">
        <w:t>4</w:t>
      </w:r>
    </w:p>
    <w:p w14:paraId="187D7455" w14:textId="2ABFAB9C" w:rsidR="00016481" w:rsidRDefault="00A06DD0" w:rsidP="00FE45AD">
      <w:pPr>
        <w:pStyle w:val="StandaardUitvullen"/>
        <w:rPr>
          <w:rFonts w:ascii="Calibri Light" w:hAnsi="Calibri Light" w:cs="Calibri Light"/>
          <w:bCs/>
          <w:lang w:val="nl-BE"/>
        </w:rPr>
      </w:pPr>
      <w:r w:rsidRPr="00287B07">
        <w:rPr>
          <w:rFonts w:ascii="Calibri Light" w:hAnsi="Calibri Light" w:cs="Calibri Light"/>
          <w:bCs/>
          <w:lang w:val="nl-BE"/>
        </w:rPr>
        <w:t xml:space="preserve">Het </w:t>
      </w:r>
      <w:r>
        <w:rPr>
          <w:rFonts w:ascii="Calibri Light" w:hAnsi="Calibri Light" w:cs="Calibri Light"/>
          <w:bCs/>
          <w:lang w:val="nl-BE"/>
        </w:rPr>
        <w:t>onbezoldigd</w:t>
      </w:r>
      <w:r w:rsidRPr="00287B07">
        <w:rPr>
          <w:rFonts w:ascii="Calibri Light" w:hAnsi="Calibri Light" w:cs="Calibri Light"/>
          <w:bCs/>
          <w:lang w:val="nl-BE"/>
        </w:rPr>
        <w:t xml:space="preserve"> verlof </w:t>
      </w:r>
      <w:r>
        <w:rPr>
          <w:rFonts w:ascii="Calibri Light" w:hAnsi="Calibri Light" w:cs="Calibri Light"/>
          <w:bCs/>
          <w:lang w:val="nl-BE"/>
        </w:rPr>
        <w:t>als recht</w:t>
      </w:r>
      <w:r w:rsidRPr="00287B07">
        <w:rPr>
          <w:rFonts w:ascii="Calibri Light" w:hAnsi="Calibri Light" w:cs="Calibri Light"/>
          <w:bCs/>
          <w:lang w:val="nl-BE"/>
        </w:rPr>
        <w:t xml:space="preserve"> is een recht voor alle personeelsleden, met uitzondering van de decretale graden</w:t>
      </w:r>
      <w:r w:rsidR="00016481">
        <w:rPr>
          <w:rFonts w:ascii="Calibri Light" w:hAnsi="Calibri Light" w:cs="Calibri Light"/>
          <w:bCs/>
          <w:lang w:val="nl-BE"/>
        </w:rPr>
        <w:t xml:space="preserve"> en</w:t>
      </w:r>
      <w:r w:rsidRPr="00287B07">
        <w:rPr>
          <w:rFonts w:ascii="Calibri Light" w:hAnsi="Calibri Light" w:cs="Calibri Light"/>
          <w:bCs/>
          <w:lang w:val="nl-BE"/>
        </w:rPr>
        <w:t xml:space="preserve"> leidinggevenden</w:t>
      </w:r>
      <w:r w:rsidR="00016481">
        <w:rPr>
          <w:rFonts w:ascii="Calibri Light" w:hAnsi="Calibri Light" w:cs="Calibri Light"/>
          <w:bCs/>
          <w:lang w:val="nl-BE"/>
        </w:rPr>
        <w:t xml:space="preserve">. </w:t>
      </w:r>
      <w:r w:rsidR="00FE45AD">
        <w:rPr>
          <w:rFonts w:ascii="Calibri Light" w:hAnsi="Calibri Light" w:cs="Calibri Light"/>
          <w:bCs/>
          <w:lang w:val="nl-BE"/>
        </w:rPr>
        <w:t xml:space="preserve">Leidinggevende die optreden als evaluator en behoren tot niveau A en B kunnen hun prestaties via het systeem van onbetaald verlof als recht verminderen tot 80% van een voltijdse tewerkstelling. Een volledige afwezigheid via dit verlof is voor hen </w:t>
      </w:r>
      <w:r w:rsidR="008E516F">
        <w:rPr>
          <w:rFonts w:ascii="Calibri Light" w:hAnsi="Calibri Light" w:cs="Calibri Light"/>
          <w:bCs/>
          <w:lang w:val="nl-BE"/>
        </w:rPr>
        <w:t>een gunst</w:t>
      </w:r>
      <w:r w:rsidR="00FE45AD">
        <w:rPr>
          <w:rFonts w:ascii="Calibri Light" w:hAnsi="Calibri Light" w:cs="Calibri Light"/>
          <w:bCs/>
          <w:lang w:val="nl-BE"/>
        </w:rPr>
        <w:t>.</w:t>
      </w:r>
    </w:p>
    <w:p w14:paraId="75F2AAE1" w14:textId="0BAB1ACC" w:rsidR="00C66DD3" w:rsidRPr="00C66DD3" w:rsidRDefault="00C66DD3" w:rsidP="00C66DD3">
      <w:pPr>
        <w:pStyle w:val="StandaardUitvullen"/>
        <w:rPr>
          <w:rFonts w:ascii="Calibri Light" w:hAnsi="Calibri Light" w:cs="Calibri Light"/>
          <w:bCs/>
          <w:lang w:val="nl-BE"/>
        </w:rPr>
      </w:pPr>
      <w:r w:rsidRPr="00C66DD3">
        <w:rPr>
          <w:rFonts w:ascii="Calibri Light" w:hAnsi="Calibri Light" w:cs="Calibri Light"/>
          <w:bCs/>
          <w:lang w:val="nl-BE"/>
        </w:rPr>
        <w:t xml:space="preserve">Het voltijdse </w:t>
      </w:r>
      <w:r>
        <w:rPr>
          <w:rFonts w:ascii="Calibri Light" w:hAnsi="Calibri Light" w:cs="Calibri Light"/>
          <w:bCs/>
          <w:lang w:val="nl-BE"/>
        </w:rPr>
        <w:t>onbezoldigd</w:t>
      </w:r>
      <w:r w:rsidRPr="00C66DD3">
        <w:rPr>
          <w:rFonts w:ascii="Calibri Light" w:hAnsi="Calibri Light" w:cs="Calibri Light"/>
          <w:bCs/>
          <w:lang w:val="nl-BE"/>
        </w:rPr>
        <w:t xml:space="preserve"> verlof als recht is</w:t>
      </w:r>
      <w:r w:rsidR="00BC230D">
        <w:rPr>
          <w:rFonts w:ascii="Calibri Light" w:hAnsi="Calibri Light" w:cs="Calibri Light"/>
          <w:bCs/>
          <w:lang w:val="nl-BE"/>
        </w:rPr>
        <w:t xml:space="preserve"> </w:t>
      </w:r>
      <w:r w:rsidRPr="00C66DD3">
        <w:rPr>
          <w:rFonts w:ascii="Calibri Light" w:hAnsi="Calibri Light" w:cs="Calibri Light"/>
          <w:bCs/>
          <w:lang w:val="nl-BE"/>
        </w:rPr>
        <w:t xml:space="preserve">niet van toepassing op de personeelsleden overeenkomstig artikel 186 §2, 1°, 2° en 3° DLB in de maanden juli en augustus tenzij dit gevraagde voltijdse onbetaald verlof in een langere periode van minstens 4 maanden valt. </w:t>
      </w:r>
    </w:p>
    <w:p w14:paraId="20EB00D4" w14:textId="13A44DE4" w:rsidR="00A06DD0" w:rsidRPr="00287B07" w:rsidRDefault="00A06DD0" w:rsidP="00447965">
      <w:pPr>
        <w:pStyle w:val="Kop5"/>
      </w:pPr>
      <w:r w:rsidRPr="00287B07">
        <w:t xml:space="preserve">Paragraaf </w:t>
      </w:r>
      <w:r w:rsidR="005B2A20">
        <w:t>5</w:t>
      </w:r>
    </w:p>
    <w:p w14:paraId="728B811B" w14:textId="335CE7CB" w:rsidR="00A06DD0" w:rsidRPr="00287B07" w:rsidRDefault="00A06DD0" w:rsidP="00A06DD0">
      <w:pPr>
        <w:pStyle w:val="StandaardUitvullen"/>
        <w:rPr>
          <w:rFonts w:ascii="Calibri Light" w:hAnsi="Calibri Light" w:cs="Calibri Light"/>
          <w:bCs/>
          <w:lang w:val="nl-BE"/>
        </w:rPr>
      </w:pPr>
      <w:r w:rsidRPr="00287B07">
        <w:rPr>
          <w:rFonts w:ascii="Calibri Light" w:hAnsi="Calibri Light" w:cs="Calibri Light"/>
          <w:bCs/>
          <w:lang w:val="nl-BE"/>
        </w:rPr>
        <w:t xml:space="preserve">Het </w:t>
      </w:r>
      <w:r w:rsidRPr="00520022">
        <w:rPr>
          <w:rFonts w:ascii="Calibri Light" w:hAnsi="Calibri Light" w:cs="Calibri Light"/>
          <w:bCs/>
          <w:lang w:val="nl-BE"/>
        </w:rPr>
        <w:t xml:space="preserve">personeelslid richt zijn aanvraag tenminste </w:t>
      </w:r>
      <w:r w:rsidR="00D162E2" w:rsidRPr="00520022">
        <w:rPr>
          <w:rFonts w:ascii="Calibri Light" w:hAnsi="Calibri Light" w:cs="Calibri Light"/>
          <w:bCs/>
          <w:lang w:val="nl-BE"/>
        </w:rPr>
        <w:t>twee</w:t>
      </w:r>
      <w:r w:rsidRPr="00520022">
        <w:rPr>
          <w:rFonts w:ascii="Calibri Light" w:hAnsi="Calibri Light" w:cs="Calibri Light"/>
          <w:bCs/>
          <w:lang w:val="nl-BE"/>
        </w:rPr>
        <w:t xml:space="preserve"> maanden voor aanvang van het verlof en tenminste </w:t>
      </w:r>
      <w:r w:rsidR="000E6D5D" w:rsidRPr="00520022">
        <w:rPr>
          <w:rFonts w:ascii="Calibri Light" w:hAnsi="Calibri Light" w:cs="Calibri Light"/>
          <w:bCs/>
          <w:lang w:val="nl-BE"/>
        </w:rPr>
        <w:t>één maand</w:t>
      </w:r>
      <w:r w:rsidRPr="00520022">
        <w:rPr>
          <w:rFonts w:ascii="Calibri Light" w:hAnsi="Calibri Light" w:cs="Calibri Light"/>
          <w:bCs/>
          <w:lang w:val="nl-BE"/>
        </w:rPr>
        <w:t xml:space="preserve"> voor aanvang van het onbezoldigd verlof als gunst bedoeld in 1°. Een kortere termijn kan aanvaard worden</w:t>
      </w:r>
      <w:r w:rsidRPr="00287B07">
        <w:rPr>
          <w:rFonts w:ascii="Calibri Light" w:hAnsi="Calibri Light" w:cs="Calibri Light"/>
          <w:bCs/>
          <w:lang w:val="nl-BE"/>
        </w:rPr>
        <w:t xml:space="preserve">. </w:t>
      </w:r>
    </w:p>
    <w:p w14:paraId="6CE4DC92" w14:textId="77777777" w:rsidR="00A06DD0" w:rsidRPr="00287B07" w:rsidRDefault="00A06DD0" w:rsidP="00A06DD0">
      <w:pPr>
        <w:pStyle w:val="StandaardUitvullen"/>
        <w:rPr>
          <w:rFonts w:ascii="Calibri Light" w:hAnsi="Calibri Light" w:cs="Calibri Light"/>
          <w:bCs/>
          <w:lang w:val="nl-BE"/>
        </w:rPr>
      </w:pPr>
      <w:r w:rsidRPr="00287B07">
        <w:rPr>
          <w:rFonts w:ascii="Calibri Light" w:hAnsi="Calibri Light" w:cs="Calibri Light"/>
          <w:bCs/>
          <w:lang w:val="nl-BE"/>
        </w:rPr>
        <w:t>Het personeelslid hoeft geen reden op te geven.</w:t>
      </w:r>
    </w:p>
    <w:p w14:paraId="22EEBF4F" w14:textId="77777777" w:rsidR="00A06DD0" w:rsidRPr="0033371D" w:rsidRDefault="00A06DD0" w:rsidP="00A06DD0">
      <w:pPr>
        <w:pStyle w:val="StandaardUitvullen"/>
        <w:rPr>
          <w:rFonts w:ascii="Calibri Light" w:hAnsi="Calibri Light" w:cs="Calibri Light"/>
          <w:bCs/>
          <w:lang w:val="nl-BE"/>
        </w:rPr>
      </w:pPr>
      <w:r w:rsidRPr="0033371D">
        <w:rPr>
          <w:rFonts w:ascii="Calibri Light" w:hAnsi="Calibri Light" w:cs="Calibri Light"/>
          <w:bCs/>
          <w:lang w:val="nl-BE"/>
        </w:rPr>
        <w:t>De ingangsdatum kan in uitzonderlijke omstandigheden en voor zover de goede werking van de dienst in het gedrang dreigt te komen, gemotiveerd uitgesteld worden met maximaal zes maanden.</w:t>
      </w:r>
    </w:p>
    <w:p w14:paraId="3C2DED53" w14:textId="77777777" w:rsidR="00A06DD0" w:rsidRPr="00287B07" w:rsidRDefault="00A06DD0" w:rsidP="00A06DD0">
      <w:pPr>
        <w:pStyle w:val="StandaardUitvullen"/>
        <w:rPr>
          <w:rFonts w:ascii="Calibri Light" w:hAnsi="Calibri Light" w:cs="Calibri Light"/>
          <w:bCs/>
          <w:lang w:val="nl-BE"/>
        </w:rPr>
      </w:pPr>
      <w:r w:rsidRPr="0033371D">
        <w:rPr>
          <w:rFonts w:ascii="Calibri Light" w:hAnsi="Calibri Light" w:cs="Calibri Light"/>
          <w:bCs/>
          <w:lang w:val="nl-BE"/>
        </w:rPr>
        <w:t>In geval onbezoldigd verlof een gunst is, gebeurt een eventuele weigering op gemotiveerde wijze</w:t>
      </w:r>
      <w:r w:rsidRPr="00287B07">
        <w:rPr>
          <w:rFonts w:ascii="Calibri Light" w:hAnsi="Calibri Light" w:cs="Calibri Light"/>
          <w:bCs/>
          <w:lang w:val="nl-BE"/>
        </w:rPr>
        <w:t>. In de gevallen dat het verlof wordt geweigerd mag dit niet gebeuren omwille van het uit eigen beweging uitdrukkelijk meegedeelde of het door het bestuur vermoede doel van het verlof.</w:t>
      </w:r>
    </w:p>
    <w:p w14:paraId="7B0EEC7E" w14:textId="2DD240E4" w:rsidR="00497CD5" w:rsidRPr="00287B07" w:rsidRDefault="00497CD5" w:rsidP="00497CD5">
      <w:pPr>
        <w:pStyle w:val="Kop5"/>
      </w:pPr>
      <w:r w:rsidRPr="00287B07">
        <w:t xml:space="preserve">Paragraaf </w:t>
      </w:r>
      <w:r>
        <w:t>6</w:t>
      </w:r>
    </w:p>
    <w:p w14:paraId="0070197C" w14:textId="78F2CD82" w:rsidR="00A06DD0" w:rsidRPr="00287B07" w:rsidRDefault="00A06DD0" w:rsidP="00A06DD0">
      <w:pPr>
        <w:pStyle w:val="StandaardUitvullen"/>
        <w:rPr>
          <w:rFonts w:ascii="Calibri Light" w:hAnsi="Calibri Light" w:cs="Calibri Light"/>
          <w:bCs/>
          <w:lang w:val="nl-BE"/>
        </w:rPr>
      </w:pPr>
      <w:r w:rsidRPr="00520022">
        <w:rPr>
          <w:rFonts w:ascii="Calibri Light" w:hAnsi="Calibri Light" w:cs="Calibri Light"/>
          <w:bCs/>
          <w:lang w:val="nl-BE"/>
        </w:rPr>
        <w:t>Het onbezoldigd verlof is gelijkgesteld met dienstactiviteit</w:t>
      </w:r>
      <w:r w:rsidR="0033371D" w:rsidRPr="00520022">
        <w:rPr>
          <w:rFonts w:ascii="Calibri Light" w:hAnsi="Calibri Light" w:cs="Calibri Light"/>
          <w:bCs/>
          <w:lang w:val="nl-BE"/>
        </w:rPr>
        <w:t>.</w:t>
      </w:r>
    </w:p>
    <w:p w14:paraId="5438C6B8" w14:textId="0D92D621" w:rsidR="003C0908" w:rsidRPr="00287B07" w:rsidRDefault="003C0908" w:rsidP="003C0908">
      <w:pPr>
        <w:pStyle w:val="Kop4"/>
      </w:pPr>
      <w:r w:rsidRPr="00287B07">
        <w:t xml:space="preserve">Artikel </w:t>
      </w:r>
      <w:r>
        <w:t>248</w:t>
      </w:r>
    </w:p>
    <w:p w14:paraId="5AF7573E" w14:textId="77777777" w:rsidR="00A06DD0" w:rsidRPr="00287B07" w:rsidRDefault="00A06DD0" w:rsidP="00A06DD0">
      <w:pPr>
        <w:pStyle w:val="StandaardUitvullen"/>
        <w:rPr>
          <w:rFonts w:ascii="Calibri Light" w:hAnsi="Calibri Light" w:cs="Calibri Light"/>
          <w:bCs/>
          <w:lang w:val="nl-BE"/>
        </w:rPr>
      </w:pPr>
      <w:r w:rsidRPr="00287B07">
        <w:rPr>
          <w:rFonts w:ascii="Calibri Light" w:hAnsi="Calibri Light" w:cs="Calibri Light"/>
          <w:bCs/>
          <w:lang w:val="nl-BE"/>
        </w:rPr>
        <w:t xml:space="preserve">Voor een contractueel personeelslid wordt het </w:t>
      </w:r>
      <w:r>
        <w:rPr>
          <w:rFonts w:ascii="Calibri Light" w:hAnsi="Calibri Light" w:cs="Calibri Light"/>
          <w:bCs/>
          <w:lang w:val="nl-BE"/>
        </w:rPr>
        <w:t>onbezoldigd</w:t>
      </w:r>
      <w:r w:rsidRPr="00287B07">
        <w:rPr>
          <w:rFonts w:ascii="Calibri Light" w:hAnsi="Calibri Light" w:cs="Calibri Light"/>
          <w:bCs/>
          <w:lang w:val="nl-BE"/>
        </w:rPr>
        <w:t xml:space="preserve"> verlof beschouwd als een schorsing van de uitvoering van de arbeidsovereenkomst en niet als een wijziging van de lopende arbeidsovereenkomst.</w:t>
      </w:r>
    </w:p>
    <w:p w14:paraId="5DDAB938" w14:textId="563D6A68" w:rsidR="00A06DD0" w:rsidRPr="00287B07" w:rsidRDefault="00A06DD0" w:rsidP="00447965">
      <w:pPr>
        <w:pStyle w:val="Kop4"/>
      </w:pPr>
      <w:r w:rsidRPr="00287B07">
        <w:t xml:space="preserve">Artikel </w:t>
      </w:r>
      <w:r w:rsidR="00397FCE">
        <w:t>2</w:t>
      </w:r>
      <w:r w:rsidR="003C0908">
        <w:t>49</w:t>
      </w:r>
    </w:p>
    <w:p w14:paraId="2B006F10" w14:textId="77777777" w:rsidR="00A06DD0" w:rsidRPr="00287B07" w:rsidRDefault="00A06DD0" w:rsidP="00A06DD0">
      <w:pPr>
        <w:pStyle w:val="StandaardUitvullen"/>
        <w:rPr>
          <w:rFonts w:ascii="Calibri Light" w:hAnsi="Calibri Light" w:cs="Calibri Light"/>
          <w:bCs/>
          <w:lang w:val="nl-BE"/>
        </w:rPr>
      </w:pPr>
      <w:r w:rsidRPr="00287B07">
        <w:rPr>
          <w:rFonts w:ascii="Calibri Light" w:hAnsi="Calibri Light" w:cs="Calibri Light"/>
          <w:bCs/>
          <w:lang w:val="nl-BE"/>
        </w:rPr>
        <w:t xml:space="preserve">Verlof wegens arbeidsongeschiktheid, met uitzondering van de arbeidsongeschiktheid ten gevolge van een arbeidsongeval of een beroepsziekte, maakt geen einde aan een toegekend </w:t>
      </w:r>
      <w:r>
        <w:rPr>
          <w:rFonts w:ascii="Calibri Light" w:hAnsi="Calibri Light" w:cs="Calibri Light"/>
          <w:bCs/>
          <w:lang w:val="nl-BE"/>
        </w:rPr>
        <w:t>onbezoldigd</w:t>
      </w:r>
      <w:r w:rsidRPr="00287B07">
        <w:rPr>
          <w:rFonts w:ascii="Calibri Light" w:hAnsi="Calibri Light" w:cs="Calibri Light"/>
          <w:bCs/>
          <w:lang w:val="nl-BE"/>
        </w:rPr>
        <w:t xml:space="preserve"> verlof.</w:t>
      </w:r>
    </w:p>
    <w:p w14:paraId="4AB18ADC" w14:textId="77777777" w:rsidR="00A06DD0" w:rsidRPr="00287B07" w:rsidRDefault="00A06DD0" w:rsidP="00A06DD0">
      <w:pPr>
        <w:pStyle w:val="StandaardUitvullen"/>
        <w:rPr>
          <w:rFonts w:ascii="Calibri Light" w:hAnsi="Calibri Light" w:cs="Calibri Light"/>
          <w:bCs/>
          <w:lang w:val="nl-BE"/>
        </w:rPr>
      </w:pPr>
      <w:r w:rsidRPr="00287B07">
        <w:rPr>
          <w:rFonts w:ascii="Calibri Light" w:hAnsi="Calibri Light" w:cs="Calibri Light"/>
          <w:bCs/>
          <w:lang w:val="nl-BE"/>
        </w:rPr>
        <w:t xml:space="preserve">Als een feestdag op een dag </w:t>
      </w:r>
      <w:r>
        <w:rPr>
          <w:rFonts w:ascii="Calibri Light" w:hAnsi="Calibri Light" w:cs="Calibri Light"/>
          <w:bCs/>
          <w:lang w:val="nl-BE"/>
        </w:rPr>
        <w:t>onbezoldigd</w:t>
      </w:r>
      <w:r w:rsidRPr="00287B07">
        <w:rPr>
          <w:rFonts w:ascii="Calibri Light" w:hAnsi="Calibri Light" w:cs="Calibri Light"/>
          <w:bCs/>
          <w:lang w:val="nl-BE"/>
        </w:rPr>
        <w:t xml:space="preserve"> verlof valt, loopt het verlof door. De feestdag wordt niet vervangen.</w:t>
      </w:r>
    </w:p>
    <w:p w14:paraId="1828EFCB" w14:textId="2DA6E89E" w:rsidR="00A06DD0" w:rsidRPr="00287B07" w:rsidRDefault="00A06DD0" w:rsidP="00447965">
      <w:pPr>
        <w:pStyle w:val="Kop4"/>
      </w:pPr>
      <w:r w:rsidRPr="00287B07">
        <w:t xml:space="preserve">Artikel </w:t>
      </w:r>
      <w:r w:rsidR="00397FCE">
        <w:t>25</w:t>
      </w:r>
      <w:r w:rsidR="003C0908">
        <w:t>0</w:t>
      </w:r>
    </w:p>
    <w:p w14:paraId="7583F85D" w14:textId="69495FAA" w:rsidR="00A06DD0" w:rsidRDefault="00A06DD0" w:rsidP="00A06DD0">
      <w:pPr>
        <w:pStyle w:val="StandaardUitvullen"/>
        <w:rPr>
          <w:rFonts w:ascii="Calibri Light" w:hAnsi="Calibri Light" w:cs="Calibri Light"/>
          <w:bCs/>
          <w:lang w:val="nl-BE"/>
        </w:rPr>
      </w:pPr>
      <w:r w:rsidRPr="00287B07">
        <w:rPr>
          <w:rFonts w:ascii="Calibri Light" w:hAnsi="Calibri Light" w:cs="Calibri Light"/>
          <w:bCs/>
          <w:lang w:val="nl-BE"/>
        </w:rPr>
        <w:t xml:space="preserve">Het personeelslid kan het toegestane </w:t>
      </w:r>
      <w:r>
        <w:rPr>
          <w:rFonts w:ascii="Calibri Light" w:hAnsi="Calibri Light" w:cs="Calibri Light"/>
          <w:bCs/>
          <w:lang w:val="nl-BE"/>
        </w:rPr>
        <w:t>onbezoldigd</w:t>
      </w:r>
      <w:r w:rsidRPr="00287B07">
        <w:rPr>
          <w:rFonts w:ascii="Calibri Light" w:hAnsi="Calibri Light" w:cs="Calibri Light"/>
          <w:bCs/>
          <w:lang w:val="nl-BE"/>
        </w:rPr>
        <w:t xml:space="preserve"> verlof te allen tijde opzeggen, mits eerbiediging van een termijn van </w:t>
      </w:r>
      <w:r w:rsidR="00105CF5">
        <w:rPr>
          <w:rFonts w:ascii="Calibri Light" w:hAnsi="Calibri Light" w:cs="Calibri Light"/>
          <w:bCs/>
          <w:lang w:val="nl-BE"/>
        </w:rPr>
        <w:t>twee maanden</w:t>
      </w:r>
      <w:r w:rsidRPr="00287B07">
        <w:rPr>
          <w:rFonts w:ascii="Calibri Light" w:hAnsi="Calibri Light" w:cs="Calibri Light"/>
          <w:bCs/>
          <w:lang w:val="nl-BE"/>
        </w:rPr>
        <w:t>, tenzij een kortere termijn aanvaard wordt.</w:t>
      </w:r>
    </w:p>
    <w:p w14:paraId="62DBFBC6" w14:textId="17FA32C0" w:rsidR="00A06DD0" w:rsidRPr="00287B07" w:rsidRDefault="00A06DD0" w:rsidP="00A06DD0">
      <w:pPr>
        <w:pStyle w:val="StandaardUitvullen"/>
        <w:rPr>
          <w:rFonts w:ascii="Calibri Light" w:hAnsi="Calibri Light" w:cs="Calibri Light"/>
          <w:bCs/>
          <w:lang w:val="nl-BE"/>
        </w:rPr>
      </w:pPr>
      <w:r w:rsidRPr="00472C0E">
        <w:rPr>
          <w:rFonts w:ascii="Calibri Light" w:hAnsi="Calibri Light" w:cs="Calibri Light"/>
          <w:bCs/>
          <w:lang w:val="nl-BE"/>
        </w:rPr>
        <w:t xml:space="preserve">Aanvragen tot verlenging van de afwezigheid moeten uiterlijk </w:t>
      </w:r>
      <w:r w:rsidR="00105CF5">
        <w:rPr>
          <w:rFonts w:ascii="Calibri Light" w:hAnsi="Calibri Light" w:cs="Calibri Light"/>
          <w:bCs/>
          <w:lang w:val="nl-BE"/>
        </w:rPr>
        <w:t>twee maanden</w:t>
      </w:r>
      <w:r w:rsidRPr="00472C0E">
        <w:rPr>
          <w:rFonts w:ascii="Calibri Light" w:hAnsi="Calibri Light" w:cs="Calibri Light"/>
          <w:bCs/>
          <w:lang w:val="nl-BE"/>
        </w:rPr>
        <w:t xml:space="preserve"> vóór het verstrijken van de lopende afwezigheidsperiode worden ingediend</w:t>
      </w:r>
      <w:r w:rsidR="00105CF5">
        <w:rPr>
          <w:rFonts w:ascii="Calibri Light" w:hAnsi="Calibri Light" w:cs="Calibri Light"/>
          <w:bCs/>
          <w:lang w:val="nl-BE"/>
        </w:rPr>
        <w:t>, tenzij een korter termijn aanvaard wordt</w:t>
      </w:r>
      <w:r w:rsidRPr="00472C0E">
        <w:rPr>
          <w:rFonts w:ascii="Calibri Light" w:hAnsi="Calibri Light" w:cs="Calibri Light"/>
          <w:bCs/>
          <w:lang w:val="nl-BE"/>
        </w:rPr>
        <w:t>.</w:t>
      </w:r>
    </w:p>
    <w:p w14:paraId="2E78B42F" w14:textId="432F74DF" w:rsidR="00243EF9" w:rsidRPr="00287B07" w:rsidRDefault="00243EF9" w:rsidP="00243EF9">
      <w:pPr>
        <w:pStyle w:val="Kop4"/>
      </w:pPr>
      <w:r w:rsidRPr="003C0908">
        <w:t>Artikel 251</w:t>
      </w:r>
    </w:p>
    <w:p w14:paraId="71D22629" w14:textId="77777777" w:rsidR="00E54988" w:rsidRDefault="00243EF9" w:rsidP="00243EF9">
      <w:pPr>
        <w:rPr>
          <w:rFonts w:cs="Calibri Light"/>
        </w:rPr>
      </w:pPr>
      <w:r w:rsidRPr="00243EF9">
        <w:rPr>
          <w:rFonts w:cs="Calibri Light"/>
        </w:rPr>
        <w:t>Indien het voltijds onbe</w:t>
      </w:r>
      <w:r w:rsidR="00E54988">
        <w:rPr>
          <w:rFonts w:cs="Calibri Light"/>
        </w:rPr>
        <w:t>zoldigd</w:t>
      </w:r>
      <w:r w:rsidRPr="00243EF9">
        <w:rPr>
          <w:rFonts w:cs="Calibri Light"/>
        </w:rPr>
        <w:t xml:space="preserve"> verlof wordt opgenomen in de loop van het laatste kwartaal van het jaar is een overdracht van het jaarlijks verlof naar het volgende kalenderjaar uitgesloten.</w:t>
      </w:r>
    </w:p>
    <w:p w14:paraId="2C56BBAA" w14:textId="5484482F" w:rsidR="00A06DD0" w:rsidRDefault="00A06DD0" w:rsidP="00243EF9">
      <w:pPr>
        <w:rPr>
          <w:rFonts w:cs="Calibri Light"/>
          <w:b/>
          <w:bCs/>
          <w:smallCaps/>
          <w:color w:val="FFFFFF"/>
          <w:sz w:val="28"/>
          <w:szCs w:val="28"/>
        </w:rPr>
      </w:pPr>
      <w:r>
        <w:rPr>
          <w:rFonts w:cs="Calibri Light"/>
        </w:rPr>
        <w:br w:type="page"/>
      </w:r>
    </w:p>
    <w:p w14:paraId="166A2F58" w14:textId="1C7DD67D" w:rsidR="00A06DD0" w:rsidRPr="00287B07" w:rsidRDefault="00A06DD0" w:rsidP="00A06DD0">
      <w:pPr>
        <w:pStyle w:val="Kop2"/>
        <w:spacing w:after="0"/>
        <w:rPr>
          <w:rFonts w:cs="Calibri Light"/>
        </w:rPr>
      </w:pPr>
      <w:bookmarkStart w:id="327" w:name="_Toc159229694"/>
      <w:bookmarkStart w:id="328" w:name="_Toc209789953"/>
      <w:bookmarkStart w:id="329" w:name="_Hlk198016108"/>
      <w:r w:rsidRPr="00287B07">
        <w:rPr>
          <w:rFonts w:cs="Calibri Light"/>
        </w:rPr>
        <w:t xml:space="preserve">Hoofdstuk </w:t>
      </w:r>
      <w:r>
        <w:rPr>
          <w:rFonts w:cs="Calibri Light"/>
        </w:rPr>
        <w:t>X</w:t>
      </w:r>
      <w:r w:rsidRPr="00287B07">
        <w:rPr>
          <w:rFonts w:cs="Calibri Light"/>
        </w:rPr>
        <w:t xml:space="preserve">. </w:t>
      </w:r>
      <w:r>
        <w:rPr>
          <w:rFonts w:cs="Calibri Light"/>
        </w:rPr>
        <w:t>F</w:t>
      </w:r>
      <w:r w:rsidRPr="00287B07">
        <w:rPr>
          <w:rFonts w:cs="Calibri Light"/>
        </w:rPr>
        <w:t>ederale thematische verloven/ Vlaams zorgkrediet</w:t>
      </w:r>
      <w:bookmarkEnd w:id="327"/>
      <w:bookmarkEnd w:id="328"/>
    </w:p>
    <w:p w14:paraId="02A6FA7F" w14:textId="77777777" w:rsidR="00A06DD0" w:rsidRPr="00287B07" w:rsidRDefault="00A06DD0" w:rsidP="00A06DD0">
      <w:pPr>
        <w:pStyle w:val="Kop3"/>
        <w:rPr>
          <w:rFonts w:cs="Calibri Light"/>
        </w:rPr>
      </w:pPr>
      <w:bookmarkStart w:id="330" w:name="_Toc159229695"/>
      <w:bookmarkStart w:id="331" w:name="_Toc209789954"/>
      <w:bookmarkEnd w:id="329"/>
      <w:r w:rsidRPr="00287B07">
        <w:rPr>
          <w:rFonts w:cs="Calibri Light"/>
        </w:rPr>
        <w:t>Afdeling 1. Algemene bepalingen</w:t>
      </w:r>
      <w:bookmarkEnd w:id="330"/>
      <w:bookmarkEnd w:id="331"/>
    </w:p>
    <w:p w14:paraId="5AE47E1A" w14:textId="73463C60" w:rsidR="00A06DD0" w:rsidRPr="00287B07" w:rsidRDefault="00A06DD0" w:rsidP="00447965">
      <w:pPr>
        <w:pStyle w:val="Kop4"/>
      </w:pPr>
      <w:r w:rsidRPr="00287B07">
        <w:t xml:space="preserve">Artikel </w:t>
      </w:r>
      <w:r w:rsidR="00397FCE">
        <w:t>252</w:t>
      </w:r>
    </w:p>
    <w:p w14:paraId="623494CD" w14:textId="5993AE2D" w:rsidR="002C09FF" w:rsidRPr="006B7757" w:rsidRDefault="002C09FF" w:rsidP="008B7738">
      <w:pPr>
        <w:pStyle w:val="Kop5"/>
        <w:rPr>
          <w:rFonts w:cs="Calibri Light"/>
          <w:bCs w:val="0"/>
          <w:i w:val="0"/>
          <w:iCs w:val="0"/>
          <w:lang w:val="nl-BE"/>
        </w:rPr>
      </w:pPr>
      <w:r w:rsidRPr="008B7738">
        <w:t>Paragraaf</w:t>
      </w:r>
      <w:r w:rsidRPr="006B7757">
        <w:rPr>
          <w:rFonts w:cs="Calibri Light"/>
          <w:lang w:val="nl-BE"/>
        </w:rPr>
        <w:t xml:space="preserve"> 1</w:t>
      </w:r>
    </w:p>
    <w:p w14:paraId="0AC68C7C" w14:textId="35BE57A1" w:rsidR="00A06DD0" w:rsidRDefault="00A06DD0" w:rsidP="00A06DD0">
      <w:pPr>
        <w:spacing w:after="0"/>
        <w:outlineLvl w:val="5"/>
        <w:rPr>
          <w:rFonts w:cs="Calibri Light"/>
          <w:bCs/>
          <w:lang w:val="nl-BE"/>
        </w:rPr>
      </w:pPr>
      <w:r w:rsidRPr="00287B07">
        <w:rPr>
          <w:rFonts w:cs="Calibri Light"/>
          <w:bCs/>
          <w:lang w:val="nl-BE"/>
        </w:rPr>
        <w:t>Het personeelslid kan de federale thematische verloven van loopbaanonderbreking worden toegekend in toepassing van en in overeenstemming met hoofdstuk IV, afdeling 5, artikel 99 en volgende van de Herstelwet van 22 januari 1985 houdende sociale bepalingen en uitvoeringsbesluiten.</w:t>
      </w:r>
    </w:p>
    <w:p w14:paraId="662032FB" w14:textId="77777777" w:rsidR="002C09FF" w:rsidRPr="00137F87" w:rsidRDefault="002C09FF" w:rsidP="002C09FF">
      <w:pPr>
        <w:spacing w:after="0"/>
        <w:outlineLvl w:val="5"/>
        <w:rPr>
          <w:rFonts w:cs="Calibri Light"/>
          <w:bCs/>
          <w:lang w:val="nl-BE"/>
        </w:rPr>
      </w:pPr>
      <w:r w:rsidRPr="00137F87">
        <w:rPr>
          <w:rFonts w:cs="Calibri Light"/>
          <w:bCs/>
          <w:lang w:val="nl-BE"/>
        </w:rPr>
        <w:t>De thematische verloven zijn speciale vormen van loopbaanonderbreking. Het personeelslid kan voor een bepaalde periode zijn prestaties volledig of gedeeltelijk te onderbreken voor welbepaalde behoeften.</w:t>
      </w:r>
    </w:p>
    <w:p w14:paraId="7C50A8F6" w14:textId="77777777" w:rsidR="002C09FF" w:rsidRPr="00137F87" w:rsidRDefault="002C09FF" w:rsidP="002C09FF">
      <w:pPr>
        <w:spacing w:after="0"/>
        <w:outlineLvl w:val="5"/>
        <w:rPr>
          <w:rFonts w:cs="Calibri Light"/>
          <w:bCs/>
          <w:lang w:val="nl-BE"/>
        </w:rPr>
      </w:pPr>
      <w:r w:rsidRPr="00137F87">
        <w:rPr>
          <w:rFonts w:cs="Calibri Light"/>
          <w:bCs/>
          <w:lang w:val="nl-BE"/>
        </w:rPr>
        <w:t>Er zijn 4 thematische verloven:</w:t>
      </w:r>
    </w:p>
    <w:p w14:paraId="3D6EE725" w14:textId="77777777" w:rsidR="002C09FF" w:rsidRPr="00137F87" w:rsidRDefault="002C09FF" w:rsidP="003B1D6E">
      <w:pPr>
        <w:pStyle w:val="Lijstalinea"/>
        <w:numPr>
          <w:ilvl w:val="0"/>
          <w:numId w:val="38"/>
        </w:numPr>
        <w:spacing w:after="0"/>
        <w:outlineLvl w:val="5"/>
        <w:rPr>
          <w:rFonts w:cs="Calibri Light"/>
          <w:bCs/>
          <w:lang w:val="nl-BE"/>
        </w:rPr>
      </w:pPr>
      <w:r w:rsidRPr="00137F87">
        <w:rPr>
          <w:rFonts w:cs="Calibri Light"/>
          <w:bCs/>
          <w:lang w:val="nl-BE"/>
        </w:rPr>
        <w:t>Ouderschapsverlof, bedoeld om te zorgen voor kinderen jonger dan 12 jaar (of jonger dan 21 jaar, in geval van een handicap);</w:t>
      </w:r>
    </w:p>
    <w:p w14:paraId="62A640FE" w14:textId="77777777" w:rsidR="002C09FF" w:rsidRPr="00137F87" w:rsidRDefault="002C09FF" w:rsidP="003B1D6E">
      <w:pPr>
        <w:pStyle w:val="Lijstalinea"/>
        <w:numPr>
          <w:ilvl w:val="0"/>
          <w:numId w:val="38"/>
        </w:numPr>
        <w:spacing w:after="0"/>
        <w:outlineLvl w:val="5"/>
        <w:rPr>
          <w:rFonts w:cs="Calibri Light"/>
          <w:bCs/>
          <w:lang w:val="nl-BE"/>
        </w:rPr>
      </w:pPr>
      <w:r w:rsidRPr="00137F87">
        <w:rPr>
          <w:rFonts w:cs="Calibri Light"/>
          <w:bCs/>
          <w:lang w:val="nl-BE"/>
        </w:rPr>
        <w:t>Verlof voor medische bijstand, om te zorgen voor een ernstig ziek gezins- of familielid;</w:t>
      </w:r>
    </w:p>
    <w:p w14:paraId="1F184637" w14:textId="77777777" w:rsidR="002C09FF" w:rsidRPr="00137F87" w:rsidRDefault="002C09FF" w:rsidP="003B1D6E">
      <w:pPr>
        <w:pStyle w:val="Lijstalinea"/>
        <w:numPr>
          <w:ilvl w:val="0"/>
          <w:numId w:val="38"/>
        </w:numPr>
        <w:spacing w:after="0"/>
        <w:outlineLvl w:val="5"/>
        <w:rPr>
          <w:rFonts w:cs="Calibri Light"/>
          <w:bCs/>
          <w:lang w:val="nl-BE"/>
        </w:rPr>
      </w:pPr>
      <w:r w:rsidRPr="00137F87">
        <w:rPr>
          <w:rFonts w:cs="Calibri Light"/>
          <w:bCs/>
          <w:lang w:val="nl-BE"/>
        </w:rPr>
        <w:t>Verlof voor palliatieve zorgen, om iemand bij te staan die ongeneeslijk ziek en terminaal is;</w:t>
      </w:r>
    </w:p>
    <w:p w14:paraId="014A5BB7" w14:textId="77777777" w:rsidR="002C09FF" w:rsidRPr="00137F87" w:rsidRDefault="002C09FF" w:rsidP="003B1D6E">
      <w:pPr>
        <w:pStyle w:val="Lijstalinea"/>
        <w:numPr>
          <w:ilvl w:val="0"/>
          <w:numId w:val="38"/>
        </w:numPr>
        <w:spacing w:after="0"/>
        <w:outlineLvl w:val="5"/>
        <w:rPr>
          <w:rFonts w:cs="Calibri Light"/>
          <w:bCs/>
          <w:lang w:val="nl-BE"/>
        </w:rPr>
      </w:pPr>
      <w:r w:rsidRPr="00137F87">
        <w:rPr>
          <w:rFonts w:cs="Calibri Light"/>
          <w:bCs/>
          <w:lang w:val="nl-BE"/>
        </w:rPr>
        <w:t>Verlof voor mantelzorg, om als erkend mantelzorger hulp of bijstand te geven aan een persoon die wegens zijn hoge leeftijd, gezondheidstoestand of zijn handicap kwetsbaar is en zich in een afhankelijkheidssituatie bevindt.</w:t>
      </w:r>
    </w:p>
    <w:p w14:paraId="20432AC8" w14:textId="54B4C38A" w:rsidR="002C09FF" w:rsidRPr="006B7757" w:rsidRDefault="002C09FF" w:rsidP="008B7738">
      <w:pPr>
        <w:pStyle w:val="Kop5"/>
        <w:rPr>
          <w:rFonts w:cs="Calibri Light"/>
          <w:bCs w:val="0"/>
          <w:i w:val="0"/>
          <w:iCs w:val="0"/>
          <w:lang w:val="nl-BE"/>
        </w:rPr>
      </w:pPr>
      <w:r w:rsidRPr="008B7738">
        <w:t>Paragraaf</w:t>
      </w:r>
      <w:r w:rsidRPr="006B7757">
        <w:rPr>
          <w:rFonts w:cs="Calibri Light"/>
          <w:lang w:val="nl-BE"/>
        </w:rPr>
        <w:t xml:space="preserve"> 2</w:t>
      </w:r>
    </w:p>
    <w:p w14:paraId="7E081DC7" w14:textId="77777777" w:rsidR="00A06DD0" w:rsidRDefault="00A06DD0" w:rsidP="00A06DD0">
      <w:pPr>
        <w:spacing w:after="0"/>
        <w:outlineLvl w:val="5"/>
        <w:rPr>
          <w:rFonts w:cs="Calibri Light"/>
          <w:bCs/>
          <w:lang w:val="nl-BE"/>
        </w:rPr>
      </w:pPr>
      <w:r w:rsidRPr="00287B07">
        <w:rPr>
          <w:rFonts w:cs="Calibri Light"/>
          <w:bCs/>
          <w:lang w:val="nl-BE"/>
        </w:rPr>
        <w:t xml:space="preserve">Het personeelslid kan daarnaast zorgkrediet worden toegekend in toepassing van en in overeenstemming met hoofdstuk IV, afdeling 5, artikel 99 van de Herstelwet van 22 januari 1985 houdende sociale bepalingen en het besluit van 26 juli 2016 van de Vlaamse Regering tot toekenning van onderbrekingsuitkeringen voor zorgkrediet. </w:t>
      </w:r>
    </w:p>
    <w:p w14:paraId="52C521C1" w14:textId="77777777" w:rsidR="005311A2" w:rsidRPr="00137F87" w:rsidRDefault="005311A2" w:rsidP="005311A2">
      <w:pPr>
        <w:spacing w:after="0"/>
        <w:outlineLvl w:val="5"/>
        <w:rPr>
          <w:rFonts w:cs="Calibri Light"/>
          <w:bCs/>
          <w:lang w:val="nl-BE"/>
        </w:rPr>
      </w:pPr>
      <w:r w:rsidRPr="00137F87">
        <w:rPr>
          <w:rFonts w:cs="Calibri Light"/>
          <w:bCs/>
          <w:lang w:val="nl-BE"/>
        </w:rPr>
        <w:t>Het personeelslid kan Vlaams Zorgkrediet aanvragen voor de volgende motieven:</w:t>
      </w:r>
    </w:p>
    <w:p w14:paraId="6FACBD68" w14:textId="77777777" w:rsidR="005311A2" w:rsidRPr="00137F87" w:rsidRDefault="005311A2" w:rsidP="003B1D6E">
      <w:pPr>
        <w:pStyle w:val="Lijstalinea"/>
        <w:numPr>
          <w:ilvl w:val="0"/>
          <w:numId w:val="38"/>
        </w:numPr>
        <w:spacing w:after="0"/>
        <w:outlineLvl w:val="5"/>
        <w:rPr>
          <w:rFonts w:cs="Calibri Light"/>
          <w:bCs/>
          <w:lang w:val="nl-BE"/>
        </w:rPr>
      </w:pPr>
      <w:r w:rsidRPr="00137F87">
        <w:rPr>
          <w:rFonts w:cs="Calibri Light"/>
          <w:bCs/>
          <w:lang w:val="nl-BE"/>
        </w:rPr>
        <w:t>Zorgen voor een kind tot en met 12 jaar:</w:t>
      </w:r>
    </w:p>
    <w:p w14:paraId="50EB25E2" w14:textId="77777777" w:rsidR="005311A2" w:rsidRPr="00137F87" w:rsidRDefault="005311A2" w:rsidP="003B1D6E">
      <w:pPr>
        <w:pStyle w:val="Lijstalinea"/>
        <w:numPr>
          <w:ilvl w:val="1"/>
          <w:numId w:val="38"/>
        </w:numPr>
        <w:spacing w:after="0"/>
        <w:outlineLvl w:val="5"/>
        <w:rPr>
          <w:rFonts w:cs="Calibri Light"/>
          <w:bCs/>
          <w:lang w:val="nl-BE"/>
        </w:rPr>
      </w:pPr>
      <w:r w:rsidRPr="00137F87">
        <w:rPr>
          <w:rFonts w:cs="Calibri Light"/>
          <w:bCs/>
          <w:lang w:val="nl-BE"/>
        </w:rPr>
        <w:t>eigen kind;</w:t>
      </w:r>
    </w:p>
    <w:p w14:paraId="6819268A" w14:textId="77777777" w:rsidR="005311A2" w:rsidRPr="00137F87" w:rsidRDefault="005311A2" w:rsidP="003B1D6E">
      <w:pPr>
        <w:pStyle w:val="Lijstalinea"/>
        <w:numPr>
          <w:ilvl w:val="1"/>
          <w:numId w:val="38"/>
        </w:numPr>
        <w:spacing w:after="0"/>
        <w:outlineLvl w:val="5"/>
        <w:rPr>
          <w:rFonts w:cs="Calibri Light"/>
          <w:bCs/>
          <w:lang w:val="nl-BE"/>
        </w:rPr>
      </w:pPr>
      <w:r w:rsidRPr="00137F87">
        <w:rPr>
          <w:rFonts w:cs="Calibri Light"/>
          <w:bCs/>
          <w:lang w:val="nl-BE"/>
        </w:rPr>
        <w:t>kind van de partner met wie je gehuwd bent of wettelijk samenwoont;</w:t>
      </w:r>
    </w:p>
    <w:p w14:paraId="27E87B5D" w14:textId="77777777" w:rsidR="005311A2" w:rsidRPr="00137F87" w:rsidRDefault="005311A2" w:rsidP="003B1D6E">
      <w:pPr>
        <w:pStyle w:val="Lijstalinea"/>
        <w:numPr>
          <w:ilvl w:val="1"/>
          <w:numId w:val="38"/>
        </w:numPr>
        <w:spacing w:after="0"/>
        <w:outlineLvl w:val="5"/>
        <w:rPr>
          <w:rFonts w:cs="Calibri Light"/>
          <w:bCs/>
          <w:lang w:val="nl-BE"/>
        </w:rPr>
      </w:pPr>
      <w:r w:rsidRPr="00137F87">
        <w:rPr>
          <w:rFonts w:cs="Calibri Light"/>
          <w:bCs/>
          <w:lang w:val="nl-BE"/>
        </w:rPr>
        <w:t>pleegkind;</w:t>
      </w:r>
    </w:p>
    <w:p w14:paraId="1CD16299" w14:textId="77777777" w:rsidR="005311A2" w:rsidRPr="00137F87" w:rsidRDefault="005311A2" w:rsidP="003B1D6E">
      <w:pPr>
        <w:pStyle w:val="Lijstalinea"/>
        <w:numPr>
          <w:ilvl w:val="1"/>
          <w:numId w:val="38"/>
        </w:numPr>
        <w:spacing w:after="0"/>
        <w:outlineLvl w:val="5"/>
        <w:rPr>
          <w:rFonts w:cs="Calibri Light"/>
          <w:bCs/>
          <w:lang w:val="nl-BE"/>
        </w:rPr>
      </w:pPr>
      <w:r w:rsidRPr="00137F87">
        <w:rPr>
          <w:rFonts w:cs="Calibri Light"/>
          <w:bCs/>
          <w:lang w:val="nl-BE"/>
        </w:rPr>
        <w:t>kind van wie je pleegvoogd bent of kind van wie de partner met wie je gehuwd bent of wettelijk samenwoont pleegvoogd is;</w:t>
      </w:r>
    </w:p>
    <w:p w14:paraId="27C049D2" w14:textId="77777777" w:rsidR="005311A2" w:rsidRPr="00137F87" w:rsidRDefault="005311A2" w:rsidP="003B1D6E">
      <w:pPr>
        <w:pStyle w:val="Lijstalinea"/>
        <w:numPr>
          <w:ilvl w:val="1"/>
          <w:numId w:val="38"/>
        </w:numPr>
        <w:spacing w:after="0"/>
        <w:outlineLvl w:val="5"/>
        <w:rPr>
          <w:rFonts w:cs="Calibri Light"/>
          <w:bCs/>
          <w:lang w:val="nl-BE"/>
        </w:rPr>
      </w:pPr>
      <w:r w:rsidRPr="00137F87">
        <w:rPr>
          <w:rFonts w:cs="Calibri Light"/>
          <w:bCs/>
          <w:lang w:val="nl-BE"/>
        </w:rPr>
        <w:t>Zorgen voor een kind met een handicap (geen maximumleeftijd).</w:t>
      </w:r>
    </w:p>
    <w:p w14:paraId="16DCC6A6" w14:textId="77777777" w:rsidR="005311A2" w:rsidRPr="00137F87" w:rsidRDefault="005311A2" w:rsidP="003B1D6E">
      <w:pPr>
        <w:pStyle w:val="Lijstalinea"/>
        <w:numPr>
          <w:ilvl w:val="0"/>
          <w:numId w:val="38"/>
        </w:numPr>
        <w:spacing w:after="0"/>
        <w:outlineLvl w:val="5"/>
        <w:rPr>
          <w:rFonts w:cs="Calibri Light"/>
          <w:bCs/>
          <w:lang w:val="nl-BE"/>
        </w:rPr>
      </w:pPr>
      <w:r w:rsidRPr="00137F87">
        <w:rPr>
          <w:rFonts w:cs="Calibri Light"/>
          <w:bCs/>
          <w:lang w:val="nl-BE"/>
        </w:rPr>
        <w:t>Verlenen van bijstand of verzorging aan een zwaar ziek gezins- of familielid:</w:t>
      </w:r>
    </w:p>
    <w:p w14:paraId="2EBD7B1D" w14:textId="77777777" w:rsidR="005311A2" w:rsidRPr="00137F87" w:rsidRDefault="005311A2" w:rsidP="003B1D6E">
      <w:pPr>
        <w:pStyle w:val="Lijstalinea"/>
        <w:numPr>
          <w:ilvl w:val="1"/>
          <w:numId w:val="38"/>
        </w:numPr>
        <w:spacing w:after="0"/>
        <w:outlineLvl w:val="5"/>
        <w:rPr>
          <w:rFonts w:cs="Calibri Light"/>
          <w:bCs/>
          <w:lang w:val="nl-BE"/>
        </w:rPr>
      </w:pPr>
      <w:r w:rsidRPr="00137F87">
        <w:rPr>
          <w:rFonts w:cs="Calibri Light"/>
          <w:bCs/>
          <w:lang w:val="nl-BE"/>
        </w:rPr>
        <w:t>gezinslid: elke persoon die gedomicilieerd is op hetzelfde adres als dat van jou;</w:t>
      </w:r>
    </w:p>
    <w:p w14:paraId="3628D2D7" w14:textId="77777777" w:rsidR="005311A2" w:rsidRPr="00137F87" w:rsidRDefault="005311A2" w:rsidP="003B1D6E">
      <w:pPr>
        <w:pStyle w:val="Lijstalinea"/>
        <w:numPr>
          <w:ilvl w:val="1"/>
          <w:numId w:val="38"/>
        </w:numPr>
        <w:spacing w:after="0"/>
        <w:outlineLvl w:val="5"/>
        <w:rPr>
          <w:rFonts w:cs="Calibri Light"/>
          <w:bCs/>
          <w:lang w:val="nl-BE"/>
        </w:rPr>
      </w:pPr>
      <w:r w:rsidRPr="00137F87">
        <w:rPr>
          <w:rFonts w:cs="Calibri Light"/>
          <w:bCs/>
          <w:lang w:val="nl-BE"/>
        </w:rPr>
        <w:t>familielid: bloed- en aanverwanten tot de 2de graad van jezelf en van de persoon met wie je getrouwd bent of wettelijk samenwoont - kinderen, (schoon)ouders, (schoon)broers en -zussen, grootouders, kleinkinderen, stiefouders, stiefkinderen, de echtgenoten van je kinderen;</w:t>
      </w:r>
    </w:p>
    <w:p w14:paraId="572D4AA3" w14:textId="77777777" w:rsidR="005311A2" w:rsidRPr="00137F87" w:rsidRDefault="005311A2" w:rsidP="003B1D6E">
      <w:pPr>
        <w:pStyle w:val="Lijstalinea"/>
        <w:numPr>
          <w:ilvl w:val="1"/>
          <w:numId w:val="38"/>
        </w:numPr>
        <w:spacing w:after="0"/>
        <w:outlineLvl w:val="5"/>
        <w:rPr>
          <w:rFonts w:cs="Calibri Light"/>
          <w:bCs/>
          <w:lang w:val="nl-BE"/>
        </w:rPr>
      </w:pPr>
      <w:r w:rsidRPr="00137F87">
        <w:rPr>
          <w:rFonts w:cs="Calibri Light"/>
          <w:bCs/>
          <w:lang w:val="nl-BE"/>
        </w:rPr>
        <w:t>zware ziekte: elke ziekte of medische ingreep die door de behandelende arts van de zwaar zieke persoon als dusdanig wordt beschouwd en waarbij de arts oordeelt dat elke vorm van sociale, familiale, mentale of emotionele bijstand of verzorging nodig is voor het herstel.</w:t>
      </w:r>
    </w:p>
    <w:p w14:paraId="7F952275" w14:textId="77777777" w:rsidR="005311A2" w:rsidRPr="00137F87" w:rsidRDefault="005311A2" w:rsidP="003B1D6E">
      <w:pPr>
        <w:pStyle w:val="Lijstalinea"/>
        <w:numPr>
          <w:ilvl w:val="0"/>
          <w:numId w:val="38"/>
        </w:numPr>
        <w:spacing w:after="0"/>
        <w:outlineLvl w:val="5"/>
        <w:rPr>
          <w:rFonts w:cs="Calibri Light"/>
          <w:bCs/>
          <w:lang w:val="nl-BE"/>
        </w:rPr>
      </w:pPr>
      <w:r w:rsidRPr="00137F87">
        <w:rPr>
          <w:rFonts w:cs="Calibri Light"/>
          <w:bCs/>
          <w:lang w:val="nl-BE"/>
        </w:rPr>
        <w:t>Verlenen van palliatieve zorgen:</w:t>
      </w:r>
    </w:p>
    <w:p w14:paraId="1757DB24" w14:textId="77777777" w:rsidR="005311A2" w:rsidRPr="00137F87" w:rsidRDefault="005311A2" w:rsidP="003B1D6E">
      <w:pPr>
        <w:pStyle w:val="Lijstalinea"/>
        <w:numPr>
          <w:ilvl w:val="1"/>
          <w:numId w:val="38"/>
        </w:numPr>
        <w:spacing w:after="0"/>
        <w:outlineLvl w:val="5"/>
        <w:rPr>
          <w:rFonts w:cs="Calibri Light"/>
          <w:bCs/>
          <w:lang w:val="nl-BE"/>
        </w:rPr>
      </w:pPr>
      <w:r w:rsidRPr="00137F87">
        <w:rPr>
          <w:rFonts w:cs="Calibri Light"/>
          <w:bCs/>
          <w:lang w:val="nl-BE"/>
        </w:rPr>
        <w:t>elke vorm van bijstand - met name medische, sociale, administratieve en psychologische bijstand - aan en verzorging van personen die lijden aan een ongeneeslijke ziekte en die zich in een terminale fase bevinden.</w:t>
      </w:r>
    </w:p>
    <w:p w14:paraId="207EB8A4" w14:textId="77777777" w:rsidR="005311A2" w:rsidRPr="00137F87" w:rsidRDefault="005311A2" w:rsidP="003B1D6E">
      <w:pPr>
        <w:pStyle w:val="Lijstalinea"/>
        <w:numPr>
          <w:ilvl w:val="0"/>
          <w:numId w:val="38"/>
        </w:numPr>
        <w:spacing w:after="0"/>
        <w:outlineLvl w:val="5"/>
        <w:rPr>
          <w:rFonts w:cs="Calibri Light"/>
          <w:bCs/>
          <w:lang w:val="nl-BE"/>
        </w:rPr>
      </w:pPr>
      <w:r w:rsidRPr="00137F87">
        <w:rPr>
          <w:rFonts w:cs="Calibri Light"/>
          <w:bCs/>
          <w:lang w:val="nl-BE"/>
        </w:rPr>
        <w:t>Opleidingsverlof:</w:t>
      </w:r>
    </w:p>
    <w:p w14:paraId="387E26C6" w14:textId="77777777" w:rsidR="005311A2" w:rsidRPr="00137F87" w:rsidRDefault="005311A2" w:rsidP="003B1D6E">
      <w:pPr>
        <w:pStyle w:val="Lijstalinea"/>
        <w:numPr>
          <w:ilvl w:val="1"/>
          <w:numId w:val="38"/>
        </w:numPr>
        <w:spacing w:after="0"/>
        <w:outlineLvl w:val="5"/>
        <w:rPr>
          <w:rFonts w:cs="Calibri Light"/>
          <w:bCs/>
          <w:lang w:val="nl-BE"/>
        </w:rPr>
      </w:pPr>
      <w:r w:rsidRPr="00137F87">
        <w:rPr>
          <w:rFonts w:cs="Calibri Light"/>
          <w:bCs/>
          <w:lang w:val="nl-BE"/>
        </w:rPr>
        <w:t>De opleiding moet minimaal 120 contacturen of 9 studiepunten omvatten en beantwoorden aan 1 van de volgende criteria:</w:t>
      </w:r>
    </w:p>
    <w:p w14:paraId="5AA24070" w14:textId="77777777" w:rsidR="005311A2" w:rsidRPr="00137F87" w:rsidRDefault="005311A2" w:rsidP="003B1D6E">
      <w:pPr>
        <w:pStyle w:val="Lijstalinea"/>
        <w:numPr>
          <w:ilvl w:val="2"/>
          <w:numId w:val="38"/>
        </w:numPr>
        <w:spacing w:after="0"/>
        <w:outlineLvl w:val="5"/>
        <w:rPr>
          <w:rFonts w:cs="Calibri Light"/>
          <w:bCs/>
          <w:lang w:val="nl-BE"/>
        </w:rPr>
      </w:pPr>
      <w:r w:rsidRPr="00137F87">
        <w:rPr>
          <w:rFonts w:cs="Calibri Light"/>
          <w:bCs/>
          <w:lang w:val="nl-BE"/>
        </w:rPr>
        <w:t>georganiseerd, gesubsidieerd of erkend door de Vlaamse overheid;</w:t>
      </w:r>
    </w:p>
    <w:p w14:paraId="1D8EDF9B" w14:textId="77777777" w:rsidR="005311A2" w:rsidRPr="00137F87" w:rsidRDefault="005311A2" w:rsidP="003B1D6E">
      <w:pPr>
        <w:pStyle w:val="Lijstalinea"/>
        <w:numPr>
          <w:ilvl w:val="2"/>
          <w:numId w:val="38"/>
        </w:numPr>
        <w:spacing w:after="0"/>
        <w:outlineLvl w:val="5"/>
        <w:rPr>
          <w:rFonts w:cs="Calibri Light"/>
          <w:bCs/>
          <w:lang w:val="nl-BE"/>
        </w:rPr>
      </w:pPr>
      <w:r w:rsidRPr="00137F87">
        <w:rPr>
          <w:rFonts w:cs="Calibri Light"/>
          <w:bCs/>
          <w:lang w:val="nl-BE"/>
        </w:rPr>
        <w:t>georganiseerd door een opleidingsverstrekker die erkend is door de Vlaamse Regering bij ofwel:</w:t>
      </w:r>
    </w:p>
    <w:p w14:paraId="0D250BC3" w14:textId="77777777" w:rsidR="005311A2" w:rsidRPr="00137F87" w:rsidRDefault="005311A2" w:rsidP="003B1D6E">
      <w:pPr>
        <w:pStyle w:val="Lijstalinea"/>
        <w:numPr>
          <w:ilvl w:val="3"/>
          <w:numId w:val="38"/>
        </w:numPr>
        <w:spacing w:after="0"/>
        <w:outlineLvl w:val="5"/>
        <w:rPr>
          <w:rFonts w:cs="Calibri Light"/>
          <w:bCs/>
          <w:lang w:val="nl-BE"/>
        </w:rPr>
      </w:pPr>
      <w:r w:rsidRPr="00137F87">
        <w:rPr>
          <w:rFonts w:cs="Calibri Light"/>
          <w:bCs/>
          <w:lang w:val="nl-BE"/>
        </w:rPr>
        <w:t>besluit van 18 juli 2003 over de opleidings- en begeleidingscheques voor werknemer;</w:t>
      </w:r>
    </w:p>
    <w:p w14:paraId="6140F222" w14:textId="77777777" w:rsidR="005311A2" w:rsidRPr="00137F87" w:rsidRDefault="005311A2" w:rsidP="003B1D6E">
      <w:pPr>
        <w:pStyle w:val="Lijstalinea"/>
        <w:numPr>
          <w:ilvl w:val="3"/>
          <w:numId w:val="38"/>
        </w:numPr>
        <w:spacing w:after="0"/>
        <w:outlineLvl w:val="5"/>
        <w:rPr>
          <w:rFonts w:cs="Calibri Light"/>
          <w:bCs/>
          <w:lang w:val="nl-BE"/>
        </w:rPr>
      </w:pPr>
      <w:r w:rsidRPr="00137F87">
        <w:rPr>
          <w:rFonts w:cs="Calibri Light"/>
          <w:bCs/>
          <w:lang w:val="nl-BE"/>
        </w:rPr>
        <w:t>besluit van 19 december 2008 tot toekenning van steun aan kleine en middelgrote ondernemingen voor ondernemerschap bevorderende diensten.</w:t>
      </w:r>
    </w:p>
    <w:p w14:paraId="186B45FE" w14:textId="2041B0D9" w:rsidR="00A06DD0" w:rsidRPr="00287B07" w:rsidRDefault="00A06DD0" w:rsidP="00447965">
      <w:pPr>
        <w:pStyle w:val="Kop4"/>
      </w:pPr>
      <w:r w:rsidRPr="00287B07">
        <w:t xml:space="preserve">Artikel </w:t>
      </w:r>
      <w:r w:rsidR="00397FCE">
        <w:t>253</w:t>
      </w:r>
    </w:p>
    <w:p w14:paraId="65ED6D52" w14:textId="77777777" w:rsidR="004C5268" w:rsidRPr="006B7757" w:rsidRDefault="004C5268" w:rsidP="004C5268">
      <w:pPr>
        <w:pStyle w:val="Kop5"/>
        <w:rPr>
          <w:rFonts w:cs="Calibri Light"/>
          <w:bCs w:val="0"/>
          <w:i w:val="0"/>
          <w:iCs w:val="0"/>
          <w:lang w:val="nl-BE"/>
        </w:rPr>
      </w:pPr>
      <w:r w:rsidRPr="008B7738">
        <w:t>Paragraaf</w:t>
      </w:r>
      <w:r w:rsidRPr="006B7757">
        <w:rPr>
          <w:rFonts w:cs="Calibri Light"/>
          <w:lang w:val="nl-BE"/>
        </w:rPr>
        <w:t xml:space="preserve"> 1</w:t>
      </w:r>
    </w:p>
    <w:p w14:paraId="6668EDEC" w14:textId="77777777" w:rsidR="00A06DD0" w:rsidRPr="00287B07" w:rsidRDefault="00A06DD0" w:rsidP="00A06DD0">
      <w:pPr>
        <w:spacing w:after="0"/>
        <w:outlineLvl w:val="5"/>
        <w:rPr>
          <w:rFonts w:cs="Calibri Light"/>
          <w:b/>
          <w:bCs/>
          <w:lang w:val="nl-BE"/>
        </w:rPr>
      </w:pPr>
      <w:r w:rsidRPr="00287B07">
        <w:rPr>
          <w:rFonts w:cs="Calibri Light"/>
          <w:bCs/>
          <w:lang w:val="nl-BE"/>
        </w:rPr>
        <w:t>De federale thematische verloven zijn een recht voor alle personeelsleden, ongeacht hun graad</w:t>
      </w:r>
      <w:r w:rsidRPr="00287B07">
        <w:rPr>
          <w:rFonts w:cs="Calibri Light"/>
          <w:b/>
          <w:bCs/>
          <w:lang w:val="nl-BE"/>
        </w:rPr>
        <w:t>.</w:t>
      </w:r>
    </w:p>
    <w:p w14:paraId="547E6596" w14:textId="7409ED3F" w:rsidR="004C5268" w:rsidRPr="006B7757" w:rsidRDefault="004C5268" w:rsidP="004C5268">
      <w:pPr>
        <w:pStyle w:val="Kop5"/>
        <w:rPr>
          <w:rFonts w:cs="Calibri Light"/>
          <w:bCs w:val="0"/>
          <w:i w:val="0"/>
          <w:iCs w:val="0"/>
          <w:lang w:val="nl-BE"/>
        </w:rPr>
      </w:pPr>
      <w:r w:rsidRPr="008B7738">
        <w:t>Paragraaf</w:t>
      </w:r>
      <w:r w:rsidRPr="006B7757">
        <w:rPr>
          <w:rFonts w:cs="Calibri Light"/>
          <w:lang w:val="nl-BE"/>
        </w:rPr>
        <w:t xml:space="preserve"> </w:t>
      </w:r>
      <w:r>
        <w:rPr>
          <w:rFonts w:cs="Calibri Light"/>
          <w:lang w:val="nl-BE"/>
        </w:rPr>
        <w:t>2</w:t>
      </w:r>
    </w:p>
    <w:p w14:paraId="09305899" w14:textId="77777777" w:rsidR="00440144" w:rsidRPr="004C5268" w:rsidRDefault="00A06DD0" w:rsidP="00A06DD0">
      <w:pPr>
        <w:spacing w:after="0"/>
        <w:outlineLvl w:val="5"/>
        <w:rPr>
          <w:rFonts w:cs="Calibri Light"/>
          <w:bCs/>
          <w:lang w:val="nl-BE"/>
        </w:rPr>
      </w:pPr>
      <w:r w:rsidRPr="004C5268">
        <w:rPr>
          <w:rFonts w:cs="Calibri Light"/>
          <w:bCs/>
          <w:lang w:val="nl-BE"/>
        </w:rPr>
        <w:t>Het Vlaams zorgkrediet is een recht voor alle personeelsleden, met uitzondering van de decretale graden</w:t>
      </w:r>
      <w:r w:rsidR="00BD5C71" w:rsidRPr="004C5268">
        <w:rPr>
          <w:rFonts w:cs="Calibri Light"/>
          <w:bCs/>
          <w:lang w:val="nl-BE"/>
        </w:rPr>
        <w:t xml:space="preserve"> en</w:t>
      </w:r>
      <w:r w:rsidRPr="004C5268">
        <w:rPr>
          <w:rFonts w:cs="Calibri Light"/>
          <w:bCs/>
          <w:lang w:val="nl-BE"/>
        </w:rPr>
        <w:t xml:space="preserve"> leidinggevenden.</w:t>
      </w:r>
    </w:p>
    <w:p w14:paraId="07033728" w14:textId="77B83F41" w:rsidR="0084721D" w:rsidRDefault="0084721D" w:rsidP="002071D3">
      <w:pPr>
        <w:pStyle w:val="StandaardUitvullen"/>
        <w:spacing w:after="120"/>
        <w:rPr>
          <w:rFonts w:ascii="Calibri Light" w:hAnsi="Calibri Light" w:cs="Calibri Light"/>
          <w:bCs/>
          <w:lang w:val="nl-BE"/>
        </w:rPr>
      </w:pPr>
      <w:r>
        <w:rPr>
          <w:rFonts w:ascii="Calibri Light" w:hAnsi="Calibri Light" w:cs="Calibri Light"/>
          <w:bCs/>
          <w:lang w:val="nl-BE"/>
        </w:rPr>
        <w:t>L</w:t>
      </w:r>
      <w:r w:rsidRPr="00016481">
        <w:rPr>
          <w:rFonts w:ascii="Calibri Light" w:hAnsi="Calibri Light" w:cs="Calibri Light"/>
          <w:bCs/>
          <w:lang w:val="nl-BE"/>
        </w:rPr>
        <w:t>eidinggevenden die optreden als evaluator en behoren tot niveau A en B kunnen hun prestaties verminderen tot 80% van een voltijdse tewerkstelling</w:t>
      </w:r>
      <w:r w:rsidR="00173245">
        <w:rPr>
          <w:rFonts w:ascii="Calibri Light" w:hAnsi="Calibri Light" w:cs="Calibri Light"/>
          <w:bCs/>
          <w:lang w:val="nl-BE"/>
        </w:rPr>
        <w:t xml:space="preserve"> voor volgende motieven:</w:t>
      </w:r>
    </w:p>
    <w:p w14:paraId="7B417768" w14:textId="07749087" w:rsidR="00173245" w:rsidRDefault="00173245" w:rsidP="003B1D6E">
      <w:pPr>
        <w:pStyle w:val="Lijstalinea"/>
        <w:numPr>
          <w:ilvl w:val="0"/>
          <w:numId w:val="38"/>
        </w:numPr>
        <w:spacing w:after="0"/>
        <w:outlineLvl w:val="5"/>
        <w:rPr>
          <w:rFonts w:cs="Calibri Light"/>
          <w:bCs/>
          <w:lang w:val="nl-BE"/>
        </w:rPr>
      </w:pPr>
      <w:r>
        <w:rPr>
          <w:rFonts w:cs="Calibri Light"/>
          <w:bCs/>
          <w:lang w:val="nl-BE"/>
        </w:rPr>
        <w:t xml:space="preserve">om </w:t>
      </w:r>
      <w:r w:rsidR="00CC3D48">
        <w:rPr>
          <w:rFonts w:cs="Calibri Light"/>
          <w:bCs/>
          <w:lang w:val="nl-BE"/>
        </w:rPr>
        <w:t>voor een kind te zorgen tot en met de leeftijd van 12 jaar;</w:t>
      </w:r>
    </w:p>
    <w:p w14:paraId="33E6D2FA" w14:textId="735F77D3" w:rsidR="00CC3D48" w:rsidRDefault="00CC3D48" w:rsidP="003B1D6E">
      <w:pPr>
        <w:pStyle w:val="Lijstalinea"/>
        <w:numPr>
          <w:ilvl w:val="0"/>
          <w:numId w:val="38"/>
        </w:numPr>
        <w:spacing w:after="0"/>
        <w:outlineLvl w:val="5"/>
        <w:rPr>
          <w:rFonts w:cs="Calibri Light"/>
          <w:bCs/>
          <w:lang w:val="nl-BE"/>
        </w:rPr>
      </w:pPr>
      <w:r>
        <w:rPr>
          <w:rFonts w:cs="Calibri Light"/>
          <w:bCs/>
          <w:lang w:val="nl-BE"/>
        </w:rPr>
        <w:t>om zorg te dragen voor een kind met een handicap.</w:t>
      </w:r>
    </w:p>
    <w:p w14:paraId="36A22F74" w14:textId="7E833721" w:rsidR="0084721D" w:rsidRPr="00744D7A" w:rsidRDefault="00744D7A" w:rsidP="00A06DD0">
      <w:pPr>
        <w:spacing w:after="0"/>
        <w:outlineLvl w:val="5"/>
        <w:rPr>
          <w:rFonts w:cs="Calibri Light"/>
          <w:bCs/>
          <w:lang w:val="nl-BE"/>
        </w:rPr>
      </w:pPr>
      <w:r w:rsidRPr="00744D7A">
        <w:rPr>
          <w:rFonts w:cs="Calibri Light"/>
          <w:bCs/>
          <w:lang w:val="nl-BE"/>
        </w:rPr>
        <w:t>Deze beperking geldt niet voor de andere motieven.</w:t>
      </w:r>
    </w:p>
    <w:p w14:paraId="180CE49F" w14:textId="725F9739" w:rsidR="004201B5" w:rsidRDefault="004201B5" w:rsidP="002071D3">
      <w:pPr>
        <w:pStyle w:val="StandaardUitvullen"/>
        <w:spacing w:after="120"/>
        <w:rPr>
          <w:rFonts w:ascii="Calibri Light" w:hAnsi="Calibri Light" w:cs="Calibri Light"/>
          <w:bCs/>
          <w:lang w:val="nl-BE"/>
        </w:rPr>
      </w:pPr>
      <w:r>
        <w:rPr>
          <w:rFonts w:ascii="Calibri Light" w:hAnsi="Calibri Light" w:cs="Calibri Light"/>
          <w:bCs/>
          <w:lang w:val="nl-BE"/>
        </w:rPr>
        <w:t>Decretale graden</w:t>
      </w:r>
      <w:r w:rsidRPr="00016481">
        <w:rPr>
          <w:rFonts w:ascii="Calibri Light" w:hAnsi="Calibri Light" w:cs="Calibri Light"/>
          <w:bCs/>
          <w:lang w:val="nl-BE"/>
        </w:rPr>
        <w:t xml:space="preserve"> kunnen </w:t>
      </w:r>
      <w:r w:rsidR="00D31583">
        <w:rPr>
          <w:rFonts w:ascii="Calibri Light" w:hAnsi="Calibri Light" w:cs="Calibri Light"/>
          <w:bCs/>
          <w:lang w:val="nl-BE"/>
        </w:rPr>
        <w:t>gebruik maken van het Vlaams zorgkrediet voor</w:t>
      </w:r>
      <w:r>
        <w:rPr>
          <w:rFonts w:ascii="Calibri Light" w:hAnsi="Calibri Light" w:cs="Calibri Light"/>
          <w:bCs/>
          <w:lang w:val="nl-BE"/>
        </w:rPr>
        <w:t xml:space="preserve"> volgende motieven:</w:t>
      </w:r>
    </w:p>
    <w:p w14:paraId="41AB7949" w14:textId="193E902A" w:rsidR="004201B5" w:rsidRDefault="004201B5" w:rsidP="003B1D6E">
      <w:pPr>
        <w:pStyle w:val="Lijstalinea"/>
        <w:numPr>
          <w:ilvl w:val="0"/>
          <w:numId w:val="38"/>
        </w:numPr>
        <w:spacing w:after="0"/>
        <w:outlineLvl w:val="5"/>
        <w:rPr>
          <w:rFonts w:cs="Calibri Light"/>
          <w:bCs/>
          <w:lang w:val="nl-BE"/>
        </w:rPr>
      </w:pPr>
      <w:r>
        <w:rPr>
          <w:rFonts w:cs="Calibri Light"/>
          <w:bCs/>
          <w:lang w:val="nl-BE"/>
        </w:rPr>
        <w:t xml:space="preserve">om </w:t>
      </w:r>
      <w:r w:rsidR="00D93CB6">
        <w:rPr>
          <w:rFonts w:cs="Calibri Light"/>
          <w:bCs/>
          <w:lang w:val="nl-BE"/>
        </w:rPr>
        <w:t>bijstand of verzorging te verlenen aan een zwaar ziek gezins- of familielid</w:t>
      </w:r>
      <w:r>
        <w:rPr>
          <w:rFonts w:cs="Calibri Light"/>
          <w:bCs/>
          <w:lang w:val="nl-BE"/>
        </w:rPr>
        <w:t>;</w:t>
      </w:r>
    </w:p>
    <w:p w14:paraId="6A58B0F8" w14:textId="20A6A733" w:rsidR="004201B5" w:rsidRDefault="00D93CB6" w:rsidP="003B1D6E">
      <w:pPr>
        <w:pStyle w:val="Lijstalinea"/>
        <w:numPr>
          <w:ilvl w:val="0"/>
          <w:numId w:val="38"/>
        </w:numPr>
        <w:spacing w:after="0"/>
        <w:outlineLvl w:val="5"/>
        <w:rPr>
          <w:rFonts w:cs="Calibri Light"/>
          <w:bCs/>
          <w:lang w:val="nl-BE"/>
        </w:rPr>
      </w:pPr>
      <w:r>
        <w:rPr>
          <w:rFonts w:cs="Calibri Light"/>
          <w:bCs/>
          <w:lang w:val="nl-BE"/>
        </w:rPr>
        <w:t>om palliatieve verzorging te verlenen</w:t>
      </w:r>
      <w:r w:rsidR="004201B5">
        <w:rPr>
          <w:rFonts w:cs="Calibri Light"/>
          <w:bCs/>
          <w:lang w:val="nl-BE"/>
        </w:rPr>
        <w:t>.</w:t>
      </w:r>
    </w:p>
    <w:p w14:paraId="5AE052E3" w14:textId="09F63C5B" w:rsidR="00A06DD0" w:rsidRPr="00287B07" w:rsidRDefault="00A06DD0" w:rsidP="00447965">
      <w:pPr>
        <w:pStyle w:val="Kop4"/>
      </w:pPr>
      <w:r w:rsidRPr="00287B07">
        <w:t xml:space="preserve">Artikel </w:t>
      </w:r>
      <w:r w:rsidR="00397FCE">
        <w:t>254</w:t>
      </w:r>
    </w:p>
    <w:p w14:paraId="149DEB6F" w14:textId="5231A1E2" w:rsidR="00A06DD0" w:rsidRPr="00CC5E89" w:rsidRDefault="00A06DD0" w:rsidP="00CC5E89">
      <w:pPr>
        <w:spacing w:after="0"/>
        <w:outlineLvl w:val="5"/>
        <w:rPr>
          <w:rFonts w:cs="Calibri Light"/>
          <w:bCs/>
          <w:lang w:val="nl-BE"/>
        </w:rPr>
      </w:pPr>
      <w:r w:rsidRPr="00287B07">
        <w:rPr>
          <w:rFonts w:cs="Calibri Light"/>
          <w:bCs/>
          <w:lang w:val="nl-BE"/>
        </w:rPr>
        <w:t>De periodes van loopbaanonderbreking, vermindering van de arbeidsprestaties en het Vlaams zorgkrediet worden beschouwd als verlof.</w:t>
      </w:r>
    </w:p>
    <w:p w14:paraId="6BEAE2C3" w14:textId="77777777" w:rsidR="00A06DD0" w:rsidRPr="00287B07" w:rsidRDefault="00A06DD0" w:rsidP="00A06DD0">
      <w:pPr>
        <w:spacing w:after="0"/>
        <w:outlineLvl w:val="5"/>
        <w:rPr>
          <w:rFonts w:cs="Calibri Light"/>
          <w:bCs/>
          <w:lang w:val="nl-BE"/>
        </w:rPr>
      </w:pPr>
      <w:r w:rsidRPr="00287B07">
        <w:rPr>
          <w:rFonts w:cs="Calibri Light"/>
          <w:bCs/>
          <w:lang w:val="nl-BE"/>
        </w:rPr>
        <w:t>Het verlof is onbezoldigd.</w:t>
      </w:r>
    </w:p>
    <w:p w14:paraId="2D0A4136" w14:textId="77777777" w:rsidR="00A06DD0" w:rsidRPr="00287B07" w:rsidRDefault="00A06DD0" w:rsidP="00A06DD0">
      <w:pPr>
        <w:pStyle w:val="Kop3"/>
        <w:rPr>
          <w:rFonts w:cs="Calibri Light"/>
        </w:rPr>
      </w:pPr>
      <w:bookmarkStart w:id="332" w:name="_Toc159229696"/>
      <w:bookmarkStart w:id="333" w:name="_Toc209789955"/>
      <w:r w:rsidRPr="00287B07">
        <w:rPr>
          <w:rFonts w:cs="Calibri Light"/>
        </w:rPr>
        <w:t>Afdeling 2. Vlaams zorgkrediet</w:t>
      </w:r>
      <w:bookmarkEnd w:id="332"/>
      <w:bookmarkEnd w:id="333"/>
    </w:p>
    <w:p w14:paraId="7D747D85" w14:textId="3E39D652" w:rsidR="00A06DD0" w:rsidRPr="00287B07" w:rsidRDefault="00A06DD0" w:rsidP="00447965">
      <w:pPr>
        <w:pStyle w:val="Kop4"/>
      </w:pPr>
      <w:r w:rsidRPr="00287B07">
        <w:t xml:space="preserve">Artikel </w:t>
      </w:r>
      <w:r w:rsidR="00397FCE">
        <w:t>255</w:t>
      </w:r>
    </w:p>
    <w:p w14:paraId="79004D66" w14:textId="77777777" w:rsidR="00A06DD0" w:rsidRPr="00287B07" w:rsidRDefault="00A06DD0" w:rsidP="00A06DD0">
      <w:pPr>
        <w:spacing w:after="0"/>
        <w:outlineLvl w:val="5"/>
        <w:rPr>
          <w:rFonts w:cs="Calibri Light"/>
          <w:bCs/>
          <w:lang w:val="nl-BE"/>
        </w:rPr>
      </w:pPr>
      <w:r w:rsidRPr="00287B07">
        <w:rPr>
          <w:rFonts w:cs="Calibri Light"/>
          <w:bCs/>
          <w:lang w:val="nl-BE"/>
        </w:rPr>
        <w:t>Het Vlaams zorgkrediet wordt toegepast conform volgende besluiten:</w:t>
      </w:r>
    </w:p>
    <w:p w14:paraId="1BA64C73" w14:textId="77777777" w:rsidR="00A06DD0" w:rsidRPr="00287B07" w:rsidRDefault="00A06DD0" w:rsidP="003B1D6E">
      <w:pPr>
        <w:numPr>
          <w:ilvl w:val="0"/>
          <w:numId w:val="46"/>
        </w:numPr>
        <w:spacing w:after="0"/>
        <w:outlineLvl w:val="5"/>
        <w:rPr>
          <w:rFonts w:cs="Calibri Light"/>
          <w:lang w:val="nl-BE"/>
        </w:rPr>
      </w:pPr>
      <w:r w:rsidRPr="00287B07">
        <w:rPr>
          <w:rFonts w:cs="Calibri Light"/>
          <w:lang w:val="nl-BE"/>
        </w:rPr>
        <w:t xml:space="preserve">het besluit van de Vlaamse Regering van 26 juli 2016 tot toekenning van onderbrekingsuitkeringen voor zorgkrediet; </w:t>
      </w:r>
    </w:p>
    <w:p w14:paraId="55CF9E22" w14:textId="77777777" w:rsidR="00A06DD0" w:rsidRPr="00287B07" w:rsidRDefault="00A06DD0" w:rsidP="003B1D6E">
      <w:pPr>
        <w:numPr>
          <w:ilvl w:val="0"/>
          <w:numId w:val="46"/>
        </w:numPr>
        <w:spacing w:after="0"/>
        <w:outlineLvl w:val="5"/>
        <w:rPr>
          <w:rFonts w:cs="Calibri Light"/>
          <w:lang w:val="nl-BE"/>
        </w:rPr>
      </w:pPr>
      <w:r w:rsidRPr="00287B07">
        <w:rPr>
          <w:rFonts w:cs="Calibri Light"/>
          <w:lang w:val="nl-BE"/>
        </w:rPr>
        <w:t>het besluit van de Vlaamse Regering van 22 september 2017 tot wijziging van diverse bepalingen van het besluit van de Vlaamse Regering van 26 juli 2016 tot toekenning van onderbrekingsuitkeringen voor zorgkrediet;</w:t>
      </w:r>
    </w:p>
    <w:p w14:paraId="18F26DB3" w14:textId="77777777" w:rsidR="00A06DD0" w:rsidRPr="00287B07" w:rsidRDefault="00A06DD0" w:rsidP="003B1D6E">
      <w:pPr>
        <w:numPr>
          <w:ilvl w:val="0"/>
          <w:numId w:val="46"/>
        </w:numPr>
        <w:spacing w:after="0"/>
        <w:outlineLvl w:val="5"/>
        <w:rPr>
          <w:rFonts w:cs="Calibri Light"/>
          <w:lang w:val="nl-BE"/>
        </w:rPr>
      </w:pPr>
      <w:r w:rsidRPr="00287B07">
        <w:rPr>
          <w:rFonts w:cs="Calibri Light"/>
          <w:lang w:val="nl-BE"/>
        </w:rPr>
        <w:t>het besluit van de Vlaamse Regering van 7 september 2018 houdende de wijziging van diverse bepalingen van het besluit van de Vlaamse Regering van 26 juli 2016 tot toekenning van de onderbrekingsuitkeringen voor zorgkrediet.</w:t>
      </w:r>
    </w:p>
    <w:p w14:paraId="67AD6C73" w14:textId="77777777" w:rsidR="00C73C97" w:rsidRDefault="00C73C97">
      <w:pPr>
        <w:rPr>
          <w:b/>
          <w:bCs/>
          <w:iCs/>
          <w:color w:val="00AFA8"/>
          <w:sz w:val="24"/>
          <w:szCs w:val="28"/>
        </w:rPr>
      </w:pPr>
      <w:r>
        <w:br w:type="page"/>
      </w:r>
    </w:p>
    <w:p w14:paraId="27671C5C" w14:textId="31B77FC5" w:rsidR="00A06DD0" w:rsidRPr="00287B07" w:rsidRDefault="00A06DD0" w:rsidP="00447965">
      <w:pPr>
        <w:pStyle w:val="Kop4"/>
      </w:pPr>
      <w:r w:rsidRPr="00287B07">
        <w:t xml:space="preserve">Artikel </w:t>
      </w:r>
      <w:r w:rsidR="00397FCE">
        <w:t>256</w:t>
      </w:r>
    </w:p>
    <w:p w14:paraId="39B7AEF8" w14:textId="77777777" w:rsidR="00A06DD0" w:rsidRPr="00287B07" w:rsidRDefault="00A06DD0" w:rsidP="00447965">
      <w:pPr>
        <w:pStyle w:val="Kop5"/>
      </w:pPr>
      <w:r w:rsidRPr="00287B07">
        <w:t>Paragraaf 1</w:t>
      </w:r>
    </w:p>
    <w:p w14:paraId="56C026C0" w14:textId="73D0C3FD" w:rsidR="00A06DD0" w:rsidRPr="00287B07" w:rsidRDefault="00A06DD0" w:rsidP="00A06DD0">
      <w:pPr>
        <w:rPr>
          <w:rFonts w:cs="Calibri Light"/>
        </w:rPr>
      </w:pPr>
      <w:r w:rsidRPr="00287B07">
        <w:rPr>
          <w:rFonts w:cs="Calibri Light"/>
        </w:rPr>
        <w:t xml:space="preserve">Het personeelslid met recht </w:t>
      </w:r>
      <w:r w:rsidRPr="00F74CF3">
        <w:rPr>
          <w:rFonts w:cs="Calibri Light"/>
        </w:rPr>
        <w:t xml:space="preserve">op het Vlaams zorgkrediet stelt de algemeen directeur </w:t>
      </w:r>
      <w:r w:rsidR="003F6C55" w:rsidRPr="003F6C55">
        <w:rPr>
          <w:rFonts w:cs="Calibri Light"/>
        </w:rPr>
        <w:t>of het bij delegatie hiertoe aangeduide personeelslid</w:t>
      </w:r>
      <w:r w:rsidR="003F6C55">
        <w:rPr>
          <w:rFonts w:cs="Calibri Light"/>
        </w:rPr>
        <w:t>,</w:t>
      </w:r>
      <w:r w:rsidR="003F6C55" w:rsidRPr="003F6C55">
        <w:rPr>
          <w:rFonts w:cs="Calibri Light"/>
        </w:rPr>
        <w:t xml:space="preserve"> </w:t>
      </w:r>
      <w:r w:rsidRPr="00F74CF3">
        <w:rPr>
          <w:rFonts w:cs="Calibri Light"/>
        </w:rPr>
        <w:t>ten minste drie maanden voor de aanvang schriftelijk</w:t>
      </w:r>
      <w:r w:rsidRPr="00287B07">
        <w:rPr>
          <w:rFonts w:cs="Calibri Light"/>
        </w:rPr>
        <w:t xml:space="preserve"> op de hoogte van de periode gedurende welke het Vlaams zorgkrediet opgenomen wordt. </w:t>
      </w:r>
    </w:p>
    <w:p w14:paraId="249B789B" w14:textId="77777777" w:rsidR="00A06DD0" w:rsidRPr="00287B07" w:rsidRDefault="00A06DD0" w:rsidP="00A06DD0">
      <w:pPr>
        <w:rPr>
          <w:rFonts w:cs="Calibri Light"/>
        </w:rPr>
      </w:pPr>
      <w:r w:rsidRPr="00287B07">
        <w:rPr>
          <w:rFonts w:cs="Calibri Light"/>
        </w:rPr>
        <w:t>De termijn van drie maanden kan evenwel op verzoek van het personeelslid worden ingekort.</w:t>
      </w:r>
    </w:p>
    <w:p w14:paraId="7B6E9883" w14:textId="77777777" w:rsidR="00A06DD0" w:rsidRPr="00287B07" w:rsidRDefault="00A06DD0" w:rsidP="00447965">
      <w:pPr>
        <w:pStyle w:val="Kop5"/>
      </w:pPr>
      <w:r w:rsidRPr="00287B07">
        <w:t>Paragraaf 2</w:t>
      </w:r>
    </w:p>
    <w:p w14:paraId="5CDDE15C" w14:textId="574A1C65" w:rsidR="00A06DD0" w:rsidRPr="00287B07" w:rsidRDefault="00A06DD0" w:rsidP="00A06DD0">
      <w:pPr>
        <w:rPr>
          <w:rFonts w:cs="Calibri Light"/>
        </w:rPr>
      </w:pPr>
      <w:r w:rsidRPr="00287B07">
        <w:rPr>
          <w:rFonts w:cs="Calibri Light"/>
        </w:rPr>
        <w:t>Het personeelslid waaraan het Vlaams zorgkrediet kan toegestaan worden, richt, op de in §1 bepaalde wijze, een aanvraag ten minste drie maanden voor de aanvang.</w:t>
      </w:r>
    </w:p>
    <w:p w14:paraId="471B655B" w14:textId="77777777" w:rsidR="00A06DD0" w:rsidRPr="00287B07" w:rsidRDefault="00A06DD0" w:rsidP="00A06DD0">
      <w:pPr>
        <w:rPr>
          <w:rFonts w:cs="Calibri Light"/>
        </w:rPr>
      </w:pPr>
      <w:r w:rsidRPr="00287B07">
        <w:rPr>
          <w:rFonts w:cs="Calibri Light"/>
        </w:rPr>
        <w:t>Wanneer de aanvraag niet wordt ingewilligd, wordt de beslissing gemotiveerd.</w:t>
      </w:r>
    </w:p>
    <w:p w14:paraId="010C3339" w14:textId="77777777" w:rsidR="00A06DD0" w:rsidRPr="00287B07" w:rsidRDefault="00A06DD0" w:rsidP="00447965">
      <w:pPr>
        <w:pStyle w:val="Kop5"/>
      </w:pPr>
      <w:r w:rsidRPr="00287B07">
        <w:t>Paragraaf 3</w:t>
      </w:r>
    </w:p>
    <w:p w14:paraId="4C15B90B" w14:textId="77777777" w:rsidR="00A06DD0" w:rsidRPr="005E18DE" w:rsidRDefault="00A06DD0" w:rsidP="00A06DD0">
      <w:pPr>
        <w:rPr>
          <w:rFonts w:cs="Calibri Light"/>
        </w:rPr>
      </w:pPr>
      <w:r w:rsidRPr="005E18DE">
        <w:rPr>
          <w:rFonts w:cs="Calibri Light"/>
        </w:rPr>
        <w:t>De algemeen directeur waaraan het Vlaams zorgkrediet kan toegestaan worden, richt, op de in §1 bepaalde wijze, een aanvraag tot het uitvoerend orgaan ten minste drie maanden voor de aanvang.</w:t>
      </w:r>
    </w:p>
    <w:p w14:paraId="7868C2B2" w14:textId="77777777" w:rsidR="00A06DD0" w:rsidRPr="00287B07" w:rsidRDefault="00A06DD0" w:rsidP="00A06DD0">
      <w:pPr>
        <w:rPr>
          <w:rFonts w:cs="Calibri Light"/>
        </w:rPr>
      </w:pPr>
      <w:r w:rsidRPr="005E18DE">
        <w:rPr>
          <w:rFonts w:cs="Calibri Light"/>
        </w:rPr>
        <w:t>Wanneer de aanvraag niet wordt ingewilligd, wordt de beslissing gemotiveerd.</w:t>
      </w:r>
    </w:p>
    <w:p w14:paraId="66021AF3" w14:textId="3B6EC38B" w:rsidR="00A06DD0" w:rsidRPr="00287B07" w:rsidRDefault="00A06DD0" w:rsidP="00447965">
      <w:pPr>
        <w:pStyle w:val="Kop4"/>
      </w:pPr>
      <w:r w:rsidRPr="00287B07">
        <w:t xml:space="preserve">Artikel </w:t>
      </w:r>
      <w:r w:rsidR="00397FCE">
        <w:t>257</w:t>
      </w:r>
    </w:p>
    <w:p w14:paraId="79D0D8E1" w14:textId="77777777" w:rsidR="00A06DD0" w:rsidRPr="00287B07" w:rsidRDefault="00A06DD0" w:rsidP="00A06DD0">
      <w:pPr>
        <w:rPr>
          <w:rFonts w:cs="Calibri Light"/>
        </w:rPr>
      </w:pPr>
      <w:r w:rsidRPr="00287B07">
        <w:rPr>
          <w:rFonts w:cs="Calibri Light"/>
        </w:rPr>
        <w:t>Het zorgkrediet neemt in principe een aanvang op de eerste van de maand, tenzij aansluitend op een andere loopbaanvermindering of bevallingsrust.</w:t>
      </w:r>
    </w:p>
    <w:p w14:paraId="5C1D3290" w14:textId="77777777" w:rsidR="00A06DD0" w:rsidRPr="00287B07" w:rsidRDefault="00A06DD0" w:rsidP="00A06DD0">
      <w:pPr>
        <w:rPr>
          <w:rFonts w:cs="Calibri Light"/>
        </w:rPr>
      </w:pPr>
      <w:r w:rsidRPr="00287B07">
        <w:rPr>
          <w:rFonts w:cs="Calibri Light"/>
        </w:rPr>
        <w:t>Ingeval van zorgkrediet voor bijstand aan of verzorging van een zwaar ziek gezins- of familielid of voor palliatieve verzorging, gaat het recht in op de eerste dag van de week, volgend op de overhandiging van het attest, of op een vroeger tijdstip mits akkoord van de algemeen directeur.</w:t>
      </w:r>
    </w:p>
    <w:p w14:paraId="67299DD8" w14:textId="77777777" w:rsidR="00A06DD0" w:rsidRPr="00287B07" w:rsidRDefault="00A06DD0" w:rsidP="00A06DD0">
      <w:pPr>
        <w:rPr>
          <w:rFonts w:cs="Calibri Light"/>
        </w:rPr>
      </w:pPr>
      <w:r w:rsidRPr="00287B07">
        <w:rPr>
          <w:rFonts w:cs="Calibri Light"/>
        </w:rPr>
        <w:t xml:space="preserve">Ingeval van zorgkrediet voor een geadopteerd kind, start het zorgkrediet (ten vroegste) vanaf de inschrijving in het bevolkings- of het vreemdelingenregister van de gemeente waar het personeelslid woont. </w:t>
      </w:r>
    </w:p>
    <w:p w14:paraId="42995803" w14:textId="381094CE" w:rsidR="00A06DD0" w:rsidRPr="00287B07" w:rsidRDefault="00A06DD0" w:rsidP="00447965">
      <w:pPr>
        <w:pStyle w:val="Kop4"/>
      </w:pPr>
      <w:r w:rsidRPr="00287B07">
        <w:t xml:space="preserve">Artikel </w:t>
      </w:r>
      <w:r w:rsidR="00397FCE">
        <w:t>258</w:t>
      </w:r>
    </w:p>
    <w:p w14:paraId="0FD23E30" w14:textId="77777777" w:rsidR="00A06DD0" w:rsidRPr="00287B07" w:rsidRDefault="00A06DD0" w:rsidP="00447965">
      <w:pPr>
        <w:pStyle w:val="Kop5"/>
      </w:pPr>
      <w:r w:rsidRPr="00287B07">
        <w:t>Paragraaf 1</w:t>
      </w:r>
    </w:p>
    <w:p w14:paraId="0FA87BC6" w14:textId="77777777" w:rsidR="00A06DD0" w:rsidRPr="00287B07" w:rsidRDefault="00A06DD0" w:rsidP="00A06DD0">
      <w:pPr>
        <w:tabs>
          <w:tab w:val="left" w:pos="288"/>
          <w:tab w:val="left" w:pos="432"/>
          <w:tab w:val="left" w:pos="5616"/>
          <w:tab w:val="left" w:pos="10656"/>
        </w:tabs>
        <w:spacing w:after="60"/>
        <w:ind w:right="-58"/>
        <w:rPr>
          <w:rFonts w:cs="Calibri Light"/>
        </w:rPr>
      </w:pPr>
      <w:r w:rsidRPr="00287B07">
        <w:rPr>
          <w:rFonts w:cs="Calibri Light"/>
        </w:rPr>
        <w:t xml:space="preserve">Het bewijs van de aangehaalde redenen tot volledig of gedeeltelijk zorgkrediet wordt geleverd door het personeelslid. </w:t>
      </w:r>
    </w:p>
    <w:p w14:paraId="4DA12795" w14:textId="77777777" w:rsidR="00A06DD0" w:rsidRPr="00287B07" w:rsidRDefault="00A06DD0" w:rsidP="00447965">
      <w:pPr>
        <w:pStyle w:val="Kop5"/>
      </w:pPr>
      <w:r w:rsidRPr="00287B07">
        <w:t>Paragraaf 2</w:t>
      </w:r>
    </w:p>
    <w:p w14:paraId="3A785200" w14:textId="77777777" w:rsidR="00A06DD0" w:rsidRPr="00287B07" w:rsidRDefault="00A06DD0" w:rsidP="00A06DD0">
      <w:pPr>
        <w:tabs>
          <w:tab w:val="left" w:pos="288"/>
          <w:tab w:val="left" w:pos="432"/>
          <w:tab w:val="left" w:pos="5616"/>
          <w:tab w:val="left" w:pos="10656"/>
        </w:tabs>
        <w:spacing w:after="60"/>
        <w:ind w:right="-58"/>
        <w:rPr>
          <w:rFonts w:cs="Calibri Light"/>
        </w:rPr>
      </w:pPr>
      <w:r w:rsidRPr="00287B07">
        <w:rPr>
          <w:rFonts w:cs="Calibri Light"/>
        </w:rPr>
        <w:t>De periodes van het Vlaams zorgkrediet kunnen onder de gestelde voorwaarden en mits naleving van de regels bepaald in dit hoofdstuk worden verlengd.</w:t>
      </w:r>
    </w:p>
    <w:p w14:paraId="34EE9FCB" w14:textId="77777777" w:rsidR="00A06DD0" w:rsidRPr="00287B07" w:rsidRDefault="00A06DD0" w:rsidP="00A06DD0">
      <w:pPr>
        <w:pStyle w:val="Kop3"/>
        <w:rPr>
          <w:rFonts w:cs="Calibri Light"/>
        </w:rPr>
      </w:pPr>
      <w:bookmarkStart w:id="334" w:name="_Toc159229697"/>
      <w:bookmarkStart w:id="335" w:name="_Toc209789956"/>
      <w:r w:rsidRPr="00287B07">
        <w:rPr>
          <w:rFonts w:cs="Calibri Light"/>
        </w:rPr>
        <w:t>Afdeling 3. Palliatieve verzorging</w:t>
      </w:r>
      <w:bookmarkEnd w:id="334"/>
      <w:bookmarkEnd w:id="335"/>
    </w:p>
    <w:p w14:paraId="417507C3" w14:textId="7EC595F6" w:rsidR="00A06DD0" w:rsidRPr="00287B07" w:rsidRDefault="00A06DD0" w:rsidP="00447965">
      <w:pPr>
        <w:pStyle w:val="Kop4"/>
      </w:pPr>
      <w:r w:rsidRPr="00287B07">
        <w:t xml:space="preserve">Artikel </w:t>
      </w:r>
      <w:r w:rsidR="00397FCE">
        <w:t>259</w:t>
      </w:r>
    </w:p>
    <w:p w14:paraId="41B79596" w14:textId="77777777" w:rsidR="00A06DD0" w:rsidRPr="00287B07" w:rsidRDefault="00A06DD0" w:rsidP="00A06DD0">
      <w:pPr>
        <w:tabs>
          <w:tab w:val="left" w:pos="288"/>
          <w:tab w:val="left" w:pos="432"/>
          <w:tab w:val="left" w:pos="5616"/>
          <w:tab w:val="left" w:pos="10656"/>
        </w:tabs>
        <w:spacing w:after="60"/>
        <w:ind w:right="-58"/>
        <w:rPr>
          <w:rFonts w:cs="Calibri Light"/>
        </w:rPr>
      </w:pPr>
      <w:r w:rsidRPr="00287B07">
        <w:rPr>
          <w:rFonts w:cs="Calibri Light"/>
        </w:rPr>
        <w:t>Het verlof zoals bedoeld in deze afdeling wordt genomen conform volgende bepalingen:</w:t>
      </w:r>
    </w:p>
    <w:p w14:paraId="3AF27BDA" w14:textId="77777777" w:rsidR="00A06DD0" w:rsidRPr="00287B07" w:rsidRDefault="00A06DD0" w:rsidP="003B1D6E">
      <w:pPr>
        <w:numPr>
          <w:ilvl w:val="0"/>
          <w:numId w:val="47"/>
        </w:numPr>
        <w:spacing w:after="0"/>
        <w:outlineLvl w:val="5"/>
        <w:rPr>
          <w:rFonts w:cs="Calibri Light"/>
          <w:lang w:val="nl-BE"/>
        </w:rPr>
      </w:pPr>
      <w:r w:rsidRPr="00287B07">
        <w:rPr>
          <w:rFonts w:cs="Calibri Light"/>
          <w:lang w:val="nl-BE"/>
        </w:rPr>
        <w:t>de Herstelwet van 22 januari 1985 houdende sociale bepalingen;</w:t>
      </w:r>
    </w:p>
    <w:p w14:paraId="0386244E" w14:textId="58763B14" w:rsidR="00A06DD0" w:rsidRPr="00287B07" w:rsidRDefault="00A06DD0" w:rsidP="003B1D6E">
      <w:pPr>
        <w:numPr>
          <w:ilvl w:val="0"/>
          <w:numId w:val="47"/>
        </w:numPr>
        <w:spacing w:after="0"/>
        <w:outlineLvl w:val="5"/>
        <w:rPr>
          <w:rFonts w:cs="Calibri Light"/>
          <w:lang w:val="nl-BE"/>
        </w:rPr>
      </w:pPr>
      <w:r w:rsidRPr="00287B07">
        <w:rPr>
          <w:rFonts w:cs="Calibri Light"/>
          <w:lang w:val="nl-BE"/>
        </w:rPr>
        <w:t>het koninklijk besluit van 22 maart 1995 inzake palliatief verlof</w:t>
      </w:r>
      <w:r w:rsidR="008C0DE4">
        <w:rPr>
          <w:rFonts w:cs="Calibri Light"/>
          <w:lang w:val="nl-BE"/>
        </w:rPr>
        <w:t>.</w:t>
      </w:r>
    </w:p>
    <w:p w14:paraId="4C2B6A19" w14:textId="77777777" w:rsidR="00A06DD0" w:rsidRPr="00287B07" w:rsidRDefault="00A06DD0" w:rsidP="00A06DD0">
      <w:pPr>
        <w:pStyle w:val="Kop3"/>
        <w:rPr>
          <w:rFonts w:cs="Calibri Light"/>
        </w:rPr>
      </w:pPr>
      <w:bookmarkStart w:id="336" w:name="_Toc159229698"/>
      <w:bookmarkStart w:id="337" w:name="_Toc209789957"/>
      <w:r w:rsidRPr="00287B07">
        <w:rPr>
          <w:rFonts w:cs="Calibri Light"/>
        </w:rPr>
        <w:t>Afdeling 4. Ouderschapsverlof in het kader van de onderbreking van de beroepsloopbaan</w:t>
      </w:r>
      <w:bookmarkEnd w:id="336"/>
      <w:bookmarkEnd w:id="337"/>
    </w:p>
    <w:p w14:paraId="38922FE7" w14:textId="01616905" w:rsidR="00A06DD0" w:rsidRPr="00287B07" w:rsidRDefault="00A06DD0" w:rsidP="00447965">
      <w:pPr>
        <w:pStyle w:val="Kop4"/>
      </w:pPr>
      <w:r w:rsidRPr="00287B07">
        <w:t xml:space="preserve">Artikel </w:t>
      </w:r>
      <w:r w:rsidR="00397FCE">
        <w:t>260</w:t>
      </w:r>
    </w:p>
    <w:p w14:paraId="5B447D32" w14:textId="77777777" w:rsidR="00A06DD0" w:rsidRPr="00287B07" w:rsidRDefault="00A06DD0" w:rsidP="00A06DD0">
      <w:pPr>
        <w:tabs>
          <w:tab w:val="left" w:pos="288"/>
          <w:tab w:val="left" w:pos="432"/>
          <w:tab w:val="left" w:pos="5616"/>
          <w:tab w:val="left" w:pos="10656"/>
        </w:tabs>
        <w:spacing w:after="60"/>
        <w:ind w:right="-58"/>
        <w:rPr>
          <w:rFonts w:cs="Calibri Light"/>
        </w:rPr>
      </w:pPr>
      <w:r w:rsidRPr="00287B07">
        <w:rPr>
          <w:rFonts w:cs="Calibri Light"/>
        </w:rPr>
        <w:t>Het ouderschapsverlof wordt genomen conform het koninklijk besluit van 29 oktober 1997 betreffende de invoering van een recht op ouderschapsverlof in het kader van de onderbreking van de beroepsloopbaan.</w:t>
      </w:r>
    </w:p>
    <w:p w14:paraId="6D83BD8E" w14:textId="0C9FA3ED" w:rsidR="00A06DD0" w:rsidRPr="00287B07" w:rsidRDefault="00A06DD0" w:rsidP="00447965">
      <w:pPr>
        <w:pStyle w:val="Kop4"/>
      </w:pPr>
      <w:r w:rsidRPr="00287B07">
        <w:t xml:space="preserve">Artikel </w:t>
      </w:r>
      <w:r w:rsidR="00397FCE">
        <w:t>261</w:t>
      </w:r>
    </w:p>
    <w:p w14:paraId="720BDAFB" w14:textId="77777777" w:rsidR="00A06DD0" w:rsidRPr="00287B07" w:rsidRDefault="00A06DD0" w:rsidP="00447965">
      <w:pPr>
        <w:pStyle w:val="Kop5"/>
      </w:pPr>
      <w:r w:rsidRPr="00287B07">
        <w:t>Paragraaf 1</w:t>
      </w:r>
    </w:p>
    <w:p w14:paraId="4BDCCCB0" w14:textId="77777777" w:rsidR="00A06DD0" w:rsidRPr="00287B07" w:rsidRDefault="00A06DD0" w:rsidP="00A06DD0">
      <w:pPr>
        <w:tabs>
          <w:tab w:val="left" w:pos="288"/>
          <w:tab w:val="left" w:pos="432"/>
          <w:tab w:val="left" w:pos="5616"/>
          <w:tab w:val="left" w:pos="10656"/>
        </w:tabs>
        <w:spacing w:after="60"/>
        <w:ind w:right="-58"/>
        <w:rPr>
          <w:rFonts w:cs="Calibri Light"/>
        </w:rPr>
      </w:pPr>
      <w:r w:rsidRPr="00287B07">
        <w:rPr>
          <w:rFonts w:cs="Calibri Light"/>
        </w:rPr>
        <w:t xml:space="preserve">Het personeelslid heeft het recht zijn loopbaan volledig te onderbreken. </w:t>
      </w:r>
    </w:p>
    <w:p w14:paraId="70A55F5D" w14:textId="77777777" w:rsidR="00A06DD0" w:rsidRPr="00287B07" w:rsidRDefault="00A06DD0" w:rsidP="00A06DD0">
      <w:pPr>
        <w:tabs>
          <w:tab w:val="left" w:pos="288"/>
          <w:tab w:val="left" w:pos="432"/>
          <w:tab w:val="left" w:pos="5616"/>
          <w:tab w:val="left" w:pos="10656"/>
        </w:tabs>
        <w:spacing w:after="60"/>
        <w:ind w:right="-58"/>
        <w:rPr>
          <w:rFonts w:cs="Calibri Light"/>
        </w:rPr>
      </w:pPr>
      <w:r w:rsidRPr="00287B07">
        <w:rPr>
          <w:rFonts w:cs="Calibri Light"/>
        </w:rPr>
        <w:t>De volledige onderbreking is voor een periode van vier maanden. Deze periode kan naar keuze van het personeelslid in maanden worden gesplitst.</w:t>
      </w:r>
    </w:p>
    <w:p w14:paraId="1348746A" w14:textId="77777777" w:rsidR="00A06DD0" w:rsidRPr="00287B07" w:rsidRDefault="00A06DD0" w:rsidP="00A06DD0">
      <w:pPr>
        <w:tabs>
          <w:tab w:val="left" w:pos="288"/>
          <w:tab w:val="left" w:pos="432"/>
          <w:tab w:val="left" w:pos="5616"/>
          <w:tab w:val="left" w:pos="10656"/>
        </w:tabs>
        <w:spacing w:after="60"/>
        <w:ind w:right="-58"/>
        <w:rPr>
          <w:rFonts w:cs="Calibri Light"/>
        </w:rPr>
      </w:pPr>
      <w:r w:rsidRPr="00287B07">
        <w:rPr>
          <w:rFonts w:cs="Calibri Light"/>
        </w:rPr>
        <w:t>Met akkoord van het bestuur kan deze periode van vier maanden in weken worden opgesplitst. Daardoor kan het personeelslid maximaal 16 weken volledige onderbreking verkrijgen. Wanneer het resterend deel door de opsplitsing in weken minder dan 4 weken bedraagt, heeft het personeelslid het recht om dit saldo zonder akkoord van het bestuur op te nemen.</w:t>
      </w:r>
    </w:p>
    <w:p w14:paraId="5DA6C346" w14:textId="77777777" w:rsidR="00A06DD0" w:rsidRPr="00287B07" w:rsidRDefault="00A06DD0" w:rsidP="00A06DD0">
      <w:pPr>
        <w:tabs>
          <w:tab w:val="left" w:pos="288"/>
          <w:tab w:val="left" w:pos="432"/>
          <w:tab w:val="left" w:pos="5616"/>
          <w:tab w:val="left" w:pos="10656"/>
        </w:tabs>
        <w:spacing w:after="60"/>
        <w:ind w:right="-58"/>
        <w:rPr>
          <w:rFonts w:cs="Calibri Light"/>
        </w:rPr>
      </w:pPr>
      <w:r w:rsidRPr="00287B07">
        <w:rPr>
          <w:rFonts w:cs="Calibri Light"/>
        </w:rPr>
        <w:t xml:space="preserve">De 4de maand ouderschapsverlof wordt alleen vergoed indien het kind geboren of geadopteerd is vanaf 8 maart 2012. </w:t>
      </w:r>
    </w:p>
    <w:p w14:paraId="619E3A2E" w14:textId="77777777" w:rsidR="00A06DD0" w:rsidRPr="00287B07" w:rsidRDefault="00A06DD0" w:rsidP="00447965">
      <w:pPr>
        <w:pStyle w:val="Kop5"/>
      </w:pPr>
      <w:r w:rsidRPr="00287B07">
        <w:t>Paragraaf 2</w:t>
      </w:r>
    </w:p>
    <w:p w14:paraId="0E2AEA2E" w14:textId="77777777" w:rsidR="00A06DD0" w:rsidRPr="00287B07" w:rsidRDefault="00A06DD0" w:rsidP="00A06DD0">
      <w:pPr>
        <w:tabs>
          <w:tab w:val="left" w:pos="288"/>
          <w:tab w:val="left" w:pos="432"/>
          <w:tab w:val="left" w:pos="5616"/>
          <w:tab w:val="left" w:pos="10656"/>
        </w:tabs>
        <w:spacing w:after="60"/>
        <w:ind w:right="-58"/>
        <w:rPr>
          <w:rFonts w:cs="Calibri Light"/>
        </w:rPr>
      </w:pPr>
      <w:r w:rsidRPr="00287B07">
        <w:rPr>
          <w:rFonts w:cs="Calibri Light"/>
        </w:rPr>
        <w:t>Het voltijdse personeelslid heeft het recht zijn loopbaan halftijds te verminderen.</w:t>
      </w:r>
    </w:p>
    <w:p w14:paraId="1F6696AB" w14:textId="77777777" w:rsidR="00A06DD0" w:rsidRPr="00287B07" w:rsidRDefault="00A06DD0" w:rsidP="00A06DD0">
      <w:pPr>
        <w:tabs>
          <w:tab w:val="left" w:pos="288"/>
          <w:tab w:val="left" w:pos="432"/>
          <w:tab w:val="left" w:pos="5616"/>
          <w:tab w:val="left" w:pos="10656"/>
        </w:tabs>
        <w:spacing w:after="60"/>
        <w:ind w:right="-58"/>
        <w:rPr>
          <w:rFonts w:cs="Calibri Light"/>
        </w:rPr>
      </w:pPr>
      <w:r w:rsidRPr="00287B07">
        <w:rPr>
          <w:rFonts w:cs="Calibri Light"/>
        </w:rPr>
        <w:t>Vermindering van de prestaties tot de helft is voor een periode van acht maanden. Deze periode kan naar keuze van het personeelslid worden opgesplitst in periodes van twee maanden of een veelvoud hiervan.</w:t>
      </w:r>
    </w:p>
    <w:p w14:paraId="3DAEDB30" w14:textId="77777777" w:rsidR="00A06DD0" w:rsidRPr="00287B07" w:rsidRDefault="00A06DD0" w:rsidP="00A06DD0">
      <w:pPr>
        <w:tabs>
          <w:tab w:val="left" w:pos="288"/>
          <w:tab w:val="left" w:pos="432"/>
          <w:tab w:val="left" w:pos="5616"/>
          <w:tab w:val="left" w:pos="10656"/>
        </w:tabs>
        <w:spacing w:after="60"/>
        <w:ind w:right="-58"/>
        <w:rPr>
          <w:rFonts w:cs="Calibri Light"/>
        </w:rPr>
      </w:pPr>
      <w:r w:rsidRPr="00287B07">
        <w:rPr>
          <w:rFonts w:cs="Calibri Light"/>
        </w:rPr>
        <w:t>Met akkoord van het bestuur kan deze periode van acht maanden worden gesplitst in periodes van een maand of een veelvoud hiervan. Wanneer het resterend deel door de opsplitsing in maanden minder dan 2 maanden bedraagt, heeft het personeelslid het recht om dit saldo zonder akkoord van het bestuur op te nemen.</w:t>
      </w:r>
    </w:p>
    <w:p w14:paraId="781B9BB2" w14:textId="77777777" w:rsidR="00A06DD0" w:rsidRPr="00287B07" w:rsidRDefault="00A06DD0" w:rsidP="00A06DD0">
      <w:pPr>
        <w:tabs>
          <w:tab w:val="left" w:pos="288"/>
          <w:tab w:val="left" w:pos="432"/>
          <w:tab w:val="left" w:pos="5616"/>
          <w:tab w:val="left" w:pos="10656"/>
        </w:tabs>
        <w:spacing w:after="60"/>
        <w:ind w:right="-58"/>
        <w:rPr>
          <w:rFonts w:cs="Calibri Light"/>
        </w:rPr>
      </w:pPr>
      <w:r w:rsidRPr="00287B07">
        <w:rPr>
          <w:rFonts w:cs="Calibri Light"/>
        </w:rPr>
        <w:t xml:space="preserve">De 7de en 8ste maand ouderschapsverlof worden alleen vergoed indien het kind geboren of geadopteerd is vanaf 8 maart 2012. </w:t>
      </w:r>
    </w:p>
    <w:p w14:paraId="56310502" w14:textId="77777777" w:rsidR="00A06DD0" w:rsidRPr="00287B07" w:rsidRDefault="00A06DD0" w:rsidP="00447965">
      <w:pPr>
        <w:pStyle w:val="Kop5"/>
      </w:pPr>
      <w:r w:rsidRPr="00287B07">
        <w:t>Paragraaf 3</w:t>
      </w:r>
    </w:p>
    <w:p w14:paraId="3199F59E" w14:textId="77777777" w:rsidR="00A06DD0" w:rsidRPr="00287B07" w:rsidRDefault="00A06DD0" w:rsidP="00A06DD0">
      <w:pPr>
        <w:tabs>
          <w:tab w:val="left" w:pos="288"/>
          <w:tab w:val="left" w:pos="432"/>
          <w:tab w:val="left" w:pos="5616"/>
          <w:tab w:val="left" w:pos="10656"/>
        </w:tabs>
        <w:spacing w:after="60"/>
        <w:ind w:right="-58"/>
        <w:rPr>
          <w:rFonts w:cs="Calibri Light"/>
        </w:rPr>
      </w:pPr>
      <w:r w:rsidRPr="00287B07">
        <w:rPr>
          <w:rFonts w:cs="Calibri Light"/>
        </w:rPr>
        <w:t>Het voltijdse personeelslid heeft het recht zijn loopbaan deeltijds verder te zetten in de vorm van een vermindering met één vijfde.</w:t>
      </w:r>
    </w:p>
    <w:p w14:paraId="7A708AB5" w14:textId="77777777" w:rsidR="00A06DD0" w:rsidRPr="00287B07" w:rsidRDefault="00A06DD0" w:rsidP="00A06DD0">
      <w:pPr>
        <w:tabs>
          <w:tab w:val="left" w:pos="288"/>
          <w:tab w:val="left" w:pos="432"/>
          <w:tab w:val="left" w:pos="5616"/>
          <w:tab w:val="left" w:pos="10656"/>
        </w:tabs>
        <w:spacing w:after="60"/>
        <w:ind w:right="-58"/>
        <w:rPr>
          <w:rFonts w:cs="Calibri Light"/>
        </w:rPr>
      </w:pPr>
      <w:r w:rsidRPr="00287B07">
        <w:rPr>
          <w:rFonts w:cs="Calibri Light"/>
        </w:rPr>
        <w:t>Vermindering van de prestaties met een vijfde is voor een periode van twintig maanden. Deze periode kan naar keuze van het personeelslid worden opgesplitst in periodes van vijf maanden of een veelvoud hiervan.</w:t>
      </w:r>
    </w:p>
    <w:p w14:paraId="4A863990" w14:textId="77777777" w:rsidR="00A06DD0" w:rsidRPr="00287B07" w:rsidRDefault="00A06DD0" w:rsidP="00A06DD0">
      <w:pPr>
        <w:tabs>
          <w:tab w:val="left" w:pos="288"/>
          <w:tab w:val="left" w:pos="432"/>
          <w:tab w:val="left" w:pos="5616"/>
          <w:tab w:val="left" w:pos="10656"/>
        </w:tabs>
        <w:spacing w:after="60"/>
        <w:ind w:right="-58"/>
        <w:rPr>
          <w:rFonts w:cs="Calibri Light"/>
        </w:rPr>
      </w:pPr>
      <w:r w:rsidRPr="00287B07">
        <w:rPr>
          <w:rFonts w:cs="Calibri Light"/>
        </w:rPr>
        <w:t>De 16de tot de 20ste maand ouderschapsverlof worden alleen vergoed indien het kind geboren of geadopteerd is vanaf 8 maart 2012.</w:t>
      </w:r>
    </w:p>
    <w:p w14:paraId="1A5B343D" w14:textId="77777777" w:rsidR="00A06DD0" w:rsidRPr="00287B07" w:rsidRDefault="00A06DD0" w:rsidP="00447965">
      <w:pPr>
        <w:pStyle w:val="Kop5"/>
      </w:pPr>
      <w:r w:rsidRPr="00287B07">
        <w:t>Paragraaf 4</w:t>
      </w:r>
    </w:p>
    <w:p w14:paraId="37EFC35B" w14:textId="77777777" w:rsidR="00A06DD0" w:rsidRPr="00287B07" w:rsidRDefault="00A06DD0" w:rsidP="00A06DD0">
      <w:pPr>
        <w:tabs>
          <w:tab w:val="left" w:pos="288"/>
          <w:tab w:val="left" w:pos="432"/>
          <w:tab w:val="left" w:pos="5616"/>
          <w:tab w:val="left" w:pos="10656"/>
        </w:tabs>
        <w:spacing w:after="60"/>
        <w:ind w:right="-58"/>
        <w:rPr>
          <w:rFonts w:cs="Calibri Light"/>
        </w:rPr>
      </w:pPr>
      <w:r w:rsidRPr="00287B07">
        <w:rPr>
          <w:rFonts w:cs="Calibri Light"/>
        </w:rPr>
        <w:t>Het voltijdse personeelslid kan zijn loopbaan verminderen met één tiende voor zover het bestuur hiermee akkoord gaat.</w:t>
      </w:r>
    </w:p>
    <w:p w14:paraId="04264092" w14:textId="77777777" w:rsidR="00A06DD0" w:rsidRPr="00287B07" w:rsidRDefault="00A06DD0" w:rsidP="00A06DD0">
      <w:pPr>
        <w:tabs>
          <w:tab w:val="left" w:pos="288"/>
          <w:tab w:val="left" w:pos="432"/>
          <w:tab w:val="left" w:pos="5616"/>
          <w:tab w:val="left" w:pos="10656"/>
        </w:tabs>
        <w:spacing w:after="60"/>
        <w:ind w:right="-58"/>
        <w:rPr>
          <w:rFonts w:cs="Calibri Light"/>
        </w:rPr>
      </w:pPr>
      <w:r w:rsidRPr="00287B07">
        <w:rPr>
          <w:rFonts w:cs="Calibri Light"/>
        </w:rPr>
        <w:t>Vermindering van de prestaties met een tiende is voor een periode van veertig maanden. Deze periode kan naar keuze van het personeelslid worden opgesplitst in periodes van tien maanden of een veelvoud hiervan.</w:t>
      </w:r>
    </w:p>
    <w:p w14:paraId="4A87D198" w14:textId="77777777" w:rsidR="00A06DD0" w:rsidRPr="00287B07" w:rsidRDefault="00A06DD0" w:rsidP="00A06DD0">
      <w:pPr>
        <w:tabs>
          <w:tab w:val="left" w:pos="288"/>
          <w:tab w:val="left" w:pos="432"/>
          <w:tab w:val="left" w:pos="5616"/>
          <w:tab w:val="left" w:pos="10656"/>
        </w:tabs>
        <w:spacing w:after="60"/>
        <w:ind w:right="-58"/>
        <w:rPr>
          <w:rFonts w:cs="Calibri Light"/>
        </w:rPr>
      </w:pPr>
      <w:r w:rsidRPr="00287B07">
        <w:rPr>
          <w:rFonts w:cs="Calibri Light"/>
        </w:rPr>
        <w:t>De 30ste tot de 40ste maand ouderschapsverlof worden alleen vergoed indien het kind geboren of geadopteerd is vanaf 8 maart 2012.</w:t>
      </w:r>
    </w:p>
    <w:p w14:paraId="578082AB" w14:textId="77777777" w:rsidR="00A06DD0" w:rsidRPr="00287B07" w:rsidRDefault="00A06DD0" w:rsidP="00A06DD0">
      <w:pPr>
        <w:pStyle w:val="Kop3"/>
        <w:rPr>
          <w:rFonts w:cs="Calibri Light"/>
        </w:rPr>
      </w:pPr>
      <w:bookmarkStart w:id="338" w:name="_Toc159229699"/>
      <w:bookmarkStart w:id="339" w:name="_Toc209789958"/>
      <w:r w:rsidRPr="00287B07">
        <w:rPr>
          <w:rFonts w:cs="Calibri Light"/>
        </w:rPr>
        <w:t>Afdeling 5. Loopbaanonderbreking voor bijstand of verzorging van een zwaar ziek gezins- of familielid</w:t>
      </w:r>
      <w:bookmarkEnd w:id="338"/>
      <w:bookmarkEnd w:id="339"/>
    </w:p>
    <w:p w14:paraId="7821BAC7" w14:textId="61394FEF" w:rsidR="00A06DD0" w:rsidRPr="00287B07" w:rsidRDefault="00A06DD0" w:rsidP="00447965">
      <w:pPr>
        <w:pStyle w:val="Kop4"/>
      </w:pPr>
      <w:r w:rsidRPr="00287B07">
        <w:t xml:space="preserve">Artikel </w:t>
      </w:r>
      <w:r w:rsidR="00397FCE">
        <w:t>262</w:t>
      </w:r>
    </w:p>
    <w:p w14:paraId="41074A45" w14:textId="77777777" w:rsidR="00A06DD0" w:rsidRPr="00287B07" w:rsidRDefault="00A06DD0" w:rsidP="00A06DD0">
      <w:pPr>
        <w:tabs>
          <w:tab w:val="left" w:pos="288"/>
          <w:tab w:val="left" w:pos="432"/>
          <w:tab w:val="left" w:pos="5616"/>
          <w:tab w:val="left" w:pos="10656"/>
        </w:tabs>
        <w:spacing w:after="60"/>
        <w:ind w:right="-58"/>
        <w:rPr>
          <w:rFonts w:cs="Calibri Light"/>
        </w:rPr>
      </w:pPr>
      <w:r w:rsidRPr="00287B07">
        <w:rPr>
          <w:rFonts w:cs="Calibri Light"/>
        </w:rPr>
        <w:t>Het verlof zoals bedoeld in deze afdeling wordt genomen conform volgende bepalingen:</w:t>
      </w:r>
    </w:p>
    <w:p w14:paraId="4FB91B26" w14:textId="77777777" w:rsidR="00A06DD0" w:rsidRPr="00287B07" w:rsidRDefault="00A06DD0" w:rsidP="003B1D6E">
      <w:pPr>
        <w:numPr>
          <w:ilvl w:val="0"/>
          <w:numId w:val="48"/>
        </w:numPr>
        <w:spacing w:after="0"/>
        <w:outlineLvl w:val="5"/>
        <w:rPr>
          <w:rFonts w:cs="Calibri Light"/>
          <w:lang w:val="nl-BE"/>
        </w:rPr>
      </w:pPr>
      <w:r w:rsidRPr="00287B07">
        <w:rPr>
          <w:rFonts w:cs="Calibri Light"/>
          <w:lang w:val="nl-BE"/>
        </w:rPr>
        <w:t>de Herstelwet van 22 januari 1985 houdende sociale bepalingen;</w:t>
      </w:r>
    </w:p>
    <w:p w14:paraId="0B5351BB" w14:textId="77777777" w:rsidR="00A06DD0" w:rsidRPr="00287B07" w:rsidRDefault="00A06DD0" w:rsidP="003B1D6E">
      <w:pPr>
        <w:numPr>
          <w:ilvl w:val="0"/>
          <w:numId w:val="48"/>
        </w:numPr>
        <w:spacing w:after="0"/>
        <w:outlineLvl w:val="5"/>
        <w:rPr>
          <w:rFonts w:cs="Calibri Light"/>
          <w:lang w:val="nl-BE"/>
        </w:rPr>
      </w:pPr>
      <w:r w:rsidRPr="00287B07">
        <w:rPr>
          <w:rFonts w:cs="Calibri Light"/>
          <w:lang w:val="nl-BE"/>
        </w:rPr>
        <w:t>het koninklijk besluit van 10 augustus 1998 tot invoering van een recht op loopbaanonderbreking voor bijstand of verzorging van een zwaar ziek gezins- of familielid.</w:t>
      </w:r>
    </w:p>
    <w:p w14:paraId="5B92506F" w14:textId="77777777" w:rsidR="00A06DD0" w:rsidRPr="00287B07" w:rsidRDefault="00A06DD0" w:rsidP="00A06DD0">
      <w:pPr>
        <w:pStyle w:val="Kop3"/>
        <w:rPr>
          <w:rFonts w:cs="Calibri Light"/>
        </w:rPr>
      </w:pPr>
      <w:bookmarkStart w:id="340" w:name="_Toc159229700"/>
      <w:bookmarkStart w:id="341" w:name="_Toc209789959"/>
      <w:r w:rsidRPr="00287B07">
        <w:rPr>
          <w:rFonts w:cs="Calibri Light"/>
        </w:rPr>
        <w:t>Afdeling 6. Mantelzorgverlof</w:t>
      </w:r>
      <w:bookmarkEnd w:id="340"/>
      <w:bookmarkEnd w:id="341"/>
    </w:p>
    <w:p w14:paraId="1724A0B2" w14:textId="3D5F34D3" w:rsidR="00A06DD0" w:rsidRPr="00287B07" w:rsidRDefault="00A06DD0" w:rsidP="00447965">
      <w:pPr>
        <w:pStyle w:val="Kop4"/>
      </w:pPr>
      <w:r w:rsidRPr="00287B07">
        <w:t xml:space="preserve">Artikel </w:t>
      </w:r>
      <w:r w:rsidR="00397FCE">
        <w:t>263</w:t>
      </w:r>
    </w:p>
    <w:p w14:paraId="7335957E" w14:textId="77777777" w:rsidR="00A06DD0" w:rsidRPr="00287B07" w:rsidRDefault="00A06DD0" w:rsidP="00447965">
      <w:pPr>
        <w:pStyle w:val="Kop5"/>
      </w:pPr>
      <w:r w:rsidRPr="00287B07">
        <w:t>Paragraaf 1</w:t>
      </w:r>
    </w:p>
    <w:p w14:paraId="69B4F1E4" w14:textId="77777777" w:rsidR="00A06DD0" w:rsidRPr="00287B07" w:rsidRDefault="00A06DD0" w:rsidP="00A06DD0">
      <w:pPr>
        <w:ind w:left="714"/>
        <w:rPr>
          <w:rFonts w:cs="Calibri Light"/>
        </w:rPr>
      </w:pPr>
      <w:r w:rsidRPr="00287B07">
        <w:rPr>
          <w:rFonts w:cs="Calibri Light"/>
        </w:rPr>
        <w:t>Het verlof zoals bedoeld in deze afdeling wordt genomen conform volgende bepalingen:</w:t>
      </w:r>
    </w:p>
    <w:p w14:paraId="5DB0A00D" w14:textId="77777777" w:rsidR="00A06DD0" w:rsidRPr="00287B07" w:rsidRDefault="00A06DD0" w:rsidP="003B1D6E">
      <w:pPr>
        <w:numPr>
          <w:ilvl w:val="0"/>
          <w:numId w:val="49"/>
        </w:numPr>
        <w:spacing w:after="0"/>
        <w:outlineLvl w:val="5"/>
        <w:rPr>
          <w:rFonts w:cs="Calibri Light"/>
          <w:lang w:val="nl-BE"/>
        </w:rPr>
      </w:pPr>
      <w:r w:rsidRPr="00287B07">
        <w:rPr>
          <w:rFonts w:cs="Calibri Light"/>
          <w:lang w:val="nl-BE"/>
        </w:rPr>
        <w:t>Herstelwet van 22 januari 1985 houdende sociale bepalingen, artikelen 100ter en 102ter;</w:t>
      </w:r>
    </w:p>
    <w:p w14:paraId="5BF905F6" w14:textId="77777777" w:rsidR="00A06DD0" w:rsidRPr="00287B07" w:rsidRDefault="00A06DD0" w:rsidP="003B1D6E">
      <w:pPr>
        <w:numPr>
          <w:ilvl w:val="0"/>
          <w:numId w:val="49"/>
        </w:numPr>
        <w:spacing w:after="0"/>
        <w:outlineLvl w:val="5"/>
        <w:rPr>
          <w:rFonts w:cs="Calibri Light"/>
          <w:lang w:val="nl-BE"/>
        </w:rPr>
      </w:pPr>
      <w:r w:rsidRPr="00287B07">
        <w:rPr>
          <w:rFonts w:cs="Calibri Light"/>
          <w:lang w:val="nl-BE"/>
        </w:rPr>
        <w:t>Wet van 12 mei 2014 betreffende de erkenning van de mantelzorger;</w:t>
      </w:r>
    </w:p>
    <w:p w14:paraId="7B669624" w14:textId="77777777" w:rsidR="00A06DD0" w:rsidRPr="00287B07" w:rsidRDefault="00A06DD0" w:rsidP="003B1D6E">
      <w:pPr>
        <w:numPr>
          <w:ilvl w:val="0"/>
          <w:numId w:val="49"/>
        </w:numPr>
        <w:spacing w:after="0"/>
        <w:outlineLvl w:val="5"/>
        <w:rPr>
          <w:rFonts w:cs="Calibri Light"/>
          <w:lang w:val="nl-BE"/>
        </w:rPr>
      </w:pPr>
      <w:r w:rsidRPr="00287B07">
        <w:rPr>
          <w:rFonts w:cs="Calibri Light"/>
          <w:lang w:val="nl-BE"/>
        </w:rPr>
        <w:t>Koninklijk besluit van 16 juni 2020 tot uitvoering van de wet van 12 mei 2014 betreffende de erkenning van de mantelzorger en de toekenning van sociale rechten aan de mantelzorger.</w:t>
      </w:r>
    </w:p>
    <w:p w14:paraId="299AD2DF" w14:textId="77777777" w:rsidR="00A06DD0" w:rsidRPr="00287B07" w:rsidRDefault="00A06DD0" w:rsidP="00447965">
      <w:pPr>
        <w:pStyle w:val="Kop5"/>
      </w:pPr>
      <w:r w:rsidRPr="00287B07">
        <w:t>Paragraaf 2</w:t>
      </w:r>
    </w:p>
    <w:p w14:paraId="33988F27" w14:textId="77777777" w:rsidR="00A06DD0" w:rsidRPr="00287B07" w:rsidRDefault="00A06DD0" w:rsidP="00A06DD0">
      <w:pPr>
        <w:ind w:left="714"/>
        <w:rPr>
          <w:rFonts w:cs="Calibri Light"/>
        </w:rPr>
      </w:pPr>
      <w:r w:rsidRPr="00287B07">
        <w:rPr>
          <w:rFonts w:cs="Calibri Light"/>
        </w:rPr>
        <w:t>Voltijdse en deeltijdse personeelsleden hebben het recht hun beroepsloopbaan volledig te onderbreken voor een periode van drie maanden per zorgbehoevende om mantelzorgen te verstrekken aan deze persoon. Het recht op de volledige schorsing bedraagt maximum zes maanden over de gehele beroepsloopbaan en dient opgenomen te worden per maand of een veelvoud ervan.</w:t>
      </w:r>
    </w:p>
    <w:p w14:paraId="7EB89259" w14:textId="77777777" w:rsidR="00A06DD0" w:rsidRPr="00287B07" w:rsidRDefault="00A06DD0" w:rsidP="00A06DD0">
      <w:pPr>
        <w:ind w:left="714"/>
        <w:rPr>
          <w:rFonts w:cs="Calibri Light"/>
        </w:rPr>
      </w:pPr>
      <w:r w:rsidRPr="00287B07">
        <w:rPr>
          <w:rFonts w:cs="Calibri Light"/>
        </w:rPr>
        <w:t>Voltijdse personeelsleden kunnen hun beroepsloopbaan met zes maanden per zorgbehoevende gedeeltelijk (met de helft of met een vijfde) onderbreken om mantelzorgen te verstrekken. Het recht op deeltijdse onderbreking bedraagt maximaal twaalf maanden over de gehele beroepsloopbaan en dient opgenomen te worden per twee maanden of een veelvoud ervan.</w:t>
      </w:r>
    </w:p>
    <w:p w14:paraId="09D34F9B" w14:textId="77777777" w:rsidR="00A06DD0" w:rsidRPr="00287B07" w:rsidRDefault="00A06DD0" w:rsidP="00447965">
      <w:pPr>
        <w:pStyle w:val="Kop5"/>
      </w:pPr>
      <w:r w:rsidRPr="00287B07">
        <w:t>Paragraaf 3</w:t>
      </w:r>
    </w:p>
    <w:p w14:paraId="0AA196BF" w14:textId="77777777" w:rsidR="00A06DD0" w:rsidRPr="00287B07" w:rsidRDefault="00A06DD0" w:rsidP="00A06DD0">
      <w:pPr>
        <w:ind w:left="714"/>
        <w:rPr>
          <w:rFonts w:cs="Calibri Light"/>
        </w:rPr>
      </w:pPr>
      <w:r w:rsidRPr="00287B07">
        <w:rPr>
          <w:rFonts w:cs="Calibri Light"/>
        </w:rPr>
        <w:t>Het personeelslid dient erkend te zijn als mantelzorger, dit is de persoon die doorlopende of regelmatige hulp en bijstand verleent aan een als zorgbehoevende erkende persoon.</w:t>
      </w:r>
    </w:p>
    <w:p w14:paraId="7420E205" w14:textId="77777777" w:rsidR="00A06DD0" w:rsidRPr="00287B07" w:rsidRDefault="00A06DD0" w:rsidP="00447965">
      <w:pPr>
        <w:pStyle w:val="Kop5"/>
      </w:pPr>
      <w:r w:rsidRPr="00287B07">
        <w:t>Paragraaf 4</w:t>
      </w:r>
    </w:p>
    <w:p w14:paraId="2C8BC258" w14:textId="77777777" w:rsidR="00A06DD0" w:rsidRDefault="00A06DD0" w:rsidP="00A06DD0">
      <w:pPr>
        <w:ind w:left="714"/>
        <w:rPr>
          <w:rFonts w:cs="Calibri Light"/>
        </w:rPr>
      </w:pPr>
      <w:r w:rsidRPr="00287B07">
        <w:rPr>
          <w:rFonts w:cs="Calibri Light"/>
        </w:rPr>
        <w:t>Het personeelslid dat mantelzorgverlof wil opnemen, vraagt het verlof minstens zeven kalenderdagen op voorhand aan en voegt het bewijs van erkenning als mantelzorger van de geholpen persoon toe.</w:t>
      </w:r>
    </w:p>
    <w:p w14:paraId="09922A29" w14:textId="77777777" w:rsidR="00C24E4F" w:rsidRPr="00287B07" w:rsidRDefault="00C24E4F" w:rsidP="00A06DD0">
      <w:pPr>
        <w:ind w:left="714"/>
        <w:rPr>
          <w:rFonts w:cs="Calibri Light"/>
        </w:rPr>
      </w:pPr>
    </w:p>
    <w:p w14:paraId="08AB6C6F" w14:textId="229A3CC6" w:rsidR="00A06DD0" w:rsidRPr="00287B07" w:rsidRDefault="00A06DD0" w:rsidP="00A06DD0">
      <w:pPr>
        <w:pStyle w:val="Kop2"/>
        <w:rPr>
          <w:rFonts w:cs="Calibri Light"/>
        </w:rPr>
      </w:pPr>
      <w:bookmarkStart w:id="342" w:name="_Toc159229701"/>
      <w:bookmarkStart w:id="343" w:name="_Toc209789960"/>
      <w:bookmarkStart w:id="344" w:name="_Hlk198016199"/>
      <w:r w:rsidRPr="00287B07">
        <w:rPr>
          <w:rFonts w:cs="Calibri Light"/>
        </w:rPr>
        <w:t xml:space="preserve">Hoofdstuk </w:t>
      </w:r>
      <w:r>
        <w:rPr>
          <w:rFonts w:cs="Calibri Light"/>
        </w:rPr>
        <w:t>XI</w:t>
      </w:r>
      <w:r w:rsidRPr="00287B07">
        <w:rPr>
          <w:rFonts w:cs="Calibri Light"/>
        </w:rPr>
        <w:t xml:space="preserve">. </w:t>
      </w:r>
      <w:r>
        <w:rPr>
          <w:rFonts w:cs="Calibri Light"/>
        </w:rPr>
        <w:t>P</w:t>
      </w:r>
      <w:r w:rsidRPr="00287B07">
        <w:rPr>
          <w:rFonts w:cs="Calibri Light"/>
        </w:rPr>
        <w:t>olitiek verlof</w:t>
      </w:r>
      <w:bookmarkEnd w:id="342"/>
      <w:bookmarkEnd w:id="343"/>
    </w:p>
    <w:bookmarkEnd w:id="344"/>
    <w:p w14:paraId="336B9639" w14:textId="5C682C46" w:rsidR="00A06DD0" w:rsidRPr="00287B07" w:rsidRDefault="00A06DD0" w:rsidP="00447965">
      <w:pPr>
        <w:pStyle w:val="Kop4"/>
      </w:pPr>
      <w:r w:rsidRPr="00287B07">
        <w:t xml:space="preserve">Artikel </w:t>
      </w:r>
      <w:r w:rsidR="00397FCE">
        <w:t>264</w:t>
      </w:r>
    </w:p>
    <w:p w14:paraId="416ECF84" w14:textId="77777777" w:rsidR="00A06DD0" w:rsidRDefault="00A06DD0" w:rsidP="00A06DD0">
      <w:pPr>
        <w:rPr>
          <w:rFonts w:cs="Calibri Light"/>
        </w:rPr>
      </w:pPr>
      <w:r w:rsidRPr="00287B07">
        <w:rPr>
          <w:rFonts w:cs="Calibri Light"/>
        </w:rPr>
        <w:t>Het politiek verlof wordt geregeld door het decreet van 14 maart 2003 houdende regeling van het politiek verlof voor de personeelsleden van de provincies, gemeenten, de agglomeraties van gemeenten en openbare centra voor maatschappelijk welzijn, alsook de openbare instellingen publiekrechtelijke verenigingen die onder hun controle of toezicht vallen.</w:t>
      </w:r>
    </w:p>
    <w:p w14:paraId="024C6338" w14:textId="77777777" w:rsidR="00C24E4F" w:rsidRPr="00287B07" w:rsidRDefault="00C24E4F" w:rsidP="00A06DD0">
      <w:pPr>
        <w:rPr>
          <w:rFonts w:cs="Calibri Light"/>
        </w:rPr>
      </w:pPr>
    </w:p>
    <w:p w14:paraId="531BC761" w14:textId="121A36B9" w:rsidR="00A06DD0" w:rsidRPr="00287B07" w:rsidRDefault="00A06DD0" w:rsidP="00A06DD0">
      <w:pPr>
        <w:pStyle w:val="Kop2"/>
        <w:rPr>
          <w:rFonts w:cs="Calibri Light"/>
        </w:rPr>
      </w:pPr>
      <w:bookmarkStart w:id="345" w:name="_Toc159229702"/>
      <w:bookmarkStart w:id="346" w:name="_Toc209789961"/>
      <w:bookmarkStart w:id="347" w:name="_Hlk198016220"/>
      <w:r w:rsidRPr="00287B07">
        <w:rPr>
          <w:rFonts w:cs="Calibri Light"/>
        </w:rPr>
        <w:t xml:space="preserve">Hoofdstuk </w:t>
      </w:r>
      <w:r w:rsidR="00DB2ED1">
        <w:rPr>
          <w:rFonts w:cs="Calibri Light"/>
        </w:rPr>
        <w:t>XII</w:t>
      </w:r>
      <w:r w:rsidRPr="00287B07">
        <w:rPr>
          <w:rFonts w:cs="Calibri Light"/>
        </w:rPr>
        <w:t xml:space="preserve">. </w:t>
      </w:r>
      <w:r>
        <w:rPr>
          <w:rFonts w:cs="Calibri Light"/>
        </w:rPr>
        <w:t>V</w:t>
      </w:r>
      <w:r w:rsidRPr="00287B07">
        <w:rPr>
          <w:rFonts w:cs="Calibri Light"/>
        </w:rPr>
        <w:t>akbondsverlof</w:t>
      </w:r>
      <w:bookmarkEnd w:id="345"/>
      <w:bookmarkEnd w:id="346"/>
    </w:p>
    <w:bookmarkEnd w:id="347"/>
    <w:p w14:paraId="6BBCB891" w14:textId="3370003E" w:rsidR="00A06DD0" w:rsidRPr="00287B07" w:rsidRDefault="00A06DD0" w:rsidP="00447965">
      <w:pPr>
        <w:pStyle w:val="Kop4"/>
        <w:rPr>
          <w:i/>
        </w:rPr>
      </w:pPr>
      <w:r w:rsidRPr="00287B07">
        <w:t xml:space="preserve">Artikel </w:t>
      </w:r>
      <w:r w:rsidR="00397FCE">
        <w:t>265</w:t>
      </w:r>
    </w:p>
    <w:p w14:paraId="420174D5" w14:textId="77777777" w:rsidR="00A06DD0" w:rsidRPr="00287B07" w:rsidRDefault="00A06DD0" w:rsidP="00A06DD0">
      <w:pPr>
        <w:rPr>
          <w:rFonts w:cs="Calibri Light"/>
        </w:rPr>
      </w:pPr>
      <w:r w:rsidRPr="00287B07">
        <w:rPr>
          <w:rFonts w:cs="Calibri Light"/>
        </w:rPr>
        <w:t>Het vakbondsverlof wordt geregeld door de wet van 19 december 1974 tot regeling van de betrekkingen tussen de overheid en de vakbonden van haar personeel en het koninklijk besluit van     28 september 1984 tot de uitvoering ervan.</w:t>
      </w:r>
    </w:p>
    <w:p w14:paraId="4CEBE76B" w14:textId="3F5D357E" w:rsidR="00A06DD0" w:rsidRDefault="00A06DD0" w:rsidP="00A06DD0">
      <w:pPr>
        <w:rPr>
          <w:rFonts w:cs="Calibri Light"/>
          <w:b/>
          <w:bCs/>
          <w:smallCaps/>
          <w:color w:val="FFFFFF"/>
          <w:sz w:val="28"/>
          <w:szCs w:val="28"/>
        </w:rPr>
      </w:pPr>
    </w:p>
    <w:p w14:paraId="1C804B03" w14:textId="5E5C0518" w:rsidR="00A06DD0" w:rsidRPr="00287B07" w:rsidRDefault="00A06DD0" w:rsidP="00A06DD0">
      <w:pPr>
        <w:pStyle w:val="Kop2"/>
        <w:rPr>
          <w:rFonts w:cs="Calibri Light"/>
        </w:rPr>
      </w:pPr>
      <w:bookmarkStart w:id="348" w:name="_Toc159229704"/>
      <w:bookmarkStart w:id="349" w:name="_Toc209789962"/>
      <w:bookmarkStart w:id="350" w:name="_Hlk198016231"/>
      <w:r w:rsidRPr="00287B07">
        <w:rPr>
          <w:rFonts w:cs="Calibri Light"/>
        </w:rPr>
        <w:t xml:space="preserve">Hoofdstuk </w:t>
      </w:r>
      <w:r>
        <w:rPr>
          <w:rFonts w:cs="Calibri Light"/>
        </w:rPr>
        <w:t>X</w:t>
      </w:r>
      <w:r w:rsidR="00C24E4F">
        <w:rPr>
          <w:rFonts w:cs="Calibri Light"/>
        </w:rPr>
        <w:t>II</w:t>
      </w:r>
      <w:r w:rsidR="00DE0EE1">
        <w:rPr>
          <w:rFonts w:cs="Calibri Light"/>
        </w:rPr>
        <w:t>I</w:t>
      </w:r>
      <w:r w:rsidRPr="00287B07">
        <w:rPr>
          <w:rFonts w:cs="Calibri Light"/>
        </w:rPr>
        <w:t xml:space="preserve">. </w:t>
      </w:r>
      <w:r>
        <w:rPr>
          <w:rFonts w:cs="Calibri Light"/>
        </w:rPr>
        <w:t>D</w:t>
      </w:r>
      <w:r w:rsidRPr="00287B07">
        <w:rPr>
          <w:rFonts w:cs="Calibri Light"/>
        </w:rPr>
        <w:t>e dienstvrijstellingen</w:t>
      </w:r>
      <w:bookmarkEnd w:id="348"/>
      <w:bookmarkEnd w:id="349"/>
    </w:p>
    <w:bookmarkEnd w:id="350"/>
    <w:p w14:paraId="00CA60D9" w14:textId="3BF14988" w:rsidR="00A06DD0" w:rsidRPr="00287B07" w:rsidRDefault="00A06DD0" w:rsidP="00447965">
      <w:pPr>
        <w:pStyle w:val="Kop4"/>
      </w:pPr>
      <w:r w:rsidRPr="00287B07">
        <w:t xml:space="preserve">Artikel </w:t>
      </w:r>
      <w:r w:rsidR="00397FCE">
        <w:t>26</w:t>
      </w:r>
      <w:r w:rsidR="002E3381">
        <w:t>6</w:t>
      </w:r>
    </w:p>
    <w:p w14:paraId="6EF2257E" w14:textId="77777777" w:rsidR="00A06DD0" w:rsidRPr="00287B07" w:rsidRDefault="00A06DD0" w:rsidP="00447965">
      <w:pPr>
        <w:pStyle w:val="Kop5"/>
      </w:pPr>
      <w:r w:rsidRPr="00287B07">
        <w:t>Paragraaf 1</w:t>
      </w:r>
    </w:p>
    <w:p w14:paraId="5A95499C" w14:textId="77777777" w:rsidR="00A06DD0" w:rsidRPr="00287B07" w:rsidRDefault="00A06DD0" w:rsidP="00A06DD0">
      <w:pPr>
        <w:rPr>
          <w:rFonts w:cs="Calibri Light"/>
        </w:rPr>
      </w:pPr>
      <w:r w:rsidRPr="00287B07">
        <w:rPr>
          <w:rFonts w:cs="Calibri Light"/>
        </w:rPr>
        <w:t xml:space="preserve">Het personeelslid heeft in de volgende gevallen recht op dienstvrijstelling: </w:t>
      </w:r>
    </w:p>
    <w:p w14:paraId="2C35CE33" w14:textId="77777777" w:rsidR="00A06DD0" w:rsidRPr="00287B07" w:rsidRDefault="00A06DD0" w:rsidP="003B1D6E">
      <w:pPr>
        <w:numPr>
          <w:ilvl w:val="0"/>
          <w:numId w:val="51"/>
        </w:numPr>
        <w:spacing w:before="60" w:after="120"/>
        <w:rPr>
          <w:rFonts w:cs="Calibri Light"/>
        </w:rPr>
      </w:pPr>
      <w:r w:rsidRPr="00287B07">
        <w:rPr>
          <w:rFonts w:cs="Calibri Light"/>
        </w:rPr>
        <w:t>als vrijwilliger van een brandweerkorps of korps voor burgerlijke bescherming, voor dringende hulpverlening;</w:t>
      </w:r>
    </w:p>
    <w:p w14:paraId="27343CEA" w14:textId="77777777" w:rsidR="00A06DD0" w:rsidRPr="00287B07" w:rsidRDefault="00A06DD0" w:rsidP="003B1D6E">
      <w:pPr>
        <w:numPr>
          <w:ilvl w:val="0"/>
          <w:numId w:val="51"/>
        </w:numPr>
        <w:spacing w:before="60" w:after="120"/>
        <w:rPr>
          <w:rFonts w:cs="Calibri Light"/>
        </w:rPr>
      </w:pPr>
      <w:r w:rsidRPr="00287B07">
        <w:rPr>
          <w:rFonts w:cs="Calibri Light"/>
        </w:rPr>
        <w:t>als actieve vrijwilliger van het Rode Kruis of van het Vlaamse Kruis a rato van telkens maximaal vijf werkdagen per jaar;</w:t>
      </w:r>
    </w:p>
    <w:p w14:paraId="1A11B44D" w14:textId="77777777" w:rsidR="00A06DD0" w:rsidRPr="00287B07" w:rsidRDefault="00A06DD0" w:rsidP="003B1D6E">
      <w:pPr>
        <w:numPr>
          <w:ilvl w:val="0"/>
          <w:numId w:val="51"/>
        </w:numPr>
        <w:spacing w:before="60" w:after="120"/>
        <w:rPr>
          <w:rFonts w:cs="Calibri Light"/>
        </w:rPr>
      </w:pPr>
      <w:r w:rsidRPr="00287B07">
        <w:rPr>
          <w:rFonts w:cs="Calibri Light"/>
        </w:rPr>
        <w:t>bij het afstaan van beenmerg a rato van maximaal vier werkdagen per afname;</w:t>
      </w:r>
    </w:p>
    <w:p w14:paraId="343EB8E7" w14:textId="77777777" w:rsidR="00A06DD0" w:rsidRPr="00287B07" w:rsidRDefault="00A06DD0" w:rsidP="003B1D6E">
      <w:pPr>
        <w:numPr>
          <w:ilvl w:val="0"/>
          <w:numId w:val="51"/>
        </w:numPr>
        <w:spacing w:before="60" w:after="120"/>
        <w:rPr>
          <w:rFonts w:cs="Calibri Light"/>
        </w:rPr>
      </w:pPr>
      <w:r w:rsidRPr="00287B07">
        <w:rPr>
          <w:rFonts w:cs="Calibri Light"/>
        </w:rPr>
        <w:t>bij het afstaan van organen of weefsels voor de benodigde duur van de onderzoeken, de ziekenhuisopname en het herstel;</w:t>
      </w:r>
    </w:p>
    <w:p w14:paraId="654841F8" w14:textId="4943A898" w:rsidR="00A06DD0" w:rsidRPr="00477ACF" w:rsidRDefault="00A06DD0" w:rsidP="003B1D6E">
      <w:pPr>
        <w:numPr>
          <w:ilvl w:val="0"/>
          <w:numId w:val="51"/>
        </w:numPr>
        <w:spacing w:before="60" w:after="120"/>
        <w:rPr>
          <w:rFonts w:cs="Calibri Light"/>
        </w:rPr>
      </w:pPr>
      <w:r w:rsidRPr="00477ACF">
        <w:rPr>
          <w:rFonts w:cs="Calibri Light"/>
        </w:rPr>
        <w:t>bij het geven van bloed, plasma of bloedplaatjes, voor de tijd die nodig is voor de gift, waarin inbegrepen de tijd die naargelang het geval nodig is voor de verplaatsing van en naar het afnamecentrum, maximaal 10 keer per jaar</w:t>
      </w:r>
      <w:r w:rsidR="007060E2">
        <w:rPr>
          <w:rFonts w:cs="Calibri Light"/>
        </w:rPr>
        <w:t>.</w:t>
      </w:r>
    </w:p>
    <w:p w14:paraId="3603EAB1" w14:textId="77777777" w:rsidR="007060E2" w:rsidRDefault="007060E2" w:rsidP="00A06DD0">
      <w:pPr>
        <w:ind w:left="1211"/>
        <w:rPr>
          <w:rFonts w:cs="Calibri Light"/>
        </w:rPr>
      </w:pPr>
      <w:r w:rsidRPr="00197AD5">
        <w:rPr>
          <w:rFonts w:cs="Calibri Light"/>
        </w:rPr>
        <w:t>De dienstvrijstelling wordt verleend voor zover de gift niet buiten de werkuren kan plaatsvinden.</w:t>
      </w:r>
    </w:p>
    <w:p w14:paraId="2017AEF2" w14:textId="1D56C406" w:rsidR="00A06DD0" w:rsidRPr="00DD093A" w:rsidRDefault="00A06DD0" w:rsidP="00A06DD0">
      <w:pPr>
        <w:ind w:left="1211"/>
        <w:rPr>
          <w:rFonts w:cs="Calibri Light"/>
        </w:rPr>
      </w:pPr>
      <w:r w:rsidRPr="00DD093A">
        <w:rPr>
          <w:rFonts w:cs="Calibri Light"/>
        </w:rPr>
        <w:t>De</w:t>
      </w:r>
      <w:r w:rsidR="008B5AA8" w:rsidRPr="00DD093A">
        <w:rPr>
          <w:rFonts w:cs="Calibri Light"/>
        </w:rPr>
        <w:t xml:space="preserve"> richttijden voor de</w:t>
      </w:r>
      <w:r w:rsidRPr="00DD093A">
        <w:rPr>
          <w:rFonts w:cs="Calibri Light"/>
        </w:rPr>
        <w:t xml:space="preserve">ze dienstvrijstelling </w:t>
      </w:r>
      <w:r w:rsidR="008B5AA8" w:rsidRPr="00DD093A">
        <w:rPr>
          <w:rFonts w:cs="Calibri Light"/>
        </w:rPr>
        <w:t>zijn vooraf bepaald</w:t>
      </w:r>
      <w:r w:rsidRPr="00DD093A">
        <w:rPr>
          <w:rFonts w:cs="Calibri Light"/>
        </w:rPr>
        <w:t>:</w:t>
      </w:r>
    </w:p>
    <w:p w14:paraId="479F4A50" w14:textId="77777777" w:rsidR="00A06DD0" w:rsidRPr="00DD093A" w:rsidRDefault="00A06DD0" w:rsidP="003B1D6E">
      <w:pPr>
        <w:numPr>
          <w:ilvl w:val="0"/>
          <w:numId w:val="38"/>
        </w:numPr>
        <w:spacing w:before="60" w:after="120"/>
        <w:rPr>
          <w:rFonts w:cs="Calibri Light"/>
        </w:rPr>
      </w:pPr>
      <w:r w:rsidRPr="00DD093A">
        <w:rPr>
          <w:rFonts w:cs="Calibri Light"/>
        </w:rPr>
        <w:t>75 minuten voor bloedafname;</w:t>
      </w:r>
    </w:p>
    <w:p w14:paraId="44F2B515" w14:textId="77777777" w:rsidR="00A06DD0" w:rsidRPr="00DD093A" w:rsidRDefault="00A06DD0" w:rsidP="003B1D6E">
      <w:pPr>
        <w:numPr>
          <w:ilvl w:val="0"/>
          <w:numId w:val="38"/>
        </w:numPr>
        <w:spacing w:before="60" w:after="120"/>
        <w:rPr>
          <w:rFonts w:cs="Calibri Light"/>
        </w:rPr>
      </w:pPr>
      <w:r w:rsidRPr="00DD093A">
        <w:rPr>
          <w:rFonts w:cs="Calibri Light"/>
        </w:rPr>
        <w:t>95 minuten voor afname plasma;</w:t>
      </w:r>
    </w:p>
    <w:p w14:paraId="2E19AE30" w14:textId="77777777" w:rsidR="00A06DD0" w:rsidRPr="00DD093A" w:rsidRDefault="00A06DD0" w:rsidP="003B1D6E">
      <w:pPr>
        <w:numPr>
          <w:ilvl w:val="0"/>
          <w:numId w:val="38"/>
        </w:numPr>
        <w:spacing w:before="60" w:after="120"/>
        <w:rPr>
          <w:rFonts w:cs="Calibri Light"/>
        </w:rPr>
      </w:pPr>
      <w:r w:rsidRPr="00DD093A">
        <w:rPr>
          <w:rFonts w:cs="Calibri Light"/>
        </w:rPr>
        <w:t>145 minuten voor afname bloedplaatjes;</w:t>
      </w:r>
    </w:p>
    <w:p w14:paraId="2A3C2CD3" w14:textId="26F54EE5" w:rsidR="00A06DD0" w:rsidRPr="00DD093A" w:rsidRDefault="007761CB" w:rsidP="003B1D6E">
      <w:pPr>
        <w:numPr>
          <w:ilvl w:val="0"/>
          <w:numId w:val="38"/>
        </w:numPr>
        <w:spacing w:before="60" w:after="120"/>
        <w:rPr>
          <w:rFonts w:cs="Calibri Light"/>
        </w:rPr>
      </w:pPr>
      <w:r w:rsidRPr="00DD093A">
        <w:rPr>
          <w:rFonts w:cs="Calibri Light"/>
        </w:rPr>
        <w:t>en de</w:t>
      </w:r>
      <w:r w:rsidR="00A06DD0" w:rsidRPr="00DD093A">
        <w:rPr>
          <w:rFonts w:cs="Calibri Light"/>
        </w:rPr>
        <w:t xml:space="preserve"> verplaatsingstijd (heen en terug) naar het dichtstbijzijnde centrum voor bloedafname vanaf de standplaats. </w:t>
      </w:r>
    </w:p>
    <w:p w14:paraId="619055C5" w14:textId="77777777" w:rsidR="00A06DD0" w:rsidRPr="00287B07" w:rsidRDefault="00A06DD0" w:rsidP="003B1D6E">
      <w:pPr>
        <w:numPr>
          <w:ilvl w:val="0"/>
          <w:numId w:val="51"/>
        </w:numPr>
        <w:spacing w:before="60" w:after="120"/>
        <w:rPr>
          <w:rFonts w:cs="Calibri Light"/>
        </w:rPr>
      </w:pPr>
      <w:r w:rsidRPr="00477ACF">
        <w:rPr>
          <w:rFonts w:cs="Calibri Light"/>
        </w:rPr>
        <w:t>bij het geven van borstvoeding op het werk a rato van</w:t>
      </w:r>
      <w:r w:rsidRPr="00287B07">
        <w:rPr>
          <w:rFonts w:cs="Calibri Light"/>
        </w:rPr>
        <w:t xml:space="preserve"> de benodigde tijd;</w:t>
      </w:r>
    </w:p>
    <w:p w14:paraId="79374C77" w14:textId="4BCB888D" w:rsidR="00A06DD0" w:rsidRPr="00287B07" w:rsidRDefault="00A06DD0" w:rsidP="003B1D6E">
      <w:pPr>
        <w:numPr>
          <w:ilvl w:val="0"/>
          <w:numId w:val="51"/>
        </w:numPr>
        <w:spacing w:before="60" w:after="120"/>
        <w:rPr>
          <w:rFonts w:cs="Calibri Light"/>
        </w:rPr>
      </w:pPr>
      <w:r w:rsidRPr="00287B07">
        <w:rPr>
          <w:rFonts w:cs="Calibri Light"/>
        </w:rPr>
        <w:t>het vrouwelijke personeelslid bij prenatale onderzoeken tijdens de diensturen gedurende de zwangerschap voor de benodigde tijd</w:t>
      </w:r>
      <w:r w:rsidR="008E3054">
        <w:rPr>
          <w:rFonts w:cs="Calibri Light"/>
        </w:rPr>
        <w:t>.</w:t>
      </w:r>
    </w:p>
    <w:p w14:paraId="674C0E25" w14:textId="77777777" w:rsidR="00A06DD0" w:rsidRPr="00287B07" w:rsidRDefault="00A06DD0" w:rsidP="00447965">
      <w:pPr>
        <w:pStyle w:val="Kop5"/>
      </w:pPr>
      <w:r w:rsidRPr="00287B07">
        <w:t>Paragraaf 2</w:t>
      </w:r>
    </w:p>
    <w:p w14:paraId="6BC797E7" w14:textId="77777777" w:rsidR="00A06DD0" w:rsidRPr="00287B07" w:rsidRDefault="00A06DD0" w:rsidP="00A06DD0">
      <w:pPr>
        <w:rPr>
          <w:rFonts w:cs="Calibri Light"/>
          <w:strike/>
        </w:rPr>
      </w:pPr>
      <w:r w:rsidRPr="00287B07">
        <w:rPr>
          <w:rFonts w:cs="Calibri Light"/>
          <w:snapToGrid w:val="0"/>
        </w:rPr>
        <w:t>Het p</w:t>
      </w:r>
      <w:r w:rsidRPr="00287B07">
        <w:rPr>
          <w:rFonts w:cs="Calibri Light"/>
        </w:rPr>
        <w:t>ersoneelslid dat als voorzitter, bijzitter of secretaris van een stembureau, een stemopnemingsbureau, of een hoofdstembureau optreedt bij de verkiezingen, heeft recht op dienstvrijstelling:</w:t>
      </w:r>
    </w:p>
    <w:p w14:paraId="631B596C" w14:textId="77777777" w:rsidR="00A06DD0" w:rsidRPr="00287B07" w:rsidRDefault="00A06DD0" w:rsidP="003B1D6E">
      <w:pPr>
        <w:numPr>
          <w:ilvl w:val="0"/>
          <w:numId w:val="50"/>
        </w:numPr>
        <w:tabs>
          <w:tab w:val="clear" w:pos="2062"/>
          <w:tab w:val="num" w:pos="1276"/>
        </w:tabs>
        <w:spacing w:before="60" w:after="120"/>
        <w:ind w:left="1276" w:hanging="425"/>
        <w:rPr>
          <w:rFonts w:cs="Calibri Light"/>
        </w:rPr>
      </w:pPr>
      <w:r w:rsidRPr="00287B07">
        <w:rPr>
          <w:rFonts w:cs="Calibri Light"/>
        </w:rPr>
        <w:t>de dag van de verkiezingen, als hij dan moest werken;</w:t>
      </w:r>
    </w:p>
    <w:p w14:paraId="2B4282A4" w14:textId="646CF022" w:rsidR="00A06DD0" w:rsidRPr="00287B07" w:rsidRDefault="00A06DD0" w:rsidP="003B1D6E">
      <w:pPr>
        <w:numPr>
          <w:ilvl w:val="0"/>
          <w:numId w:val="50"/>
        </w:numPr>
        <w:tabs>
          <w:tab w:val="clear" w:pos="2062"/>
          <w:tab w:val="num" w:pos="1276"/>
        </w:tabs>
        <w:spacing w:before="60" w:after="120"/>
        <w:ind w:left="1276" w:hanging="425"/>
        <w:rPr>
          <w:rFonts w:cs="Calibri Light"/>
        </w:rPr>
      </w:pPr>
      <w:r w:rsidRPr="00287B07">
        <w:rPr>
          <w:rFonts w:cs="Calibri Light"/>
        </w:rPr>
        <w:t>als lid van een hoofdstembureau: de nodige tijd om de bij de kieswetgeving voorgeschreven vergaderingen van de hoofdbureaus bij te wonen</w:t>
      </w:r>
      <w:r w:rsidR="009C1584">
        <w:rPr>
          <w:rFonts w:cs="Calibri Light"/>
        </w:rPr>
        <w:t>.</w:t>
      </w:r>
    </w:p>
    <w:p w14:paraId="1C57D785" w14:textId="1E413C4C" w:rsidR="00646DD1" w:rsidRPr="00287B07" w:rsidRDefault="00646DD1" w:rsidP="00646DD1">
      <w:pPr>
        <w:pStyle w:val="Kop5"/>
      </w:pPr>
      <w:r w:rsidRPr="00287B07">
        <w:t xml:space="preserve">Paragraaf </w:t>
      </w:r>
      <w:r>
        <w:t>3</w:t>
      </w:r>
    </w:p>
    <w:p w14:paraId="1EC4AB76" w14:textId="1B31CDE8" w:rsidR="00646DD1" w:rsidRDefault="005513C7" w:rsidP="00A06DD0">
      <w:pPr>
        <w:rPr>
          <w:rFonts w:cs="Calibri Light"/>
        </w:rPr>
      </w:pPr>
      <w:r>
        <w:rPr>
          <w:rFonts w:cs="Calibri Light"/>
        </w:rPr>
        <w:t xml:space="preserve">Het personeelslid </w:t>
      </w:r>
      <w:r w:rsidR="00866E0C">
        <w:rPr>
          <w:rFonts w:cs="Calibri Light"/>
        </w:rPr>
        <w:t xml:space="preserve">krijgt </w:t>
      </w:r>
      <w:r w:rsidR="00646DD1" w:rsidRPr="00646DD1">
        <w:rPr>
          <w:rFonts w:cs="Calibri Light"/>
        </w:rPr>
        <w:t xml:space="preserve">dienstvrijstelling </w:t>
      </w:r>
      <w:r w:rsidR="00866E0C">
        <w:rPr>
          <w:rFonts w:cs="Calibri Light"/>
        </w:rPr>
        <w:t xml:space="preserve">in de periode </w:t>
      </w:r>
      <w:r w:rsidR="00646DD1" w:rsidRPr="00646DD1">
        <w:rPr>
          <w:rFonts w:cs="Calibri Light"/>
        </w:rPr>
        <w:t xml:space="preserve">tussen </w:t>
      </w:r>
      <w:r w:rsidR="00866E0C">
        <w:rPr>
          <w:rFonts w:cs="Calibri Light"/>
        </w:rPr>
        <w:t>de</w:t>
      </w:r>
      <w:r w:rsidR="00646DD1" w:rsidRPr="00646DD1">
        <w:rPr>
          <w:rFonts w:cs="Calibri Light"/>
        </w:rPr>
        <w:t xml:space="preserve"> uitnodiging </w:t>
      </w:r>
      <w:r w:rsidR="00866E0C">
        <w:rPr>
          <w:rFonts w:cs="Calibri Light"/>
        </w:rPr>
        <w:t xml:space="preserve">voor een </w:t>
      </w:r>
      <w:r w:rsidR="00646DD1" w:rsidRPr="00646DD1">
        <w:rPr>
          <w:rFonts w:cs="Calibri Light"/>
        </w:rPr>
        <w:t>hoorzitting</w:t>
      </w:r>
      <w:r w:rsidR="003A2B79">
        <w:rPr>
          <w:rFonts w:cs="Calibri Light"/>
        </w:rPr>
        <w:t xml:space="preserve"> (met de intentie om tot ontslag over te gaan)</w:t>
      </w:r>
      <w:r w:rsidR="00646DD1" w:rsidRPr="00646DD1">
        <w:rPr>
          <w:rFonts w:cs="Calibri Light"/>
        </w:rPr>
        <w:t xml:space="preserve"> en </w:t>
      </w:r>
      <w:r w:rsidR="003A2B79">
        <w:rPr>
          <w:rFonts w:cs="Calibri Light"/>
        </w:rPr>
        <w:t xml:space="preserve">de </w:t>
      </w:r>
      <w:r w:rsidR="00646DD1" w:rsidRPr="00646DD1">
        <w:rPr>
          <w:rFonts w:cs="Calibri Light"/>
        </w:rPr>
        <w:t>hoorzitting</w:t>
      </w:r>
      <w:r w:rsidR="003A2B79">
        <w:rPr>
          <w:rFonts w:cs="Calibri Light"/>
        </w:rPr>
        <w:t xml:space="preserve"> zelf</w:t>
      </w:r>
      <w:r w:rsidR="00646DD1" w:rsidRPr="00646DD1">
        <w:rPr>
          <w:rFonts w:cs="Calibri Light"/>
        </w:rPr>
        <w:t>.</w:t>
      </w:r>
    </w:p>
    <w:p w14:paraId="48C2C829" w14:textId="665DC622" w:rsidR="00646DD1" w:rsidRPr="00287B07" w:rsidRDefault="00646DD1" w:rsidP="00646DD1">
      <w:pPr>
        <w:pStyle w:val="Kop5"/>
      </w:pPr>
      <w:r w:rsidRPr="00287B07">
        <w:t xml:space="preserve">Paragraaf </w:t>
      </w:r>
      <w:r>
        <w:t>4</w:t>
      </w:r>
    </w:p>
    <w:p w14:paraId="3F19CCEC" w14:textId="37464B54" w:rsidR="00A06DD0" w:rsidRPr="00287B07" w:rsidRDefault="00A06DD0" w:rsidP="00A06DD0">
      <w:pPr>
        <w:rPr>
          <w:rFonts w:cs="Calibri Light"/>
        </w:rPr>
      </w:pPr>
      <w:r w:rsidRPr="00287B07">
        <w:rPr>
          <w:rFonts w:cs="Calibri Light"/>
        </w:rPr>
        <w:t>Aan het personeelslid kan, mits gemotiveerde aanvraag of op initiatief van de algemeen directeur, in andere gevallen dan bedoeld in dit hoofdstuk, dienstvrijstelling toegestaan worden.</w:t>
      </w:r>
    </w:p>
    <w:p w14:paraId="5BD74D47" w14:textId="701CC06B" w:rsidR="00A06DD0" w:rsidRPr="00287B07" w:rsidRDefault="00A06DD0" w:rsidP="00447965">
      <w:pPr>
        <w:pStyle w:val="Kop5"/>
      </w:pPr>
      <w:r w:rsidRPr="00287B07">
        <w:t xml:space="preserve">Paragraaf </w:t>
      </w:r>
      <w:r w:rsidR="00646DD1">
        <w:t>5</w:t>
      </w:r>
    </w:p>
    <w:p w14:paraId="6DBC8AEF" w14:textId="77777777" w:rsidR="00A06DD0" w:rsidRPr="00287B07" w:rsidRDefault="00A06DD0" w:rsidP="00A06DD0">
      <w:pPr>
        <w:rPr>
          <w:rFonts w:cs="Calibri Light"/>
        </w:rPr>
      </w:pPr>
      <w:r w:rsidRPr="00287B07">
        <w:rPr>
          <w:rFonts w:cs="Calibri Light"/>
        </w:rPr>
        <w:t>Tijdens een dienstvrijstelling is een personeelslid tijdens de diensturen afwezig, met behoud van alle rechten. De afwezigheid wordt gelijkgesteld met een periode van dienstactiviteit.</w:t>
      </w:r>
    </w:p>
    <w:p w14:paraId="752AF379" w14:textId="4136D2D3" w:rsidR="00A06DD0" w:rsidRPr="00287B07" w:rsidRDefault="00A06DD0" w:rsidP="00447965">
      <w:pPr>
        <w:pStyle w:val="Kop5"/>
      </w:pPr>
      <w:r w:rsidRPr="00287B07">
        <w:t xml:space="preserve">Paragraaf </w:t>
      </w:r>
      <w:r w:rsidR="00646DD1">
        <w:t>6</w:t>
      </w:r>
    </w:p>
    <w:p w14:paraId="154FD43D" w14:textId="77777777" w:rsidR="00673B72" w:rsidRDefault="00A06DD0" w:rsidP="00A06DD0">
      <w:pPr>
        <w:rPr>
          <w:rFonts w:cs="Calibri Light"/>
          <w:bCs/>
          <w:iCs/>
        </w:rPr>
      </w:pPr>
      <w:r w:rsidRPr="00287B07">
        <w:rPr>
          <w:rFonts w:cs="Calibri Light"/>
          <w:bCs/>
          <w:iCs/>
        </w:rPr>
        <w:t>Het personeelslid vraagt de dienstvrijstelling, vergezeld van de nodige stavingstukken, aan.</w:t>
      </w:r>
    </w:p>
    <w:p w14:paraId="14DBE3AA" w14:textId="48705399" w:rsidR="00A06DD0" w:rsidRDefault="00A06DD0" w:rsidP="00A06DD0">
      <w:pPr>
        <w:rPr>
          <w:rFonts w:cs="Calibri Light"/>
          <w:bCs/>
          <w:iCs/>
        </w:rPr>
      </w:pPr>
    </w:p>
    <w:p w14:paraId="35E44EB9" w14:textId="22321409" w:rsidR="00A06DD0" w:rsidRPr="00287B07" w:rsidRDefault="00A06DD0" w:rsidP="00A06DD0">
      <w:pPr>
        <w:pStyle w:val="Kop2"/>
        <w:rPr>
          <w:rFonts w:cs="Calibri Light"/>
        </w:rPr>
      </w:pPr>
      <w:bookmarkStart w:id="351" w:name="_Toc159229705"/>
      <w:bookmarkStart w:id="352" w:name="_Toc209789963"/>
      <w:bookmarkStart w:id="353" w:name="_Hlk198016270"/>
      <w:r w:rsidRPr="00287B07">
        <w:rPr>
          <w:rFonts w:cs="Calibri Light"/>
        </w:rPr>
        <w:t xml:space="preserve">Hoofdstuk </w:t>
      </w:r>
      <w:r w:rsidRPr="00197AD5">
        <w:rPr>
          <w:rFonts w:cs="Calibri Light"/>
        </w:rPr>
        <w:t>X</w:t>
      </w:r>
      <w:r w:rsidR="00C24E4F">
        <w:rPr>
          <w:rFonts w:cs="Calibri Light"/>
        </w:rPr>
        <w:t>I</w:t>
      </w:r>
      <w:r w:rsidRPr="00197AD5">
        <w:rPr>
          <w:rFonts w:cs="Calibri Light"/>
        </w:rPr>
        <w:t>V. Tijdelijke afwezigheid wegens overmacht</w:t>
      </w:r>
      <w:bookmarkEnd w:id="351"/>
      <w:bookmarkEnd w:id="352"/>
    </w:p>
    <w:bookmarkEnd w:id="353"/>
    <w:p w14:paraId="12ACCF80" w14:textId="79A42A83" w:rsidR="00A06DD0" w:rsidRPr="00287B07" w:rsidRDefault="00A06DD0" w:rsidP="00447965">
      <w:pPr>
        <w:pStyle w:val="Kop4"/>
      </w:pPr>
      <w:r w:rsidRPr="00287B07">
        <w:t xml:space="preserve">Artikel </w:t>
      </w:r>
      <w:r w:rsidR="00397FCE">
        <w:t>26</w:t>
      </w:r>
      <w:r w:rsidR="0099378E">
        <w:t>7</w:t>
      </w:r>
    </w:p>
    <w:p w14:paraId="0AA10F23" w14:textId="26BF28F0" w:rsidR="00A06DD0" w:rsidRPr="00F23E80" w:rsidRDefault="00A06DD0" w:rsidP="00A06DD0">
      <w:pPr>
        <w:rPr>
          <w:rFonts w:cs="Calibri Light"/>
        </w:rPr>
      </w:pPr>
      <w:r w:rsidRPr="00F23E80">
        <w:rPr>
          <w:rFonts w:cs="Calibri Light"/>
        </w:rPr>
        <w:t>Indien een statutair personeelslid zijn functie niet kan uitoefenen wegens overmacht als vermeld in artikel 47 §2, derde lid BVR RPR, stelt de aanstellende overheid het personeelslid in tijdelijke afwezigheid.</w:t>
      </w:r>
    </w:p>
    <w:p w14:paraId="5FCE5694" w14:textId="77777777" w:rsidR="00A06DD0" w:rsidRPr="00F23E80" w:rsidRDefault="00A06DD0" w:rsidP="00A06DD0">
      <w:pPr>
        <w:rPr>
          <w:rFonts w:cs="Calibri Light"/>
        </w:rPr>
      </w:pPr>
      <w:r w:rsidRPr="00F23E80">
        <w:rPr>
          <w:rFonts w:cs="Calibri Light"/>
        </w:rPr>
        <w:t>Bij de toepassing van het eerste lid geldt dat als een contractueel personeelslid met toestemming van de Rijksdienst voor Arbeidsvoorziening in tijdelijke werkloosheid kan worden geplaatst, het statutair personeelslid op grond van dezelfde motieven in tijdelijke afwezigheid wegens overmacht kan worden gesteld.</w:t>
      </w:r>
    </w:p>
    <w:p w14:paraId="09DC53B2" w14:textId="77777777" w:rsidR="00A06DD0" w:rsidRDefault="00A06DD0" w:rsidP="00A06DD0">
      <w:pPr>
        <w:rPr>
          <w:rFonts w:cs="Calibri Light"/>
        </w:rPr>
      </w:pPr>
      <w:r w:rsidRPr="00F23E80">
        <w:rPr>
          <w:rFonts w:cs="Calibri Light"/>
        </w:rPr>
        <w:t>Het statutair personeelslid dat in tijdelijke afwezigheid is gesteld als vermeld in het eerste lid, behoudt zijn aanspraken op de verhogingen en geniet een wachtgeld dat gelijk is aan 80% van het laatste activiteitssalaris, berekend volgens de regels die van toepassing zouden zijn geweest als het statutair personeelslid nog in effectieve actieve dienst was gebleven. Om het salaris te bepalen, wordt het salaris op jaarbasis begrensd op 26.230 euro tegen 100%.</w:t>
      </w:r>
    </w:p>
    <w:p w14:paraId="001CD790" w14:textId="77777777" w:rsidR="006814E4" w:rsidRDefault="006814E4" w:rsidP="00A06DD0">
      <w:pPr>
        <w:rPr>
          <w:rFonts w:cs="Calibri Light"/>
        </w:rPr>
      </w:pPr>
    </w:p>
    <w:p w14:paraId="648384AA" w14:textId="47F58973" w:rsidR="00A06DD0" w:rsidRPr="00506D5F" w:rsidRDefault="00A06DD0" w:rsidP="00A06DD0">
      <w:pPr>
        <w:pStyle w:val="Kop2"/>
        <w:rPr>
          <w:rFonts w:cs="Calibri Light"/>
        </w:rPr>
      </w:pPr>
      <w:bookmarkStart w:id="354" w:name="_Toc159229706"/>
      <w:bookmarkStart w:id="355" w:name="_Toc209789964"/>
      <w:bookmarkStart w:id="356" w:name="_Hlk198016324"/>
      <w:r w:rsidRPr="00506D5F">
        <w:rPr>
          <w:rFonts w:cs="Calibri Light"/>
        </w:rPr>
        <w:t>Hoofdstuk XV. Flexibele werkregeling voor zorgdoeleinden</w:t>
      </w:r>
      <w:bookmarkEnd w:id="354"/>
      <w:bookmarkEnd w:id="355"/>
    </w:p>
    <w:bookmarkEnd w:id="356"/>
    <w:p w14:paraId="24856605" w14:textId="556BC724" w:rsidR="00A06DD0" w:rsidRPr="0099378E" w:rsidRDefault="00A06DD0" w:rsidP="00447965">
      <w:pPr>
        <w:pStyle w:val="Kop4"/>
      </w:pPr>
      <w:r w:rsidRPr="0099378E">
        <w:t xml:space="preserve">Artikel </w:t>
      </w:r>
      <w:r w:rsidR="00397FCE" w:rsidRPr="0099378E">
        <w:t>26</w:t>
      </w:r>
      <w:r w:rsidR="0099378E" w:rsidRPr="0099378E">
        <w:t>8</w:t>
      </w:r>
    </w:p>
    <w:p w14:paraId="78029294" w14:textId="57D8F8C7" w:rsidR="006814E4" w:rsidRPr="002D210F" w:rsidRDefault="006814E4" w:rsidP="006814E4">
      <w:pPr>
        <w:keepNext/>
        <w:spacing w:after="0"/>
        <w:ind w:left="0"/>
        <w:jc w:val="left"/>
        <w:outlineLvl w:val="4"/>
        <w:rPr>
          <w:rFonts w:cs="Calibri Light"/>
          <w:bCs/>
          <w:i/>
          <w:iCs/>
          <w:color w:val="00AFA8"/>
          <w:szCs w:val="28"/>
          <w:lang w:val="nl-BE"/>
        </w:rPr>
      </w:pPr>
      <w:r w:rsidRPr="002D210F">
        <w:rPr>
          <w:rFonts w:cs="Calibri Light"/>
          <w:bCs/>
          <w:i/>
          <w:iCs/>
          <w:color w:val="00AFA8"/>
          <w:szCs w:val="28"/>
          <w:lang w:val="nl-BE"/>
        </w:rPr>
        <w:t xml:space="preserve">Paragraaf </w:t>
      </w:r>
      <w:r>
        <w:rPr>
          <w:rFonts w:cs="Calibri Light"/>
          <w:bCs/>
          <w:i/>
          <w:iCs/>
          <w:color w:val="00AFA8"/>
          <w:szCs w:val="28"/>
          <w:lang w:val="nl-BE"/>
        </w:rPr>
        <w:t>1</w:t>
      </w:r>
    </w:p>
    <w:p w14:paraId="2CA795C0" w14:textId="77777777" w:rsidR="00A06DD0" w:rsidRPr="0099378E" w:rsidRDefault="00A06DD0" w:rsidP="00A06DD0">
      <w:pPr>
        <w:rPr>
          <w:rFonts w:cs="Calibri Light"/>
          <w:bCs/>
          <w:iCs/>
        </w:rPr>
      </w:pPr>
      <w:r w:rsidRPr="0099378E">
        <w:rPr>
          <w:rFonts w:cs="Calibri Light"/>
          <w:bCs/>
          <w:iCs/>
        </w:rPr>
        <w:t>Het personeelslid heeft het recht om flexibele werkregelingen aan te vragen voor zorgdoeleinden conform artikel 21 tot en met 26 van de wet van 7 oktober 2022 tot gedeeltelijke omzetting van de Richtlijn (EU) 2019/1158 van het Europees Parlement en de Raad van 20 juni 2019 betreffende het evenwicht tussen werk en privéleven voor ouders en mantelzorgers, en tot intrekking van Richtlijn 2010/18/EU van de Raad en tot regeling van een aantal andere aspecten op het vlak van de verloven.</w:t>
      </w:r>
    </w:p>
    <w:p w14:paraId="60DF49DB" w14:textId="77777777" w:rsidR="005513C7" w:rsidRDefault="005513C7">
      <w:pPr>
        <w:rPr>
          <w:rFonts w:cs="Calibri Light"/>
          <w:bCs/>
          <w:i/>
          <w:iCs/>
          <w:color w:val="00AFA8"/>
          <w:szCs w:val="28"/>
          <w:lang w:val="nl-BE"/>
        </w:rPr>
      </w:pPr>
      <w:bookmarkStart w:id="357" w:name="_Toc159229707"/>
      <w:r>
        <w:rPr>
          <w:rFonts w:cs="Calibri Light"/>
          <w:bCs/>
          <w:i/>
          <w:iCs/>
          <w:color w:val="00AFA8"/>
          <w:szCs w:val="28"/>
          <w:lang w:val="nl-BE"/>
        </w:rPr>
        <w:br w:type="page"/>
      </w:r>
    </w:p>
    <w:p w14:paraId="55BACE46" w14:textId="73355A8A" w:rsidR="00067258" w:rsidRPr="002D210F" w:rsidRDefault="00067258" w:rsidP="00067258">
      <w:pPr>
        <w:keepNext/>
        <w:spacing w:after="0"/>
        <w:ind w:left="0"/>
        <w:jc w:val="left"/>
        <w:outlineLvl w:val="4"/>
        <w:rPr>
          <w:rFonts w:cs="Calibri Light"/>
          <w:bCs/>
          <w:i/>
          <w:iCs/>
          <w:color w:val="00AFA8"/>
          <w:szCs w:val="28"/>
          <w:lang w:val="nl-BE"/>
        </w:rPr>
      </w:pPr>
      <w:r w:rsidRPr="002D210F">
        <w:rPr>
          <w:rFonts w:cs="Calibri Light"/>
          <w:bCs/>
          <w:i/>
          <w:iCs/>
          <w:color w:val="00AFA8"/>
          <w:szCs w:val="28"/>
          <w:lang w:val="nl-BE"/>
        </w:rPr>
        <w:t>Paragraaf 2</w:t>
      </w:r>
    </w:p>
    <w:p w14:paraId="7A88398E" w14:textId="2A17F73A" w:rsidR="00067258" w:rsidRPr="002D210F" w:rsidRDefault="00680E01" w:rsidP="00D336B8">
      <w:r>
        <w:t>Het</w:t>
      </w:r>
      <w:r w:rsidR="00067258" w:rsidRPr="002D210F">
        <w:t xml:space="preserve"> personeelslid he</w:t>
      </w:r>
      <w:r>
        <w:t>eft</w:t>
      </w:r>
      <w:r w:rsidR="00067258" w:rsidRPr="002D210F">
        <w:t xml:space="preserve"> het recht om een flexibele werkregeling aan te vragen voor twee zorgdoeleinden, zijnde: </w:t>
      </w:r>
    </w:p>
    <w:p w14:paraId="5714EC87" w14:textId="4E6A1061" w:rsidR="00067258" w:rsidRPr="002D210F" w:rsidRDefault="00067258" w:rsidP="003B1D6E">
      <w:pPr>
        <w:keepLines/>
        <w:numPr>
          <w:ilvl w:val="0"/>
          <w:numId w:val="72"/>
        </w:numPr>
        <w:spacing w:after="120"/>
        <w:contextualSpacing/>
        <w:rPr>
          <w:lang w:val="nl-BE"/>
        </w:rPr>
      </w:pPr>
      <w:r w:rsidRPr="002D210F">
        <w:rPr>
          <w:lang w:val="nl-BE"/>
        </w:rPr>
        <w:t>De zorg voor zijn kind vanaf de geboorte of, bij adoptie, vanaf de inschrijving van het kind als deel uitmakend van zijn gezin in het bevolkingsregister of in het vreemdelingenregister van de gemeente, tot het kind twaalf jaar wordt;</w:t>
      </w:r>
    </w:p>
    <w:p w14:paraId="58C2DF44" w14:textId="3C8A5E69" w:rsidR="00067258" w:rsidRPr="002D210F" w:rsidRDefault="00067258" w:rsidP="003B1D6E">
      <w:pPr>
        <w:keepLines/>
        <w:numPr>
          <w:ilvl w:val="0"/>
          <w:numId w:val="72"/>
        </w:numPr>
        <w:spacing w:after="120"/>
        <w:ind w:left="1208" w:hanging="357"/>
        <w:rPr>
          <w:lang w:val="nl-BE"/>
        </w:rPr>
      </w:pPr>
      <w:r w:rsidRPr="002D210F">
        <w:rPr>
          <w:lang w:val="nl-BE"/>
        </w:rPr>
        <w:t>Het verlenen van persoonlijke zorg of steun aan een gezinslid of familielid (de echtgenoot van</w:t>
      </w:r>
      <w:r w:rsidR="006A728E">
        <w:rPr>
          <w:lang w:val="nl-BE"/>
        </w:rPr>
        <w:t xml:space="preserve"> het personeelslid o</w:t>
      </w:r>
      <w:r w:rsidRPr="002D210F">
        <w:rPr>
          <w:lang w:val="nl-BE"/>
        </w:rPr>
        <w:t xml:space="preserve">f de persoon met wie </w:t>
      </w:r>
      <w:r w:rsidR="006A728E">
        <w:rPr>
          <w:lang w:val="nl-BE"/>
        </w:rPr>
        <w:t>het personeelslid</w:t>
      </w:r>
      <w:r w:rsidRPr="002D210F">
        <w:rPr>
          <w:lang w:val="nl-BE"/>
        </w:rPr>
        <w:t xml:space="preserve"> wettelijk samenwoont, zoals geregeld door de artikelen 1475 e.v. van het Oud Burgerlijk Wetboek, alsook de bloedverwanten tot de eerste graad van </w:t>
      </w:r>
      <w:r w:rsidR="001853E1">
        <w:rPr>
          <w:lang w:val="nl-BE"/>
        </w:rPr>
        <w:t>het personeelslid</w:t>
      </w:r>
      <w:r w:rsidRPr="002D210F">
        <w:rPr>
          <w:lang w:val="nl-BE"/>
        </w:rPr>
        <w:t xml:space="preserve">) dat om een ernstige medische reden behoefte heeft aan aanzienlijke zorg of steun. </w:t>
      </w:r>
    </w:p>
    <w:p w14:paraId="46FC26F1" w14:textId="2354BEFC" w:rsidR="00067258" w:rsidRPr="002D210F" w:rsidRDefault="00067258" w:rsidP="00D336B8">
      <w:pPr>
        <w:contextualSpacing/>
      </w:pPr>
      <w:r w:rsidRPr="002D210F">
        <w:t xml:space="preserve">Voorbeelden van zo’n flexibele werkregeling kunnen zijn: </w:t>
      </w:r>
    </w:p>
    <w:p w14:paraId="526ED353" w14:textId="77777777" w:rsidR="00067258" w:rsidRPr="002D210F" w:rsidRDefault="00067258" w:rsidP="003B1D6E">
      <w:pPr>
        <w:keepLines/>
        <w:numPr>
          <w:ilvl w:val="0"/>
          <w:numId w:val="73"/>
        </w:numPr>
        <w:spacing w:after="120"/>
        <w:contextualSpacing/>
        <w:rPr>
          <w:lang w:val="nl-BE"/>
        </w:rPr>
      </w:pPr>
      <w:r w:rsidRPr="002D210F">
        <w:rPr>
          <w:lang w:val="nl-BE"/>
        </w:rPr>
        <w:t>een aangepast vast uurrooster;</w:t>
      </w:r>
    </w:p>
    <w:p w14:paraId="00AE06F3" w14:textId="77777777" w:rsidR="00067258" w:rsidRPr="002D210F" w:rsidRDefault="00067258" w:rsidP="003B1D6E">
      <w:pPr>
        <w:keepLines/>
        <w:numPr>
          <w:ilvl w:val="0"/>
          <w:numId w:val="73"/>
        </w:numPr>
        <w:spacing w:after="120"/>
        <w:contextualSpacing/>
        <w:rPr>
          <w:lang w:val="nl-BE"/>
        </w:rPr>
      </w:pPr>
      <w:r w:rsidRPr="002D210F">
        <w:rPr>
          <w:lang w:val="nl-BE"/>
        </w:rPr>
        <w:t>een aangepaste glijtijd bij een glijdend uurrooster;</w:t>
      </w:r>
    </w:p>
    <w:p w14:paraId="2F4D4C0E" w14:textId="77777777" w:rsidR="00067258" w:rsidRPr="002D210F" w:rsidRDefault="00067258" w:rsidP="003B1D6E">
      <w:pPr>
        <w:keepLines/>
        <w:numPr>
          <w:ilvl w:val="0"/>
          <w:numId w:val="73"/>
        </w:numPr>
        <w:spacing w:after="120"/>
        <w:contextualSpacing/>
        <w:rPr>
          <w:lang w:val="nl-BE"/>
        </w:rPr>
      </w:pPr>
      <w:r w:rsidRPr="002D210F">
        <w:rPr>
          <w:lang w:val="nl-BE"/>
        </w:rPr>
        <w:t>bijkomende onderbrekingen;</w:t>
      </w:r>
    </w:p>
    <w:p w14:paraId="436B7C45" w14:textId="77777777" w:rsidR="00067258" w:rsidRPr="002D210F" w:rsidRDefault="00067258" w:rsidP="003B1D6E">
      <w:pPr>
        <w:keepLines/>
        <w:numPr>
          <w:ilvl w:val="0"/>
          <w:numId w:val="73"/>
        </w:numPr>
        <w:ind w:left="1208" w:hanging="357"/>
        <w:rPr>
          <w:lang w:val="nl-BE"/>
        </w:rPr>
      </w:pPr>
      <w:r w:rsidRPr="002D210F">
        <w:rPr>
          <w:lang w:val="nl-BE"/>
        </w:rPr>
        <w:t>uitgebreidere telewerkmogelijkheden.</w:t>
      </w:r>
    </w:p>
    <w:p w14:paraId="0D8B377A" w14:textId="22F48ADB" w:rsidR="00067258" w:rsidRPr="002D210F" w:rsidRDefault="00067258" w:rsidP="00D336B8">
      <w:r w:rsidRPr="002D210F">
        <w:t xml:space="preserve">Om hiervan gebruik te maken, moet </w:t>
      </w:r>
      <w:r w:rsidR="001853E1">
        <w:t>het personeelslid</w:t>
      </w:r>
      <w:r w:rsidRPr="002D210F">
        <w:t xml:space="preserve"> over zes maanden </w:t>
      </w:r>
      <w:r w:rsidR="000F35B8">
        <w:t>bestuurs</w:t>
      </w:r>
      <w:r w:rsidRPr="002D210F">
        <w:t xml:space="preserve">anciënniteit </w:t>
      </w:r>
      <w:r w:rsidR="000F35B8">
        <w:t>beschi</w:t>
      </w:r>
      <w:r w:rsidRPr="002D210F">
        <w:t>kken, zonder dat daarbij vereist is dat het om een ononderbroken anciënniteit gaat.</w:t>
      </w:r>
    </w:p>
    <w:p w14:paraId="30DBFB5E" w14:textId="0F5A6DA1" w:rsidR="00067258" w:rsidRPr="002D210F" w:rsidRDefault="000F35B8" w:rsidP="00D336B8">
      <w:r>
        <w:t xml:space="preserve">Om een </w:t>
      </w:r>
      <w:r w:rsidR="00067258" w:rsidRPr="002D210F">
        <w:t xml:space="preserve">flexibele werkregeling voor zorgdoeleinden </w:t>
      </w:r>
      <w:r>
        <w:t>te</w:t>
      </w:r>
      <w:r w:rsidR="00067258" w:rsidRPr="002D210F">
        <w:t xml:space="preserve"> bekomen, moet </w:t>
      </w:r>
      <w:r>
        <w:t>het personeelslid</w:t>
      </w:r>
      <w:r w:rsidR="00067258" w:rsidRPr="002D210F">
        <w:t xml:space="preserve"> hiertoe een schriftelijke aanvraag indienen bij het bestuur en dit ten minste twee maanden en ten hoogste drie maanden vooraf. Deze termijn kan in onderling akkoord worden ingekort.</w:t>
      </w:r>
    </w:p>
    <w:p w14:paraId="024719E5" w14:textId="28043BC5" w:rsidR="00067258" w:rsidRPr="002D210F" w:rsidRDefault="00067258" w:rsidP="00D336B8">
      <w:r w:rsidRPr="002D210F">
        <w:t xml:space="preserve">Het bestuur is verplicht om elke geldige aanvraag voor het bekomen van een flexibele werkregeling schriftelijk te beantwoorden. Het bestuur moet de aanvraag in overweging nemen, deze beoordelen rekening houdend met </w:t>
      </w:r>
      <w:r w:rsidR="00332276">
        <w:t>de</w:t>
      </w:r>
      <w:r w:rsidRPr="002D210F">
        <w:t xml:space="preserve"> behoeften</w:t>
      </w:r>
      <w:r w:rsidR="00332276">
        <w:t xml:space="preserve"> van het personeelslid</w:t>
      </w:r>
      <w:r w:rsidRPr="002D210F">
        <w:t xml:space="preserve"> en die van het bestuur, en binnen de maand volgend op de aanvraag een schriftelijk antwoord bezorgen</w:t>
      </w:r>
      <w:r w:rsidR="00A26785">
        <w:t xml:space="preserve"> aan het personeelslid</w:t>
      </w:r>
      <w:r w:rsidRPr="002D210F">
        <w:t xml:space="preserve">. </w:t>
      </w:r>
    </w:p>
    <w:p w14:paraId="7CB92A5F" w14:textId="6AAAA498" w:rsidR="00067258" w:rsidRPr="002D210F" w:rsidRDefault="00A26785" w:rsidP="00D336B8">
      <w:r>
        <w:t>De</w:t>
      </w:r>
      <w:r w:rsidR="00067258" w:rsidRPr="002D210F">
        <w:t xml:space="preserve"> aanvraag kan slechts betrekking hebben op een aaneengesloten periode van maximaal 12 maanden, maar er is geen beletsel om de flexibele werkregeling voor een langere aaneengesloten periode overeen te komen.</w:t>
      </w:r>
    </w:p>
    <w:p w14:paraId="669B89F4" w14:textId="77777777" w:rsidR="00067258" w:rsidRPr="002D210F" w:rsidRDefault="00067258" w:rsidP="00D336B8">
      <w:r w:rsidRPr="002D210F">
        <w:t>De overeengekomen flexibele werkregeling moet uiteraard wettig zijn: de beoogde aanpassing van het werkpatroon moet in overeenstemming zijn met het bestaand regelgevend kader, bv. met de regels inzake arbeidsduur, deeltijdse arbeid, … .</w:t>
      </w:r>
    </w:p>
    <w:p w14:paraId="780847C1" w14:textId="498F612B" w:rsidR="00067258" w:rsidRPr="002D210F" w:rsidRDefault="00A26785" w:rsidP="00D336B8">
      <w:r>
        <w:t>Het personeelslid</w:t>
      </w:r>
      <w:r w:rsidR="00067258" w:rsidRPr="002D210F">
        <w:t xml:space="preserve"> he</w:t>
      </w:r>
      <w:r>
        <w:t>eft</w:t>
      </w:r>
      <w:r w:rsidR="00067258" w:rsidRPr="002D210F">
        <w:t xml:space="preserve"> het recht om de vroegtijdige stopzetting van zijn flexibele werkregeling aan te vragen, met het oog op de hervatting van </w:t>
      </w:r>
      <w:r w:rsidR="005E295A">
        <w:t>zijn</w:t>
      </w:r>
      <w:r w:rsidR="00067258" w:rsidRPr="002D210F">
        <w:t xml:space="preserve"> oorspronkelijk werkpatroon. Hiertoe dien</w:t>
      </w:r>
      <w:r w:rsidR="005E295A">
        <w:t xml:space="preserve">t het personeelslid </w:t>
      </w:r>
      <w:r w:rsidR="00067258" w:rsidRPr="002D210F">
        <w:t xml:space="preserve">ten minste tien werkdagen vooraf een schriftelijk verzoek </w:t>
      </w:r>
      <w:r w:rsidR="005E295A">
        <w:t xml:space="preserve">te </w:t>
      </w:r>
      <w:r w:rsidR="00067258" w:rsidRPr="002D210F">
        <w:t>richten</w:t>
      </w:r>
      <w:r w:rsidR="005E295A">
        <w:t xml:space="preserve"> aan het bestuur</w:t>
      </w:r>
      <w:r w:rsidR="00067258" w:rsidRPr="002D210F">
        <w:t xml:space="preserve">. Het bestuur is op zijn beurt verplicht om elk geldig verzoek tot vervroegde stopzetting te beoordelen en er binnen de vijf werkdagen schriftelijk op te reageren, rekening houdend met </w:t>
      </w:r>
      <w:r w:rsidR="005E295A">
        <w:t xml:space="preserve">de </w:t>
      </w:r>
      <w:r w:rsidR="00067258" w:rsidRPr="002D210F">
        <w:t>behoeften</w:t>
      </w:r>
      <w:r w:rsidR="005E295A">
        <w:t xml:space="preserve"> van het personeelslid</w:t>
      </w:r>
      <w:r w:rsidR="00067258" w:rsidRPr="002D210F">
        <w:t xml:space="preserve"> en die van het bestuur.</w:t>
      </w:r>
    </w:p>
    <w:p w14:paraId="2BA7E16C" w14:textId="4FB26391" w:rsidR="00A06DD0" w:rsidRPr="00287B07" w:rsidRDefault="00A06DD0" w:rsidP="00A06DD0">
      <w:pPr>
        <w:pStyle w:val="Kop1"/>
        <w:rPr>
          <w:rFonts w:cs="Calibri Light"/>
        </w:rPr>
      </w:pPr>
      <w:bookmarkStart w:id="358" w:name="_Toc209789965"/>
      <w:bookmarkStart w:id="359" w:name="_Hlk198016378"/>
      <w:r w:rsidRPr="00287B07">
        <w:rPr>
          <w:rFonts w:cs="Calibri Light"/>
        </w:rPr>
        <w:t xml:space="preserve">TITEL </w:t>
      </w:r>
      <w:r w:rsidR="00BF7C66">
        <w:rPr>
          <w:rFonts w:cs="Calibri Light"/>
        </w:rPr>
        <w:t>6</w:t>
      </w:r>
      <w:r w:rsidRPr="00287B07">
        <w:rPr>
          <w:rFonts w:cs="Calibri Light"/>
        </w:rPr>
        <w:t xml:space="preserve">. </w:t>
      </w:r>
      <w:r>
        <w:rPr>
          <w:rFonts w:cs="Calibri Light"/>
        </w:rPr>
        <w:t>Slotbepalingen</w:t>
      </w:r>
      <w:bookmarkEnd w:id="357"/>
      <w:bookmarkEnd w:id="358"/>
    </w:p>
    <w:p w14:paraId="627FB5AA" w14:textId="77777777" w:rsidR="00A06DD0" w:rsidRPr="00287B07" w:rsidRDefault="00A06DD0" w:rsidP="00A06DD0">
      <w:pPr>
        <w:pStyle w:val="Kop2"/>
        <w:rPr>
          <w:rFonts w:cs="Calibri Light"/>
        </w:rPr>
      </w:pPr>
      <w:bookmarkStart w:id="360" w:name="_Toc159229708"/>
      <w:bookmarkStart w:id="361" w:name="_Toc209789966"/>
      <w:bookmarkEnd w:id="359"/>
      <w:r w:rsidRPr="00287B07">
        <w:rPr>
          <w:rFonts w:cs="Calibri Light"/>
        </w:rPr>
        <w:t xml:space="preserve">Hoofdstuk </w:t>
      </w:r>
      <w:r>
        <w:rPr>
          <w:rFonts w:cs="Calibri Light"/>
        </w:rPr>
        <w:t>I</w:t>
      </w:r>
      <w:r w:rsidRPr="00287B07">
        <w:rPr>
          <w:rFonts w:cs="Calibri Light"/>
        </w:rPr>
        <w:t xml:space="preserve">. </w:t>
      </w:r>
      <w:r>
        <w:rPr>
          <w:rFonts w:cs="Calibri Light"/>
        </w:rPr>
        <w:t>O</w:t>
      </w:r>
      <w:r w:rsidRPr="00287B07">
        <w:rPr>
          <w:rFonts w:cs="Calibri Light"/>
        </w:rPr>
        <w:t>vergangsbepalingen</w:t>
      </w:r>
      <w:bookmarkEnd w:id="360"/>
      <w:bookmarkEnd w:id="361"/>
    </w:p>
    <w:p w14:paraId="586914E5" w14:textId="48A65261" w:rsidR="00A06DD0" w:rsidRPr="00287B07" w:rsidRDefault="00A06DD0" w:rsidP="00447965">
      <w:pPr>
        <w:pStyle w:val="Kop4"/>
      </w:pPr>
      <w:r w:rsidRPr="00287B07">
        <w:t xml:space="preserve">Artikel </w:t>
      </w:r>
      <w:r w:rsidR="00397FCE">
        <w:t>2</w:t>
      </w:r>
      <w:r w:rsidR="0099378E">
        <w:t>69</w:t>
      </w:r>
    </w:p>
    <w:p w14:paraId="525382BC" w14:textId="77777777" w:rsidR="00A06DD0" w:rsidRPr="00287B07" w:rsidRDefault="00A06DD0" w:rsidP="00A06DD0">
      <w:pPr>
        <w:rPr>
          <w:rFonts w:cs="Calibri Light"/>
        </w:rPr>
      </w:pPr>
      <w:r w:rsidRPr="00287B07">
        <w:rPr>
          <w:rFonts w:cs="Calibri Light"/>
        </w:rPr>
        <w:t>Het personeelslid in dienst dat na 1 januari 1994 op grond van de vorige rechtspositieregeling zijn vroegere salarisschaal, al dan niet aangevuld met een bepaalde toelage of bijslag, heeft behouden, behoudt die salarisschaal en die toelage of bijslag, zolang die regeling gunstiger is dan de salarisschaal die het met toepassing van deze rechtspositieregeling zou hebben.</w:t>
      </w:r>
    </w:p>
    <w:p w14:paraId="68CB5590" w14:textId="5EA76E25" w:rsidR="00A06DD0" w:rsidRPr="00287B07" w:rsidRDefault="00A06DD0" w:rsidP="00447965">
      <w:pPr>
        <w:pStyle w:val="Kop4"/>
      </w:pPr>
      <w:r w:rsidRPr="00287B07">
        <w:t xml:space="preserve">Artikel </w:t>
      </w:r>
      <w:r w:rsidR="00397FCE">
        <w:t>27</w:t>
      </w:r>
      <w:r w:rsidR="0099378E">
        <w:t>0</w:t>
      </w:r>
    </w:p>
    <w:p w14:paraId="5B9E6B66" w14:textId="77777777" w:rsidR="00A06DD0" w:rsidRPr="00287B07" w:rsidRDefault="00A06DD0" w:rsidP="00A06DD0">
      <w:pPr>
        <w:rPr>
          <w:rFonts w:cs="Calibri Light"/>
        </w:rPr>
      </w:pPr>
      <w:r w:rsidRPr="00287B07">
        <w:rPr>
          <w:rFonts w:cs="Calibri Light"/>
        </w:rPr>
        <w:t>Het personeelslid in dienst dat op datum van de inwerkingtreding van deze rechtspositieregeling op grond van de vorige rechtspositieregeling, een salarisschaal en een functionele loopbaan had die niet opgenomen zijn in artikel 111 BVR, behoudt die salarisschaal en functionele loopbaan zolang het aangesteld is in de graad waarmee die salarisschaal en die functionele loopbaan in de vorige rechtspositieregeling verbonden waren.</w:t>
      </w:r>
    </w:p>
    <w:p w14:paraId="245B0720" w14:textId="77777777" w:rsidR="00AD1DC8" w:rsidRPr="00860734" w:rsidRDefault="00AD1DC8" w:rsidP="00AD1DC8">
      <w:pPr>
        <w:pStyle w:val="Kop4"/>
      </w:pPr>
      <w:r w:rsidRPr="00AD1DC8">
        <w:t>Artikel 271</w:t>
      </w:r>
    </w:p>
    <w:p w14:paraId="532D12A4" w14:textId="77777777" w:rsidR="00AD1DC8" w:rsidRPr="00AD1DC8" w:rsidRDefault="00AD1DC8" w:rsidP="00AD1DC8">
      <w:pPr>
        <w:rPr>
          <w:rFonts w:cs="Calibri Light"/>
        </w:rPr>
      </w:pPr>
      <w:r w:rsidRPr="00AD1DC8">
        <w:rPr>
          <w:rFonts w:cs="Calibri Light"/>
        </w:rPr>
        <w:t>De geldelijke waarborgen voor de  personeelsleden in dienst  overgenomen van de VZW cultuurcentrum Heusden-Zolder conform de bepalingen in omzendbrief BA-97/08 van 24 juni 1997 en geconcretiseerd in hun arbeidsovereenkomst blijven behouden.</w:t>
      </w:r>
    </w:p>
    <w:p w14:paraId="728370E0" w14:textId="5A2C99B8" w:rsidR="0096756B" w:rsidRPr="00860734" w:rsidRDefault="0096756B" w:rsidP="0096756B">
      <w:pPr>
        <w:pStyle w:val="Kop4"/>
      </w:pPr>
      <w:r w:rsidRPr="00AD1DC8">
        <w:t xml:space="preserve">Artikel </w:t>
      </w:r>
      <w:r w:rsidR="00F70620" w:rsidRPr="00AD1DC8">
        <w:t>27</w:t>
      </w:r>
      <w:r w:rsidR="00FF0DBD">
        <w:t>2</w:t>
      </w:r>
    </w:p>
    <w:p w14:paraId="7E2D56DF" w14:textId="73996639" w:rsidR="00FF0DBD" w:rsidRPr="00FF0DBD" w:rsidRDefault="00FF0DBD" w:rsidP="003A2399">
      <w:pPr>
        <w:rPr>
          <w:rFonts w:cs="Calibri Light"/>
        </w:rPr>
      </w:pPr>
      <w:r w:rsidRPr="00FF0DBD">
        <w:rPr>
          <w:rFonts w:cs="Calibri Light"/>
        </w:rPr>
        <w:t>Periodes erkend</w:t>
      </w:r>
      <w:r>
        <w:rPr>
          <w:rFonts w:cs="Calibri Light"/>
        </w:rPr>
        <w:t xml:space="preserve"> </w:t>
      </w:r>
      <w:r w:rsidRPr="00FF0DBD">
        <w:rPr>
          <w:rFonts w:cs="Calibri Light"/>
        </w:rPr>
        <w:t>door de RVA</w:t>
      </w:r>
      <w:r>
        <w:rPr>
          <w:rFonts w:cs="Calibri Light"/>
        </w:rPr>
        <w:t xml:space="preserve"> </w:t>
      </w:r>
      <w:r w:rsidRPr="00FF0DBD">
        <w:rPr>
          <w:rFonts w:cs="Calibri Light"/>
        </w:rPr>
        <w:t>als tijdelijke werkloosheid wegens overmacht ten gevolge van de pandemie, veroorzaakt door COVID-19, zullen:</w:t>
      </w:r>
      <w:r>
        <w:rPr>
          <w:rFonts w:cs="Calibri Light"/>
        </w:rPr>
        <w:t xml:space="preserve"> </w:t>
      </w:r>
    </w:p>
    <w:p w14:paraId="13BF2B29" w14:textId="5132B27A" w:rsidR="00FF0DBD" w:rsidRPr="00FF0DBD" w:rsidRDefault="00FF0DBD" w:rsidP="003B1D6E">
      <w:pPr>
        <w:numPr>
          <w:ilvl w:val="0"/>
          <w:numId w:val="74"/>
        </w:numPr>
        <w:tabs>
          <w:tab w:val="clear" w:pos="1211"/>
        </w:tabs>
        <w:spacing w:before="60" w:after="120"/>
        <w:rPr>
          <w:rFonts w:cs="Calibri Light"/>
        </w:rPr>
      </w:pPr>
      <w:r w:rsidRPr="00FF0DBD">
        <w:rPr>
          <w:rFonts w:cs="Calibri Light"/>
        </w:rPr>
        <w:t>meetellen</w:t>
      </w:r>
      <w:r>
        <w:rPr>
          <w:rFonts w:cs="Calibri Light"/>
        </w:rPr>
        <w:t xml:space="preserve"> </w:t>
      </w:r>
      <w:r w:rsidRPr="00FF0DBD">
        <w:rPr>
          <w:rFonts w:cs="Calibri Light"/>
        </w:rPr>
        <w:t>voor</w:t>
      </w:r>
      <w:r>
        <w:rPr>
          <w:rFonts w:cs="Calibri Light"/>
        </w:rPr>
        <w:t xml:space="preserve"> </w:t>
      </w:r>
      <w:r w:rsidRPr="00FF0DBD">
        <w:rPr>
          <w:rFonts w:cs="Calibri Light"/>
        </w:rPr>
        <w:t>opbouw van administratieve</w:t>
      </w:r>
      <w:r>
        <w:rPr>
          <w:rFonts w:cs="Calibri Light"/>
        </w:rPr>
        <w:t xml:space="preserve"> </w:t>
      </w:r>
      <w:r w:rsidRPr="00FF0DBD">
        <w:rPr>
          <w:rFonts w:cs="Calibri Light"/>
        </w:rPr>
        <w:t>anciënniteiten</w:t>
      </w:r>
      <w:r>
        <w:rPr>
          <w:rFonts w:cs="Calibri Light"/>
        </w:rPr>
        <w:t>;</w:t>
      </w:r>
    </w:p>
    <w:p w14:paraId="27E77FD7" w14:textId="31AC79F7" w:rsidR="00FF0DBD" w:rsidRPr="00FF0DBD" w:rsidRDefault="00FF0DBD" w:rsidP="003B1D6E">
      <w:pPr>
        <w:numPr>
          <w:ilvl w:val="0"/>
          <w:numId w:val="74"/>
        </w:numPr>
        <w:tabs>
          <w:tab w:val="clear" w:pos="1211"/>
          <w:tab w:val="num" w:pos="360"/>
        </w:tabs>
        <w:spacing w:before="60" w:after="120"/>
        <w:rPr>
          <w:rFonts w:cs="Calibri Light"/>
        </w:rPr>
      </w:pPr>
      <w:r w:rsidRPr="00FF0DBD">
        <w:rPr>
          <w:rFonts w:cs="Calibri Light"/>
        </w:rPr>
        <w:t>beschouwd</w:t>
      </w:r>
      <w:r>
        <w:rPr>
          <w:rFonts w:cs="Calibri Light"/>
        </w:rPr>
        <w:t xml:space="preserve"> </w:t>
      </w:r>
      <w:r w:rsidRPr="00FF0DBD">
        <w:rPr>
          <w:rFonts w:cs="Calibri Light"/>
        </w:rPr>
        <w:t>worden</w:t>
      </w:r>
      <w:r>
        <w:rPr>
          <w:rFonts w:cs="Calibri Light"/>
        </w:rPr>
        <w:t xml:space="preserve"> </w:t>
      </w:r>
      <w:r w:rsidRPr="00FF0DBD">
        <w:rPr>
          <w:rFonts w:cs="Calibri Light"/>
        </w:rPr>
        <w:t>als werkelijke diensten voor</w:t>
      </w:r>
      <w:r>
        <w:rPr>
          <w:rFonts w:cs="Calibri Light"/>
        </w:rPr>
        <w:t xml:space="preserve"> </w:t>
      </w:r>
      <w:r w:rsidRPr="00FF0DBD">
        <w:rPr>
          <w:rFonts w:cs="Calibri Light"/>
        </w:rPr>
        <w:t>opbouw van geldelijke anciënniteit</w:t>
      </w:r>
      <w:r>
        <w:rPr>
          <w:rFonts w:cs="Calibri Light"/>
        </w:rPr>
        <w:t>;</w:t>
      </w:r>
    </w:p>
    <w:p w14:paraId="77201A91" w14:textId="39A86740" w:rsidR="00FF0DBD" w:rsidRPr="00FF0DBD" w:rsidRDefault="00FF0DBD" w:rsidP="003B1D6E">
      <w:pPr>
        <w:numPr>
          <w:ilvl w:val="0"/>
          <w:numId w:val="74"/>
        </w:numPr>
        <w:tabs>
          <w:tab w:val="clear" w:pos="1211"/>
          <w:tab w:val="num" w:pos="360"/>
        </w:tabs>
        <w:spacing w:before="60" w:after="120"/>
        <w:rPr>
          <w:rFonts w:cs="Calibri Light"/>
        </w:rPr>
      </w:pPr>
      <w:r w:rsidRPr="00FF0DBD">
        <w:rPr>
          <w:rFonts w:cs="Calibri Light"/>
        </w:rPr>
        <w:t>beschouwd</w:t>
      </w:r>
      <w:r>
        <w:rPr>
          <w:rFonts w:cs="Calibri Light"/>
        </w:rPr>
        <w:t xml:space="preserve"> </w:t>
      </w:r>
      <w:r w:rsidRPr="00FF0DBD">
        <w:rPr>
          <w:rFonts w:cs="Calibri Light"/>
        </w:rPr>
        <w:t>worden als periodes met recht op salaris voor de berekening van de eindejaarstoelage, op voorwaarde dat het personeelslid tijdens de referentieperiode titularis van een betrekking met volledige prestaties of onvolledige prestaties was</w:t>
      </w:r>
      <w:r w:rsidR="006E1FFF">
        <w:rPr>
          <w:rFonts w:cs="Calibri Light"/>
        </w:rPr>
        <w:t xml:space="preserve"> </w:t>
      </w:r>
      <w:r w:rsidRPr="00FF0DBD">
        <w:rPr>
          <w:rFonts w:cs="Calibri Light"/>
        </w:rPr>
        <w:t>(berekeningsbasis is het niet verkregen salaris)</w:t>
      </w:r>
      <w:r w:rsidR="00A30132">
        <w:rPr>
          <w:rFonts w:cs="Calibri Light"/>
        </w:rPr>
        <w:t>;</w:t>
      </w:r>
    </w:p>
    <w:p w14:paraId="25A8271C" w14:textId="20945B38" w:rsidR="00FF0DBD" w:rsidRPr="00FF0DBD" w:rsidRDefault="00FF0DBD" w:rsidP="003B1D6E">
      <w:pPr>
        <w:numPr>
          <w:ilvl w:val="0"/>
          <w:numId w:val="74"/>
        </w:numPr>
        <w:tabs>
          <w:tab w:val="clear" w:pos="1211"/>
          <w:tab w:val="num" w:pos="360"/>
        </w:tabs>
        <w:spacing w:before="60" w:after="120"/>
        <w:rPr>
          <w:rFonts w:cs="Calibri Light"/>
        </w:rPr>
      </w:pPr>
      <w:r w:rsidRPr="00FF0DBD">
        <w:rPr>
          <w:rFonts w:cs="Calibri Light"/>
        </w:rPr>
        <w:t>beschouwd</w:t>
      </w:r>
      <w:r w:rsidR="00A30132">
        <w:rPr>
          <w:rFonts w:cs="Calibri Light"/>
        </w:rPr>
        <w:t xml:space="preserve"> </w:t>
      </w:r>
      <w:r w:rsidRPr="00FF0DBD">
        <w:rPr>
          <w:rFonts w:cs="Calibri Light"/>
        </w:rPr>
        <w:t>worden</w:t>
      </w:r>
      <w:r w:rsidR="00A30132">
        <w:rPr>
          <w:rFonts w:cs="Calibri Light"/>
        </w:rPr>
        <w:t xml:space="preserve"> </w:t>
      </w:r>
      <w:r w:rsidRPr="00FF0DBD">
        <w:rPr>
          <w:rFonts w:cs="Calibri Light"/>
        </w:rPr>
        <w:t>als periodes met recht op salaris</w:t>
      </w:r>
      <w:r w:rsidR="00A30132">
        <w:rPr>
          <w:rFonts w:cs="Calibri Light"/>
        </w:rPr>
        <w:t xml:space="preserve"> </w:t>
      </w:r>
      <w:r w:rsidRPr="00FF0DBD">
        <w:rPr>
          <w:rFonts w:cs="Calibri Light"/>
        </w:rPr>
        <w:t>voor</w:t>
      </w:r>
      <w:r w:rsidR="00A30132">
        <w:rPr>
          <w:rFonts w:cs="Calibri Light"/>
        </w:rPr>
        <w:t xml:space="preserve"> </w:t>
      </w:r>
      <w:r w:rsidRPr="00FF0DBD">
        <w:rPr>
          <w:rFonts w:cs="Calibri Light"/>
        </w:rPr>
        <w:t>de opbouw van vakantiedagen</w:t>
      </w:r>
      <w:r w:rsidR="00A30132">
        <w:rPr>
          <w:rFonts w:cs="Calibri Light"/>
        </w:rPr>
        <w:t xml:space="preserve"> </w:t>
      </w:r>
      <w:r w:rsidRPr="00FF0DBD">
        <w:rPr>
          <w:rFonts w:cs="Calibri Light"/>
        </w:rPr>
        <w:t>(publiek stelsel)</w:t>
      </w:r>
      <w:r w:rsidR="00A30132">
        <w:rPr>
          <w:rFonts w:cs="Calibri Light"/>
        </w:rPr>
        <w:t>.</w:t>
      </w:r>
    </w:p>
    <w:p w14:paraId="45B8CCB2" w14:textId="57D49C80" w:rsidR="00FF0DBD" w:rsidRPr="00FF0DBD" w:rsidRDefault="00FF0DBD" w:rsidP="003A2399">
      <w:pPr>
        <w:rPr>
          <w:rFonts w:cs="Calibri Light"/>
        </w:rPr>
      </w:pPr>
      <w:r w:rsidRPr="00FF0DBD">
        <w:rPr>
          <w:rFonts w:cs="Calibri Light"/>
        </w:rPr>
        <w:t>Verder</w:t>
      </w:r>
      <w:r w:rsidR="00A30132">
        <w:rPr>
          <w:rFonts w:cs="Calibri Light"/>
        </w:rPr>
        <w:t xml:space="preserve"> </w:t>
      </w:r>
      <w:r w:rsidRPr="00FF0DBD">
        <w:rPr>
          <w:rFonts w:cs="Calibri Light"/>
        </w:rPr>
        <w:t>stelt</w:t>
      </w:r>
      <w:r w:rsidR="00A30132">
        <w:rPr>
          <w:rFonts w:cs="Calibri Light"/>
        </w:rPr>
        <w:t xml:space="preserve"> </w:t>
      </w:r>
      <w:r w:rsidRPr="00FF0DBD">
        <w:rPr>
          <w:rFonts w:cs="Calibri Light"/>
        </w:rPr>
        <w:t>het</w:t>
      </w:r>
      <w:r w:rsidR="00A30132">
        <w:rPr>
          <w:rFonts w:cs="Calibri Light"/>
        </w:rPr>
        <w:t xml:space="preserve"> </w:t>
      </w:r>
      <w:r w:rsidRPr="00FF0DBD">
        <w:rPr>
          <w:rFonts w:cs="Calibri Light"/>
        </w:rPr>
        <w:t>besluit het</w:t>
      </w:r>
      <w:r w:rsidR="00A30132">
        <w:rPr>
          <w:rFonts w:cs="Calibri Light"/>
        </w:rPr>
        <w:t xml:space="preserve"> </w:t>
      </w:r>
      <w:r w:rsidRPr="00FF0DBD">
        <w:rPr>
          <w:rFonts w:cs="Calibri Light"/>
        </w:rPr>
        <w:t>corona-ouderschapsverlof gelijk</w:t>
      </w:r>
      <w:r w:rsidR="00A30132">
        <w:rPr>
          <w:rFonts w:cs="Calibri Light"/>
        </w:rPr>
        <w:t xml:space="preserve"> </w:t>
      </w:r>
      <w:r w:rsidRPr="00FF0DBD">
        <w:rPr>
          <w:rFonts w:cs="Calibri Light"/>
        </w:rPr>
        <w:t>met het ouderschapsverlof</w:t>
      </w:r>
      <w:r w:rsidR="00A30132">
        <w:rPr>
          <w:rFonts w:cs="Calibri Light"/>
        </w:rPr>
        <w:t xml:space="preserve"> </w:t>
      </w:r>
      <w:r w:rsidRPr="00FF0DBD">
        <w:rPr>
          <w:rFonts w:cs="Calibri Light"/>
        </w:rPr>
        <w:t>vermeld in:</w:t>
      </w:r>
    </w:p>
    <w:p w14:paraId="5D919829" w14:textId="292FD1A9" w:rsidR="00FF0DBD" w:rsidRPr="00FF0DBD" w:rsidRDefault="00FF0DBD" w:rsidP="003B1D6E">
      <w:pPr>
        <w:numPr>
          <w:ilvl w:val="0"/>
          <w:numId w:val="75"/>
        </w:numPr>
        <w:tabs>
          <w:tab w:val="clear" w:pos="1211"/>
        </w:tabs>
        <w:spacing w:before="60" w:after="120"/>
        <w:rPr>
          <w:rFonts w:cs="Calibri Light"/>
        </w:rPr>
      </w:pPr>
      <w:r w:rsidRPr="00FF0DBD">
        <w:rPr>
          <w:rFonts w:cs="Calibri Light"/>
        </w:rPr>
        <w:t>artikel</w:t>
      </w:r>
      <w:r w:rsidR="003A2399">
        <w:rPr>
          <w:rFonts w:cs="Calibri Light"/>
        </w:rPr>
        <w:t xml:space="preserve"> </w:t>
      </w:r>
      <w:r w:rsidRPr="00FF0DBD">
        <w:rPr>
          <w:rFonts w:cs="Calibri Light"/>
        </w:rPr>
        <w:t>136, derde lid BVR RPR en</w:t>
      </w:r>
      <w:r w:rsidR="003A2399">
        <w:rPr>
          <w:rFonts w:cs="Calibri Light"/>
        </w:rPr>
        <w:t xml:space="preserve"> </w:t>
      </w:r>
      <w:r w:rsidRPr="00FF0DBD">
        <w:rPr>
          <w:rFonts w:cs="Calibri Light"/>
        </w:rPr>
        <w:t>artikel 99, derde lid, van het BVR RPR O voor</w:t>
      </w:r>
      <w:r w:rsidR="003A2399">
        <w:rPr>
          <w:rFonts w:cs="Calibri Light"/>
        </w:rPr>
        <w:t xml:space="preserve"> </w:t>
      </w:r>
      <w:r w:rsidRPr="00FF0DBD">
        <w:rPr>
          <w:rFonts w:cs="Calibri Light"/>
        </w:rPr>
        <w:t>de berekening van de</w:t>
      </w:r>
      <w:r w:rsidR="003A2399">
        <w:rPr>
          <w:rFonts w:cs="Calibri Light"/>
        </w:rPr>
        <w:t xml:space="preserve"> </w:t>
      </w:r>
      <w:r w:rsidRPr="00FF0DBD">
        <w:rPr>
          <w:rFonts w:cs="Calibri Light"/>
        </w:rPr>
        <w:t>eindejaarstoelage</w:t>
      </w:r>
      <w:r w:rsidR="003A2399">
        <w:rPr>
          <w:rFonts w:cs="Calibri Light"/>
        </w:rPr>
        <w:t>;</w:t>
      </w:r>
    </w:p>
    <w:p w14:paraId="35875262" w14:textId="4B2734F1" w:rsidR="00FF0DBD" w:rsidRPr="00FF0DBD" w:rsidRDefault="00FF0DBD" w:rsidP="003B1D6E">
      <w:pPr>
        <w:numPr>
          <w:ilvl w:val="0"/>
          <w:numId w:val="75"/>
        </w:numPr>
        <w:tabs>
          <w:tab w:val="clear" w:pos="1211"/>
          <w:tab w:val="num" w:pos="360"/>
        </w:tabs>
        <w:spacing w:before="60" w:after="120"/>
        <w:rPr>
          <w:rFonts w:cs="Calibri Light"/>
        </w:rPr>
      </w:pPr>
      <w:r w:rsidRPr="00FF0DBD">
        <w:rPr>
          <w:rFonts w:cs="Calibri Light"/>
        </w:rPr>
        <w:t>artikel</w:t>
      </w:r>
      <w:r w:rsidR="003A2399">
        <w:rPr>
          <w:rFonts w:cs="Calibri Light"/>
        </w:rPr>
        <w:t xml:space="preserve"> </w:t>
      </w:r>
      <w:r w:rsidRPr="00FF0DBD">
        <w:rPr>
          <w:rFonts w:cs="Calibri Light"/>
        </w:rPr>
        <w:t>5</w:t>
      </w:r>
      <w:r w:rsidR="003A2399">
        <w:rPr>
          <w:rFonts w:cs="Calibri Light"/>
        </w:rPr>
        <w:t>,</w:t>
      </w:r>
      <w:r w:rsidRPr="00FF0DBD">
        <w:rPr>
          <w:rFonts w:cs="Calibri Light"/>
        </w:rPr>
        <w:t xml:space="preserve"> §1, 3° Besluit Vlaamse Regering 13 september 2002</w:t>
      </w:r>
      <w:r w:rsidR="003A2399">
        <w:rPr>
          <w:rFonts w:cs="Calibri Light"/>
        </w:rPr>
        <w:t xml:space="preserve"> </w:t>
      </w:r>
      <w:r w:rsidRPr="00FF0DBD">
        <w:rPr>
          <w:rFonts w:cs="Calibri Light"/>
        </w:rPr>
        <w:t>voor de</w:t>
      </w:r>
      <w:r w:rsidR="003A2399">
        <w:rPr>
          <w:rFonts w:cs="Calibri Light"/>
        </w:rPr>
        <w:t xml:space="preserve"> </w:t>
      </w:r>
      <w:r w:rsidRPr="00FF0DBD">
        <w:rPr>
          <w:rFonts w:cs="Calibri Light"/>
        </w:rPr>
        <w:t>berekening van het vakantiegeld</w:t>
      </w:r>
      <w:r w:rsidR="003A2399">
        <w:rPr>
          <w:rFonts w:cs="Calibri Light"/>
        </w:rPr>
        <w:t>.</w:t>
      </w:r>
    </w:p>
    <w:p w14:paraId="3D18FBF7" w14:textId="77777777" w:rsidR="00EB2BD3" w:rsidRDefault="00FF0DBD" w:rsidP="003A2399">
      <w:pPr>
        <w:rPr>
          <w:rFonts w:cs="Calibri Light"/>
        </w:rPr>
      </w:pPr>
      <w:r w:rsidRPr="00FF0DBD">
        <w:rPr>
          <w:rFonts w:cs="Calibri Light"/>
        </w:rPr>
        <w:t>Periodes van corona-ouderschapsverlof worden dus, net zoals het gewone ouderschapsverlof, in aanmerking genomen voor de berekening van de eindejaarstoelage en het vakantiegeld.</w:t>
      </w:r>
    </w:p>
    <w:p w14:paraId="2629F424" w14:textId="3ED2EE9E" w:rsidR="00FF0DBD" w:rsidRPr="00FF0DBD" w:rsidRDefault="00FF0DBD" w:rsidP="003A2399">
      <w:pPr>
        <w:rPr>
          <w:rFonts w:cs="Calibri Light"/>
        </w:rPr>
      </w:pPr>
      <w:r w:rsidRPr="00FF0DBD">
        <w:rPr>
          <w:rFonts w:cs="Calibri Light"/>
        </w:rPr>
        <w:t>N.B.: Het corona-ouderschapsverlof liep af op 30 september 2020.</w:t>
      </w:r>
    </w:p>
    <w:p w14:paraId="5CECA972" w14:textId="67386FA5" w:rsidR="00FF0DBD" w:rsidRDefault="00FF0DBD" w:rsidP="003A2399">
      <w:pPr>
        <w:rPr>
          <w:rFonts w:cs="Calibri Light"/>
        </w:rPr>
      </w:pPr>
      <w:r w:rsidRPr="00FF0DBD">
        <w:rPr>
          <w:rFonts w:cs="Calibri Light"/>
        </w:rPr>
        <w:t>Deze bepalingen treden (retroactief) in werking op</w:t>
      </w:r>
      <w:r w:rsidR="00EA5B03">
        <w:rPr>
          <w:rFonts w:cs="Calibri Light"/>
        </w:rPr>
        <w:t xml:space="preserve"> </w:t>
      </w:r>
      <w:r w:rsidRPr="00FF0DBD">
        <w:rPr>
          <w:rFonts w:cs="Calibri Light"/>
          <w:bCs/>
        </w:rPr>
        <w:t>1 maart 2020</w:t>
      </w:r>
      <w:r w:rsidR="00EA5B03">
        <w:rPr>
          <w:rFonts w:cs="Calibri Light"/>
          <w:bCs/>
        </w:rPr>
        <w:t>.</w:t>
      </w:r>
    </w:p>
    <w:p w14:paraId="7A22D4C8" w14:textId="129D500E" w:rsidR="00DF703B" w:rsidRPr="00860734" w:rsidRDefault="00DF703B" w:rsidP="00DF703B">
      <w:pPr>
        <w:pStyle w:val="Kop4"/>
      </w:pPr>
      <w:r w:rsidRPr="00860734">
        <w:t xml:space="preserve">Artikel </w:t>
      </w:r>
      <w:r>
        <w:t>27</w:t>
      </w:r>
      <w:r w:rsidR="00EA5B03">
        <w:t>3</w:t>
      </w:r>
    </w:p>
    <w:p w14:paraId="10857BAE" w14:textId="6A199931" w:rsidR="0096756B" w:rsidRDefault="00DF703B" w:rsidP="00A06DD0">
      <w:pPr>
        <w:rPr>
          <w:rFonts w:cs="Calibri Light"/>
        </w:rPr>
      </w:pPr>
      <w:r w:rsidRPr="00DF703B">
        <w:rPr>
          <w:rFonts w:cs="Calibri Light"/>
        </w:rPr>
        <w:t>Procedures van aanwerving, bevordering of interne personeelsmobiliteit die opgestart zijn voor de datum van inwerkingtreding van deze rechtspositieregeling, worden afgewerkt in overeenstemming met de regels die van toepassing waren op het ogenblik dat ze werden opgestart.</w:t>
      </w:r>
    </w:p>
    <w:p w14:paraId="3AA25BCE" w14:textId="6D31B2A9" w:rsidR="00A06DD0" w:rsidRPr="00547309" w:rsidRDefault="00A06DD0" w:rsidP="00447965">
      <w:pPr>
        <w:pStyle w:val="Kop4"/>
      </w:pPr>
      <w:r w:rsidRPr="00547309">
        <w:t xml:space="preserve">Artikel </w:t>
      </w:r>
      <w:r w:rsidR="00397FCE" w:rsidRPr="00547309">
        <w:t>27</w:t>
      </w:r>
      <w:r w:rsidR="002C68B6" w:rsidRPr="00547309">
        <w:t>4</w:t>
      </w:r>
    </w:p>
    <w:p w14:paraId="22FA565F" w14:textId="5E8A6A1B" w:rsidR="009C3C10" w:rsidRPr="00867C9A" w:rsidRDefault="009C3C10" w:rsidP="009C3C10">
      <w:pPr>
        <w:rPr>
          <w:rFonts w:cs="Calibri Light"/>
        </w:rPr>
      </w:pPr>
      <w:r w:rsidRPr="00867C9A">
        <w:rPr>
          <w:rFonts w:cs="Calibri Light"/>
        </w:rPr>
        <w:t>Voor de periodieke evaluatieperiode die</w:t>
      </w:r>
      <w:r w:rsidR="005A4699">
        <w:rPr>
          <w:rFonts w:cs="Calibri Light"/>
        </w:rPr>
        <w:t xml:space="preserve"> loopt bij inwerkingtreding van deze rechtspositieregeling</w:t>
      </w:r>
      <w:r w:rsidRPr="00867C9A">
        <w:rPr>
          <w:rFonts w:cs="Calibri Light"/>
        </w:rPr>
        <w:t xml:space="preserve"> blijven de procedureregels die van toepassing waren bij de start van deze evaluatie</w:t>
      </w:r>
      <w:r w:rsidR="00CE4273">
        <w:rPr>
          <w:rFonts w:cs="Calibri Light"/>
        </w:rPr>
        <w:t>periode</w:t>
      </w:r>
      <w:r w:rsidRPr="00867C9A">
        <w:rPr>
          <w:rFonts w:cs="Calibri Light"/>
        </w:rPr>
        <w:t xml:space="preserve"> lopen, met uitzondering van </w:t>
      </w:r>
      <w:r w:rsidR="00CE4273">
        <w:rPr>
          <w:rFonts w:cs="Calibri Light"/>
        </w:rPr>
        <w:t>de</w:t>
      </w:r>
      <w:r w:rsidRPr="00867C9A">
        <w:rPr>
          <w:rFonts w:cs="Calibri Light"/>
        </w:rPr>
        <w:t xml:space="preserve"> regels over het interne beroep tegen </w:t>
      </w:r>
      <w:r w:rsidR="00CE4273">
        <w:rPr>
          <w:rFonts w:cs="Calibri Light"/>
        </w:rPr>
        <w:t>een</w:t>
      </w:r>
      <w:r w:rsidRPr="00867C9A">
        <w:rPr>
          <w:rFonts w:cs="Calibri Light"/>
        </w:rPr>
        <w:t xml:space="preserve"> ongunstige evaluatie.</w:t>
      </w:r>
    </w:p>
    <w:p w14:paraId="775BA3FE" w14:textId="77777777" w:rsidR="009C3C10" w:rsidRPr="00860734" w:rsidRDefault="009C3C10" w:rsidP="009C3C10">
      <w:pPr>
        <w:pStyle w:val="Kop4"/>
      </w:pPr>
      <w:bookmarkStart w:id="362" w:name="_Toc159229709"/>
      <w:r w:rsidRPr="00860734">
        <w:t xml:space="preserve">Artikel </w:t>
      </w:r>
      <w:r>
        <w:t>275</w:t>
      </w:r>
    </w:p>
    <w:p w14:paraId="530E3B69" w14:textId="28EBAB29" w:rsidR="00132BE7" w:rsidRDefault="000A45F1" w:rsidP="000A45F1">
      <w:pPr>
        <w:rPr>
          <w:rFonts w:cs="Calibri Light"/>
        </w:rPr>
      </w:pPr>
      <w:r w:rsidRPr="000A45F1">
        <w:rPr>
          <w:rFonts w:cs="Calibri Light"/>
        </w:rPr>
        <w:t xml:space="preserve">De verloven en afwezigheden die al toegekend waren, op het ogenblik van het </w:t>
      </w:r>
      <w:r w:rsidR="008C5B39">
        <w:rPr>
          <w:rFonts w:cs="Calibri Light"/>
        </w:rPr>
        <w:t xml:space="preserve">van </w:t>
      </w:r>
      <w:r w:rsidRPr="000A45F1">
        <w:rPr>
          <w:rFonts w:cs="Calibri Light"/>
        </w:rPr>
        <w:t xml:space="preserve">kracht worden van de gewijzigde regeling, blijven toegekend voor de toegestane duur en volgens de regels die geldig waren op het ogenblik van de toekenning. </w:t>
      </w:r>
    </w:p>
    <w:p w14:paraId="268F3AE3" w14:textId="09B4C3A4" w:rsidR="000A45F1" w:rsidRPr="000A45F1" w:rsidRDefault="000A45F1" w:rsidP="000A45F1">
      <w:pPr>
        <w:rPr>
          <w:rFonts w:cs="Calibri Light"/>
        </w:rPr>
      </w:pPr>
      <w:r w:rsidRPr="000A45F1">
        <w:rPr>
          <w:rFonts w:cs="Calibri Light"/>
        </w:rPr>
        <w:t>Aanvragen tot verlenging of vernieuwing van een verlof of afwezigheid worden beschouwd als een nieuwe aanvraag en worden behandeld in overeenstemming met de bepalingen</w:t>
      </w:r>
      <w:r w:rsidR="00712994">
        <w:rPr>
          <w:rFonts w:cs="Calibri Light"/>
        </w:rPr>
        <w:t xml:space="preserve"> van deze rechtspositieregeling</w:t>
      </w:r>
      <w:r w:rsidRPr="000A45F1">
        <w:rPr>
          <w:rFonts w:cs="Calibri Light"/>
        </w:rPr>
        <w:t>.</w:t>
      </w:r>
    </w:p>
    <w:p w14:paraId="0C7F9611" w14:textId="4BAABF35" w:rsidR="009C3C10" w:rsidRPr="00B37DDA" w:rsidRDefault="009C3C10" w:rsidP="009C3C10">
      <w:pPr>
        <w:pStyle w:val="Kop4"/>
      </w:pPr>
      <w:r w:rsidRPr="00B37DDA">
        <w:t>Artikel 27</w:t>
      </w:r>
      <w:r w:rsidR="00E23061" w:rsidRPr="00B37DDA">
        <w:t>6</w:t>
      </w:r>
    </w:p>
    <w:p w14:paraId="5C4DD718" w14:textId="44D74DEF" w:rsidR="00524D00" w:rsidRPr="00B37DDA" w:rsidRDefault="00524D00" w:rsidP="00524D00">
      <w:pPr>
        <w:rPr>
          <w:rFonts w:cs="Calibri Light"/>
          <w:iCs/>
          <w:color w:val="00B050"/>
          <w:lang w:val="nl-BE"/>
        </w:rPr>
      </w:pPr>
      <w:r w:rsidRPr="00B37DDA">
        <w:rPr>
          <w:rFonts w:cs="Calibri Light"/>
          <w:iCs/>
          <w:color w:val="00B050"/>
          <w:lang w:val="nl-BE"/>
        </w:rPr>
        <w:t>Dit artikel is enkel van toepassing op het personeelslid</w:t>
      </w:r>
      <w:r w:rsidR="00315E98">
        <w:rPr>
          <w:rFonts w:cs="Calibri Light"/>
          <w:iCs/>
          <w:color w:val="00B050"/>
          <w:lang w:val="nl-BE"/>
        </w:rPr>
        <w:t>,</w:t>
      </w:r>
      <w:r w:rsidRPr="00B37DDA">
        <w:rPr>
          <w:rFonts w:cs="Calibri Light"/>
          <w:iCs/>
          <w:color w:val="00B050"/>
          <w:lang w:val="nl-BE"/>
        </w:rPr>
        <w:t xml:space="preserve"> </w:t>
      </w:r>
      <w:r w:rsidR="00315E98" w:rsidRPr="00315E98">
        <w:rPr>
          <w:rFonts w:cs="Calibri Light"/>
          <w:iCs/>
          <w:color w:val="00B050"/>
        </w:rPr>
        <w:t xml:space="preserve">zoals bedoeld in artikel 1, 6°, </w:t>
      </w:r>
      <w:r w:rsidRPr="00B37DDA">
        <w:rPr>
          <w:rFonts w:cs="Calibri Light"/>
          <w:iCs/>
          <w:color w:val="00B050"/>
          <w:lang w:val="nl-BE"/>
        </w:rPr>
        <w:t>en aangesteld of aangeworven :</w:t>
      </w:r>
    </w:p>
    <w:p w14:paraId="3E24F2FD" w14:textId="12D59308" w:rsidR="00524D00" w:rsidRPr="00B37DDA" w:rsidRDefault="00524D00" w:rsidP="00524D00">
      <w:pPr>
        <w:numPr>
          <w:ilvl w:val="0"/>
          <w:numId w:val="76"/>
        </w:numPr>
        <w:ind w:left="1276"/>
        <w:rPr>
          <w:rFonts w:cs="Calibri Light"/>
          <w:iCs/>
          <w:color w:val="00B050"/>
          <w:lang w:val="nl-BE"/>
        </w:rPr>
      </w:pPr>
      <w:r w:rsidRPr="00B37DDA">
        <w:rPr>
          <w:rFonts w:cs="Calibri Light"/>
          <w:iCs/>
          <w:color w:val="00B050"/>
          <w:lang w:val="nl-BE"/>
        </w:rPr>
        <w:t>vóór 1 januari 2011 in een functie die ressorteert onder artikel 186</w:t>
      </w:r>
      <w:r w:rsidR="00450E75">
        <w:rPr>
          <w:rFonts w:cs="Calibri Light"/>
          <w:iCs/>
          <w:color w:val="00B050"/>
          <w:lang w:val="nl-BE"/>
        </w:rPr>
        <w:t xml:space="preserve"> </w:t>
      </w:r>
      <w:r w:rsidRPr="00B37DDA">
        <w:rPr>
          <w:rFonts w:cs="Calibri Light"/>
          <w:iCs/>
          <w:color w:val="00B050"/>
          <w:lang w:val="nl-BE"/>
        </w:rPr>
        <w:t>§2, 3° DLB:</w:t>
      </w:r>
    </w:p>
    <w:p w14:paraId="2A8AA356" w14:textId="26765F24" w:rsidR="00524D00" w:rsidRPr="00B37DDA" w:rsidRDefault="00524D00" w:rsidP="00524D00">
      <w:pPr>
        <w:numPr>
          <w:ilvl w:val="0"/>
          <w:numId w:val="76"/>
        </w:numPr>
        <w:ind w:left="1276"/>
        <w:rPr>
          <w:rFonts w:cs="Calibri Light"/>
          <w:iCs/>
          <w:color w:val="00B050"/>
          <w:lang w:val="nl-BE"/>
        </w:rPr>
      </w:pPr>
      <w:r w:rsidRPr="00B37DDA">
        <w:rPr>
          <w:rFonts w:cs="Calibri Light"/>
          <w:iCs/>
          <w:color w:val="00B050"/>
          <w:lang w:val="nl-BE"/>
        </w:rPr>
        <w:t>na 1 januari 2011 in eenzelfde functie die ressorteert onder artikel 186</w:t>
      </w:r>
      <w:r w:rsidR="00450E75">
        <w:rPr>
          <w:rFonts w:cs="Calibri Light"/>
          <w:iCs/>
          <w:color w:val="00B050"/>
          <w:lang w:val="nl-BE"/>
        </w:rPr>
        <w:t xml:space="preserve"> </w:t>
      </w:r>
      <w:r w:rsidRPr="00B37DDA">
        <w:rPr>
          <w:rFonts w:cs="Calibri Light"/>
          <w:iCs/>
          <w:color w:val="00B050"/>
          <w:lang w:val="nl-BE"/>
        </w:rPr>
        <w:t>§2, 3° DLB:</w:t>
      </w:r>
    </w:p>
    <w:p w14:paraId="23A8E266" w14:textId="77777777" w:rsidR="00524D00" w:rsidRPr="00B37DDA" w:rsidRDefault="00524D00" w:rsidP="00524D00">
      <w:pPr>
        <w:numPr>
          <w:ilvl w:val="0"/>
          <w:numId w:val="77"/>
        </w:numPr>
        <w:ind w:left="1276"/>
        <w:rPr>
          <w:rFonts w:cs="Calibri Light"/>
          <w:iCs/>
          <w:color w:val="00B050"/>
          <w:lang w:val="nl-BE"/>
        </w:rPr>
      </w:pPr>
      <w:r w:rsidRPr="00B37DDA">
        <w:rPr>
          <w:rFonts w:cs="Calibri Light"/>
          <w:iCs/>
          <w:color w:val="00B050"/>
          <w:lang w:val="nl-BE"/>
        </w:rPr>
        <w:t>door een verlenging van de initiële tijdelijke arbeidsovereenkomst aangegaan voor 1 januari 2011</w:t>
      </w:r>
    </w:p>
    <w:p w14:paraId="210239D3" w14:textId="45C9F774" w:rsidR="00524D00" w:rsidRPr="00B37DDA" w:rsidRDefault="00524D00" w:rsidP="00524D00">
      <w:pPr>
        <w:numPr>
          <w:ilvl w:val="1"/>
          <w:numId w:val="77"/>
        </w:numPr>
        <w:ind w:left="1276"/>
        <w:rPr>
          <w:rFonts w:cs="Calibri Light"/>
          <w:iCs/>
          <w:color w:val="00B050"/>
          <w:lang w:val="nl-BE"/>
        </w:rPr>
      </w:pPr>
      <w:r w:rsidRPr="00B37DDA">
        <w:rPr>
          <w:rFonts w:cs="Calibri Light"/>
          <w:iCs/>
          <w:color w:val="00B050"/>
          <w:lang w:val="nl-BE"/>
        </w:rPr>
        <w:t>door het afsluiten van een nieuwe arbeidsovereenkomst waarbij er maximum 3 maanden onderbreking tussen beide overeenkomsten is</w:t>
      </w:r>
      <w:r w:rsidR="005358FF">
        <w:rPr>
          <w:rFonts w:cs="Calibri Light"/>
          <w:iCs/>
          <w:color w:val="00B050"/>
          <w:lang w:val="nl-BE"/>
        </w:rPr>
        <w:t>.</w:t>
      </w:r>
    </w:p>
    <w:p w14:paraId="261F7829" w14:textId="77777777" w:rsidR="00524D00" w:rsidRPr="00B37DDA" w:rsidRDefault="00524D00" w:rsidP="00524D00">
      <w:pPr>
        <w:rPr>
          <w:rFonts w:cs="Calibri Light"/>
          <w:iCs/>
          <w:color w:val="00B050"/>
          <w:lang w:val="nl-BE"/>
        </w:rPr>
      </w:pPr>
      <w:r w:rsidRPr="00B37DDA">
        <w:rPr>
          <w:rFonts w:cs="Calibri Light"/>
          <w:color w:val="00B050"/>
          <w:lang w:val="nl-BE"/>
        </w:rPr>
        <w:t xml:space="preserve">Het personeelslid </w:t>
      </w:r>
      <w:r w:rsidRPr="00B37DDA">
        <w:rPr>
          <w:rFonts w:cs="Calibri Light"/>
          <w:iCs/>
          <w:color w:val="00B050"/>
          <w:lang w:val="nl-BE"/>
        </w:rPr>
        <w:t xml:space="preserve">behoudt zijn aanspraken op de vakantie- en feestdagenregeling, zoals die vastgesteld werden voor de inwerkingtreding van deze rechtspositieregeling, na een functiewijziging ingevolge een procedure van interne personeelsmobiliteit en/of bevordering. </w:t>
      </w:r>
    </w:p>
    <w:p w14:paraId="7105AA86" w14:textId="77777777" w:rsidR="00524D00" w:rsidRPr="00B37DDA" w:rsidRDefault="00524D00" w:rsidP="00524D00">
      <w:pPr>
        <w:rPr>
          <w:rFonts w:cs="Calibri Light"/>
          <w:iCs/>
          <w:color w:val="00B050"/>
          <w:lang w:val="nl-BE"/>
        </w:rPr>
      </w:pPr>
      <w:r w:rsidRPr="00B37DDA">
        <w:rPr>
          <w:rFonts w:cs="Calibri Light"/>
          <w:iCs/>
          <w:color w:val="00B050"/>
          <w:lang w:val="nl-BE"/>
        </w:rPr>
        <w:t>Het personeelslid behoudt in toepassing van artikel 156 BVR RPR O voor de verdere duur van zijn loopbaan bij het OCMW de regeling over het aantal dagen jaarlijkse vakantie en feestdagen, zoals die toegekend waren op basis van de vorige rechtspositieregeling en voor zover deze regeling gunstiger is voor het personeelslid.</w:t>
      </w:r>
    </w:p>
    <w:p w14:paraId="506757DF" w14:textId="77777777" w:rsidR="00524D00" w:rsidRDefault="00524D00">
      <w:pPr>
        <w:rPr>
          <w:rFonts w:cs="Calibri Light"/>
          <w:b/>
          <w:bCs/>
          <w:smallCaps/>
          <w:color w:val="FFFFFF"/>
          <w:sz w:val="28"/>
          <w:szCs w:val="28"/>
        </w:rPr>
      </w:pPr>
      <w:r>
        <w:rPr>
          <w:rFonts w:cs="Calibri Light"/>
        </w:rPr>
        <w:br w:type="page"/>
      </w:r>
    </w:p>
    <w:p w14:paraId="336A6D49" w14:textId="310964A8" w:rsidR="00A06DD0" w:rsidRPr="00287B07" w:rsidRDefault="00A06DD0" w:rsidP="00A06DD0">
      <w:pPr>
        <w:pStyle w:val="Kop2"/>
        <w:spacing w:after="0"/>
        <w:rPr>
          <w:rFonts w:cs="Calibri Light"/>
        </w:rPr>
      </w:pPr>
      <w:bookmarkStart w:id="363" w:name="_Toc209789967"/>
      <w:r w:rsidRPr="00287B07">
        <w:rPr>
          <w:rFonts w:cs="Calibri Light"/>
        </w:rPr>
        <w:t xml:space="preserve">Hoofdstuk </w:t>
      </w:r>
      <w:r>
        <w:rPr>
          <w:rFonts w:cs="Calibri Light"/>
        </w:rPr>
        <w:t>II</w:t>
      </w:r>
      <w:r w:rsidRPr="00287B07">
        <w:rPr>
          <w:rFonts w:cs="Calibri Light"/>
        </w:rPr>
        <w:t xml:space="preserve">. </w:t>
      </w:r>
      <w:r>
        <w:rPr>
          <w:rFonts w:cs="Calibri Light"/>
        </w:rPr>
        <w:t>O</w:t>
      </w:r>
      <w:r w:rsidRPr="00287B07">
        <w:rPr>
          <w:rFonts w:cs="Calibri Light"/>
        </w:rPr>
        <w:t>pheffingsbepalingen en inwerkingtredingsbepalingen</w:t>
      </w:r>
      <w:bookmarkEnd w:id="362"/>
      <w:bookmarkEnd w:id="363"/>
    </w:p>
    <w:p w14:paraId="14EF6815" w14:textId="77777777" w:rsidR="00A06DD0" w:rsidRPr="00287B07" w:rsidRDefault="00A06DD0" w:rsidP="00A06DD0">
      <w:pPr>
        <w:pStyle w:val="Kop3"/>
        <w:rPr>
          <w:rFonts w:cs="Calibri Light"/>
        </w:rPr>
      </w:pPr>
      <w:bookmarkStart w:id="364" w:name="_Toc159229710"/>
      <w:bookmarkStart w:id="365" w:name="_Toc209789968"/>
      <w:r w:rsidRPr="00287B07">
        <w:rPr>
          <w:rFonts w:cs="Calibri Light"/>
        </w:rPr>
        <w:t>Afdeling 1. Opheffingsbepalingen</w:t>
      </w:r>
      <w:bookmarkEnd w:id="364"/>
      <w:bookmarkEnd w:id="365"/>
    </w:p>
    <w:p w14:paraId="3F78A9F2" w14:textId="0303A72D" w:rsidR="00A06DD0" w:rsidRPr="00287B07" w:rsidRDefault="00A06DD0" w:rsidP="00447965">
      <w:pPr>
        <w:pStyle w:val="Kop4"/>
      </w:pPr>
      <w:r w:rsidRPr="00287B07">
        <w:t xml:space="preserve">Artikel </w:t>
      </w:r>
      <w:r w:rsidR="00397FCE">
        <w:t>27</w:t>
      </w:r>
      <w:r w:rsidR="00E23061">
        <w:t>7</w:t>
      </w:r>
    </w:p>
    <w:p w14:paraId="131C8B39" w14:textId="77777777" w:rsidR="00A06DD0" w:rsidRPr="00287B07" w:rsidRDefault="00A06DD0" w:rsidP="00A06DD0">
      <w:pPr>
        <w:rPr>
          <w:rFonts w:cs="Calibri Light"/>
        </w:rPr>
      </w:pPr>
      <w:r w:rsidRPr="00287B07">
        <w:rPr>
          <w:rFonts w:cs="Calibri Light"/>
        </w:rPr>
        <w:t>Alle raadsbeslissingen houdende de goedkeuring en wijzigingen van vorige rechtspositieregelingen worden met inwerkingtreding van deze rechtspositieregeling opgeheven.</w:t>
      </w:r>
    </w:p>
    <w:p w14:paraId="4915C92C" w14:textId="77777777" w:rsidR="00A06DD0" w:rsidRPr="00287B07" w:rsidRDefault="00A06DD0" w:rsidP="00A06DD0">
      <w:pPr>
        <w:pStyle w:val="Kop3"/>
        <w:rPr>
          <w:rFonts w:cs="Calibri Light"/>
        </w:rPr>
      </w:pPr>
      <w:bookmarkStart w:id="366" w:name="_Toc159229711"/>
      <w:bookmarkStart w:id="367" w:name="_Toc209789969"/>
      <w:r w:rsidRPr="00287B07">
        <w:rPr>
          <w:rFonts w:cs="Calibri Light"/>
        </w:rPr>
        <w:t>Afdeling 2. Inwerkingtredingsbepalingen</w:t>
      </w:r>
      <w:bookmarkEnd w:id="366"/>
      <w:bookmarkEnd w:id="367"/>
    </w:p>
    <w:p w14:paraId="63D3710D" w14:textId="7D6AD97A" w:rsidR="00A06DD0" w:rsidRPr="00287B07" w:rsidRDefault="00A06DD0" w:rsidP="00447965">
      <w:pPr>
        <w:pStyle w:val="Kop4"/>
      </w:pPr>
      <w:r w:rsidRPr="00287B07">
        <w:t xml:space="preserve">Artikel </w:t>
      </w:r>
      <w:r w:rsidR="00397FCE">
        <w:t>27</w:t>
      </w:r>
      <w:r w:rsidR="00E23061">
        <w:t>8</w:t>
      </w:r>
    </w:p>
    <w:p w14:paraId="41A4F848" w14:textId="67107680" w:rsidR="00A06DD0" w:rsidRPr="00287B07" w:rsidRDefault="00A06DD0" w:rsidP="00A06DD0">
      <w:pPr>
        <w:rPr>
          <w:rFonts w:cs="Calibri Light"/>
        </w:rPr>
      </w:pPr>
      <w:r w:rsidRPr="00287B07">
        <w:rPr>
          <w:rFonts w:cs="Calibri Light"/>
        </w:rPr>
        <w:t xml:space="preserve">Deze rechtspositieregeling treedt in werking op </w:t>
      </w:r>
      <w:r w:rsidR="004317C8">
        <w:rPr>
          <w:rFonts w:cs="Calibri Light"/>
        </w:rPr>
        <w:t xml:space="preserve">1 </w:t>
      </w:r>
      <w:r w:rsidR="00C7291E">
        <w:rPr>
          <w:rFonts w:cs="Calibri Light"/>
        </w:rPr>
        <w:t>januari 2026</w:t>
      </w:r>
      <w:r w:rsidR="00796A04">
        <w:rPr>
          <w:rFonts w:cs="Calibri Light"/>
        </w:rPr>
        <w:t>.</w:t>
      </w:r>
    </w:p>
    <w:p w14:paraId="5C795476" w14:textId="142A5F8A" w:rsidR="004E6B0F" w:rsidRPr="00175045" w:rsidRDefault="00A06DD0" w:rsidP="00175045">
      <w:pPr>
        <w:rPr>
          <w:rFonts w:cs="Calibri Light"/>
        </w:rPr>
      </w:pPr>
      <w:r w:rsidRPr="00287B07">
        <w:rPr>
          <w:rFonts w:cs="Calibri Light"/>
        </w:rPr>
        <w:t>De gewijzigde artikels treden in werking de 1</w:t>
      </w:r>
      <w:r w:rsidRPr="00287B07">
        <w:rPr>
          <w:rFonts w:cs="Calibri Light"/>
          <w:vertAlign w:val="superscript"/>
        </w:rPr>
        <w:t>e</w:t>
      </w:r>
      <w:r w:rsidRPr="00287B07">
        <w:rPr>
          <w:rFonts w:cs="Calibri Light"/>
        </w:rPr>
        <w:t xml:space="preserve"> van de maand volgend op de goedkeuring door de raad, tenzij anders bepaald of wettelijk bepaald.</w:t>
      </w:r>
    </w:p>
    <w:p w14:paraId="370F486A" w14:textId="3CB8FA16" w:rsidR="00FF61F1" w:rsidRPr="00FF61F1" w:rsidRDefault="00FF61F1" w:rsidP="00175045">
      <w:r>
        <w:br w:type="page"/>
      </w:r>
    </w:p>
    <w:p w14:paraId="54D32F34" w14:textId="09AB5522" w:rsidR="00CC640E" w:rsidRPr="00287B07" w:rsidRDefault="00CC640E" w:rsidP="00CC640E">
      <w:pPr>
        <w:pStyle w:val="Kop1"/>
        <w:rPr>
          <w:rFonts w:cs="Calibri Light"/>
          <w:lang w:val="nl-BE"/>
        </w:rPr>
      </w:pPr>
      <w:bookmarkStart w:id="368" w:name="_Toc16028994"/>
      <w:bookmarkStart w:id="369" w:name="_Toc98348715"/>
      <w:bookmarkStart w:id="370" w:name="_Toc159229712"/>
      <w:bookmarkStart w:id="371" w:name="_Toc209789970"/>
      <w:r w:rsidRPr="00287B07">
        <w:rPr>
          <w:rFonts w:cs="Calibri Light"/>
          <w:lang w:val="nl-BE"/>
        </w:rPr>
        <w:t xml:space="preserve">Bijlage I. </w:t>
      </w:r>
      <w:bookmarkEnd w:id="368"/>
      <w:bookmarkEnd w:id="369"/>
      <w:r>
        <w:rPr>
          <w:rFonts w:cs="Calibri Light"/>
          <w:lang w:val="nl-BE"/>
        </w:rPr>
        <w:t>Uitgewerkte salarisschalen</w:t>
      </w:r>
      <w:bookmarkEnd w:id="370"/>
      <w:bookmarkEnd w:id="371"/>
    </w:p>
    <w:p w14:paraId="44C6C9DD" w14:textId="5D5376D8" w:rsidR="00CC640E" w:rsidRPr="00287B07" w:rsidRDefault="00CC640E" w:rsidP="00CC640E">
      <w:pPr>
        <w:ind w:left="284"/>
        <w:rPr>
          <w:rFonts w:cs="Calibri Light"/>
          <w:lang w:val="nl-BE"/>
        </w:rPr>
      </w:pPr>
      <w:r w:rsidRPr="00287B07">
        <w:rPr>
          <w:rFonts w:cs="Calibri Light"/>
          <w:lang w:val="nl-BE"/>
        </w:rPr>
        <w:t xml:space="preserve">De uitgewerkte salarisschalen volgen het verloop van </w:t>
      </w:r>
      <w:r w:rsidR="005E1EEA" w:rsidRPr="00186B28">
        <w:rPr>
          <w:lang w:val="nl-BE"/>
        </w:rPr>
        <w:t>de afgevlakte gezondheidsindex</w:t>
      </w:r>
      <w:r w:rsidRPr="00287B07">
        <w:rPr>
          <w:rFonts w:cs="Calibri Light"/>
          <w:lang w:val="nl-BE"/>
        </w:rPr>
        <w:t>.</w:t>
      </w:r>
    </w:p>
    <w:p w14:paraId="193AF350" w14:textId="5F8EE290" w:rsidR="00CD2967" w:rsidRDefault="00CC640E" w:rsidP="00CC640E">
      <w:pPr>
        <w:ind w:left="284"/>
        <w:rPr>
          <w:rFonts w:cs="Calibri Light"/>
          <w:lang w:val="nl-BE"/>
        </w:rPr>
      </w:pPr>
      <w:r w:rsidRPr="00287B07">
        <w:rPr>
          <w:rFonts w:cs="Calibri Light"/>
          <w:lang w:val="nl-BE"/>
        </w:rPr>
        <w:t>De salarisschalen vermeld in deze bijlage dienen bijgevolg geïndexeerd te worden aan de op het moment van indexering toepasselijke index.</w:t>
      </w:r>
    </w:p>
    <w:p w14:paraId="161FDDDB" w14:textId="7CAC2D5C" w:rsidR="00CC640E" w:rsidRPr="00287B07" w:rsidRDefault="00CD2967" w:rsidP="00CD5696">
      <w:pPr>
        <w:rPr>
          <w:rFonts w:cs="Calibri Light"/>
          <w:lang w:val="nl-BE"/>
        </w:rPr>
      </w:pPr>
      <w:r>
        <w:rPr>
          <w:rFonts w:cs="Calibri Light"/>
          <w:lang w:val="nl-BE"/>
        </w:rPr>
        <w:br w:type="page"/>
      </w:r>
    </w:p>
    <w:p w14:paraId="0945BBF8" w14:textId="77777777" w:rsidR="009D7A2E" w:rsidRPr="00670A37" w:rsidRDefault="009D7A2E" w:rsidP="009D7A2E">
      <w:pPr>
        <w:pStyle w:val="Kop3"/>
        <w:numPr>
          <w:ilvl w:val="2"/>
          <w:numId w:val="52"/>
        </w:numPr>
        <w:ind w:left="360"/>
        <w:rPr>
          <w:rFonts w:eastAsia="Calibri"/>
          <w:lang w:val="nl-BE" w:eastAsia="nl-BE"/>
        </w:rPr>
      </w:pPr>
      <w:bookmarkStart w:id="372" w:name="_Toc201859434"/>
      <w:bookmarkStart w:id="373" w:name="_Toc209789971"/>
      <w:bookmarkStart w:id="374" w:name="_Hlk165967673"/>
      <w:r w:rsidRPr="005420C5">
        <w:rPr>
          <w:rFonts w:eastAsia="Calibri"/>
          <w:lang w:val="nl-BE" w:eastAsia="nl-BE"/>
        </w:rPr>
        <w:t>Decretale graden</w:t>
      </w:r>
      <w:bookmarkEnd w:id="372"/>
      <w:bookmarkEnd w:id="373"/>
    </w:p>
    <w:p w14:paraId="50ABA69C" w14:textId="77777777" w:rsidR="00E24BEF" w:rsidRDefault="00E24BEF" w:rsidP="00F06728">
      <w:pPr>
        <w:ind w:left="0"/>
        <w:rPr>
          <w:rFonts w:cs="Calibri Light"/>
        </w:rPr>
      </w:pPr>
    </w:p>
    <w:tbl>
      <w:tblPr>
        <w:tblW w:w="5526" w:type="dxa"/>
        <w:jc w:val="center"/>
        <w:tblCellMar>
          <w:left w:w="70" w:type="dxa"/>
          <w:right w:w="70" w:type="dxa"/>
        </w:tblCellMar>
        <w:tblLook w:val="0000" w:firstRow="0" w:lastRow="0" w:firstColumn="0" w:lastColumn="0" w:noHBand="0" w:noVBand="0"/>
      </w:tblPr>
      <w:tblGrid>
        <w:gridCol w:w="1306"/>
        <w:gridCol w:w="2031"/>
        <w:gridCol w:w="2204"/>
      </w:tblGrid>
      <w:tr w:rsidR="00E24BEF" w:rsidRPr="0040033A" w14:paraId="02C571AC" w14:textId="77777777" w:rsidTr="00126E5A">
        <w:trPr>
          <w:trHeight w:val="749"/>
          <w:jc w:val="center"/>
        </w:trPr>
        <w:tc>
          <w:tcPr>
            <w:tcW w:w="1291" w:type="dxa"/>
            <w:tcBorders>
              <w:top w:val="single" w:sz="12" w:space="0" w:color="auto"/>
              <w:left w:val="single" w:sz="12" w:space="0" w:color="auto"/>
              <w:bottom w:val="double" w:sz="6" w:space="0" w:color="auto"/>
              <w:right w:val="single" w:sz="12" w:space="0" w:color="auto"/>
            </w:tcBorders>
            <w:shd w:val="clear" w:color="auto" w:fill="00A4A0"/>
            <w:vAlign w:val="center"/>
          </w:tcPr>
          <w:p w14:paraId="47340DC6" w14:textId="77777777" w:rsidR="00E24BEF" w:rsidRPr="0040033A" w:rsidRDefault="00E24BEF" w:rsidP="00126E5A">
            <w:pPr>
              <w:ind w:left="284"/>
              <w:jc w:val="center"/>
              <w:rPr>
                <w:rFonts w:cs="Calibri Light"/>
                <w:b/>
                <w:bCs/>
                <w:color w:val="FFFFFF" w:themeColor="background1"/>
                <w:sz w:val="22"/>
                <w:szCs w:val="28"/>
                <w:lang w:val="en-US"/>
              </w:rPr>
            </w:pPr>
            <w:r w:rsidRPr="0040033A">
              <w:rPr>
                <w:rFonts w:cs="Calibri Light"/>
                <w:b/>
                <w:bCs/>
                <w:color w:val="FFFFFF" w:themeColor="background1"/>
                <w:sz w:val="22"/>
                <w:szCs w:val="28"/>
                <w:lang w:val="en-US"/>
              </w:rPr>
              <w:t>salaris-</w:t>
            </w:r>
          </w:p>
          <w:p w14:paraId="33013481" w14:textId="77777777" w:rsidR="00E24BEF" w:rsidRPr="0040033A" w:rsidRDefault="00E24BEF" w:rsidP="00126E5A">
            <w:pPr>
              <w:ind w:left="284"/>
              <w:jc w:val="center"/>
              <w:rPr>
                <w:rFonts w:cs="Calibri Light"/>
                <w:b/>
                <w:bCs/>
                <w:color w:val="FFFFFF" w:themeColor="background1"/>
                <w:sz w:val="22"/>
                <w:szCs w:val="28"/>
                <w:lang w:val="en-US"/>
              </w:rPr>
            </w:pPr>
            <w:r w:rsidRPr="0040033A">
              <w:rPr>
                <w:rFonts w:cs="Calibri Light"/>
                <w:b/>
                <w:bCs/>
                <w:color w:val="FFFFFF" w:themeColor="background1"/>
                <w:sz w:val="22"/>
                <w:szCs w:val="28"/>
                <w:lang w:val="en-US"/>
              </w:rPr>
              <w:t>schalen</w:t>
            </w:r>
          </w:p>
        </w:tc>
        <w:tc>
          <w:tcPr>
            <w:tcW w:w="2031" w:type="dxa"/>
            <w:tcBorders>
              <w:top w:val="single" w:sz="12" w:space="0" w:color="auto"/>
              <w:left w:val="double" w:sz="6" w:space="0" w:color="auto"/>
              <w:bottom w:val="double" w:sz="6" w:space="0" w:color="auto"/>
              <w:right w:val="double" w:sz="6" w:space="0" w:color="auto"/>
            </w:tcBorders>
            <w:shd w:val="clear" w:color="auto" w:fill="00A4A0"/>
            <w:vAlign w:val="center"/>
          </w:tcPr>
          <w:p w14:paraId="50480EF5" w14:textId="77777777" w:rsidR="00E24BEF" w:rsidRPr="0040033A" w:rsidRDefault="00E24BEF" w:rsidP="00126E5A">
            <w:pPr>
              <w:ind w:left="284"/>
              <w:jc w:val="center"/>
              <w:rPr>
                <w:rFonts w:cs="Calibri Light"/>
                <w:b/>
                <w:bCs/>
                <w:color w:val="FFFFFF" w:themeColor="background1"/>
                <w:sz w:val="22"/>
                <w:szCs w:val="28"/>
                <w:lang w:val="en-US"/>
              </w:rPr>
            </w:pPr>
            <w:r w:rsidRPr="0040033A">
              <w:rPr>
                <w:rFonts w:cs="Calibri Light"/>
                <w:b/>
                <w:bCs/>
                <w:color w:val="FFFFFF" w:themeColor="background1"/>
                <w:sz w:val="22"/>
                <w:szCs w:val="28"/>
                <w:lang w:val="en-US"/>
              </w:rPr>
              <w:t>Algemeen directeur</w:t>
            </w:r>
          </w:p>
        </w:tc>
        <w:tc>
          <w:tcPr>
            <w:tcW w:w="2204" w:type="dxa"/>
            <w:tcBorders>
              <w:top w:val="single" w:sz="12" w:space="0" w:color="auto"/>
              <w:left w:val="double" w:sz="4" w:space="0" w:color="auto"/>
              <w:bottom w:val="double" w:sz="6" w:space="0" w:color="auto"/>
              <w:right w:val="single" w:sz="12" w:space="0" w:color="auto"/>
            </w:tcBorders>
            <w:shd w:val="clear" w:color="auto" w:fill="00A4A0"/>
            <w:vAlign w:val="center"/>
          </w:tcPr>
          <w:p w14:paraId="77729B87" w14:textId="77777777" w:rsidR="00E24BEF" w:rsidRPr="0040033A" w:rsidRDefault="00E24BEF" w:rsidP="00126E5A">
            <w:pPr>
              <w:ind w:left="284"/>
              <w:jc w:val="center"/>
              <w:rPr>
                <w:rFonts w:cs="Calibri Light"/>
                <w:b/>
                <w:bCs/>
                <w:color w:val="FFFFFF" w:themeColor="background1"/>
                <w:sz w:val="22"/>
                <w:szCs w:val="28"/>
                <w:lang w:val="en-US"/>
              </w:rPr>
            </w:pPr>
            <w:r w:rsidRPr="0040033A">
              <w:rPr>
                <w:rFonts w:cs="Calibri Light"/>
                <w:b/>
                <w:bCs/>
                <w:color w:val="FFFFFF" w:themeColor="background1"/>
                <w:sz w:val="22"/>
                <w:szCs w:val="28"/>
                <w:lang w:val="en-US"/>
              </w:rPr>
              <w:t>Financieel directeur</w:t>
            </w:r>
          </w:p>
        </w:tc>
      </w:tr>
      <w:tr w:rsidR="00E24BEF" w:rsidRPr="0040033A" w14:paraId="36473C8C" w14:textId="77777777" w:rsidTr="00126E5A">
        <w:trPr>
          <w:trHeight w:val="315"/>
          <w:jc w:val="center"/>
        </w:trPr>
        <w:tc>
          <w:tcPr>
            <w:tcW w:w="1291" w:type="dxa"/>
            <w:tcBorders>
              <w:top w:val="nil"/>
              <w:left w:val="single" w:sz="12" w:space="0" w:color="auto"/>
              <w:bottom w:val="nil"/>
              <w:right w:val="double" w:sz="6" w:space="0" w:color="auto"/>
            </w:tcBorders>
            <w:shd w:val="clear" w:color="auto" w:fill="00A4A0"/>
            <w:noWrap/>
            <w:vAlign w:val="bottom"/>
          </w:tcPr>
          <w:p w14:paraId="6BA68F0D" w14:textId="77777777" w:rsidR="00E24BEF" w:rsidRPr="0040033A" w:rsidRDefault="00E24BEF" w:rsidP="00126E5A">
            <w:pPr>
              <w:ind w:left="284"/>
              <w:jc w:val="center"/>
              <w:rPr>
                <w:rFonts w:cs="Calibri Light"/>
                <w:b/>
                <w:bCs/>
                <w:color w:val="FFFFFF" w:themeColor="background1"/>
                <w:sz w:val="22"/>
                <w:szCs w:val="28"/>
              </w:rPr>
            </w:pPr>
            <w:r w:rsidRPr="0040033A">
              <w:rPr>
                <w:rFonts w:cs="Calibri Light"/>
                <w:b/>
                <w:bCs/>
                <w:color w:val="FFFFFF" w:themeColor="background1"/>
                <w:sz w:val="22"/>
                <w:szCs w:val="28"/>
              </w:rPr>
              <w:t>minimum</w:t>
            </w:r>
          </w:p>
        </w:tc>
        <w:tc>
          <w:tcPr>
            <w:tcW w:w="2031" w:type="dxa"/>
            <w:tcBorders>
              <w:top w:val="nil"/>
              <w:left w:val="double" w:sz="6" w:space="0" w:color="auto"/>
              <w:bottom w:val="nil"/>
              <w:right w:val="double" w:sz="6" w:space="0" w:color="auto"/>
            </w:tcBorders>
            <w:noWrap/>
            <w:vAlign w:val="center"/>
          </w:tcPr>
          <w:p w14:paraId="6FCACF12" w14:textId="77777777" w:rsidR="00E24BEF" w:rsidRPr="0040033A" w:rsidRDefault="00E24BEF" w:rsidP="00126E5A">
            <w:pPr>
              <w:spacing w:before="0" w:after="0"/>
              <w:ind w:left="355"/>
              <w:jc w:val="right"/>
              <w:rPr>
                <w:rFonts w:cs="Calibri Light"/>
                <w:bCs/>
                <w:lang w:val="en-US"/>
              </w:rPr>
            </w:pPr>
            <w:r w:rsidRPr="0040033A">
              <w:rPr>
                <w:rFonts w:cs="Calibri Light"/>
                <w:bCs/>
                <w:lang w:val="en-US"/>
              </w:rPr>
              <w:t>50.765,61</w:t>
            </w:r>
          </w:p>
        </w:tc>
        <w:tc>
          <w:tcPr>
            <w:tcW w:w="2204" w:type="dxa"/>
            <w:tcBorders>
              <w:top w:val="nil"/>
              <w:left w:val="double" w:sz="4" w:space="0" w:color="auto"/>
              <w:bottom w:val="nil"/>
              <w:right w:val="single" w:sz="12" w:space="0" w:color="auto"/>
            </w:tcBorders>
            <w:noWrap/>
            <w:vAlign w:val="center"/>
          </w:tcPr>
          <w:p w14:paraId="5276E54A" w14:textId="77777777" w:rsidR="00E24BEF" w:rsidRPr="0040033A" w:rsidRDefault="00E24BEF" w:rsidP="00126E5A">
            <w:pPr>
              <w:spacing w:before="0" w:after="0"/>
              <w:ind w:left="355"/>
              <w:jc w:val="right"/>
              <w:rPr>
                <w:rFonts w:cs="Calibri Light"/>
                <w:bCs/>
                <w:lang w:val="en-US"/>
              </w:rPr>
            </w:pPr>
            <w:r w:rsidRPr="0040033A">
              <w:rPr>
                <w:rFonts w:cs="Calibri Light"/>
                <w:bCs/>
                <w:lang w:val="en-US"/>
              </w:rPr>
              <w:t>47.822,67</w:t>
            </w:r>
          </w:p>
        </w:tc>
      </w:tr>
      <w:tr w:rsidR="00E24BEF" w:rsidRPr="0040033A" w14:paraId="3F8573FC" w14:textId="77777777" w:rsidTr="00126E5A">
        <w:trPr>
          <w:trHeight w:val="315"/>
          <w:jc w:val="center"/>
        </w:trPr>
        <w:tc>
          <w:tcPr>
            <w:tcW w:w="1291" w:type="dxa"/>
            <w:tcBorders>
              <w:top w:val="nil"/>
              <w:left w:val="single" w:sz="12" w:space="0" w:color="auto"/>
              <w:bottom w:val="dotDotDash" w:sz="8" w:space="0" w:color="auto"/>
              <w:right w:val="double" w:sz="6" w:space="0" w:color="auto"/>
            </w:tcBorders>
            <w:shd w:val="clear" w:color="auto" w:fill="00A4A0"/>
            <w:noWrap/>
            <w:vAlign w:val="bottom"/>
          </w:tcPr>
          <w:p w14:paraId="65EA9994" w14:textId="77777777" w:rsidR="00E24BEF" w:rsidRPr="0040033A" w:rsidRDefault="00E24BEF" w:rsidP="00126E5A">
            <w:pPr>
              <w:ind w:left="284"/>
              <w:jc w:val="center"/>
              <w:rPr>
                <w:rFonts w:cs="Calibri Light"/>
                <w:b/>
                <w:bCs/>
                <w:color w:val="FFFFFF" w:themeColor="background1"/>
                <w:sz w:val="22"/>
                <w:szCs w:val="28"/>
              </w:rPr>
            </w:pPr>
            <w:r w:rsidRPr="0040033A">
              <w:rPr>
                <w:rFonts w:cs="Calibri Light"/>
                <w:b/>
                <w:bCs/>
                <w:color w:val="FFFFFF" w:themeColor="background1"/>
                <w:sz w:val="22"/>
                <w:szCs w:val="28"/>
              </w:rPr>
              <w:t>maximum</w:t>
            </w:r>
          </w:p>
        </w:tc>
        <w:tc>
          <w:tcPr>
            <w:tcW w:w="2031" w:type="dxa"/>
            <w:tcBorders>
              <w:top w:val="nil"/>
              <w:left w:val="double" w:sz="6" w:space="0" w:color="auto"/>
              <w:bottom w:val="dotDotDash" w:sz="8" w:space="0" w:color="auto"/>
              <w:right w:val="double" w:sz="6" w:space="0" w:color="auto"/>
            </w:tcBorders>
            <w:noWrap/>
            <w:vAlign w:val="center"/>
          </w:tcPr>
          <w:p w14:paraId="7412B0FB" w14:textId="77777777" w:rsidR="00E24BEF" w:rsidRPr="0040033A" w:rsidRDefault="00E24BEF" w:rsidP="00126E5A">
            <w:pPr>
              <w:spacing w:before="0" w:after="0"/>
              <w:ind w:left="355"/>
              <w:jc w:val="right"/>
              <w:rPr>
                <w:rFonts w:cs="Calibri Light"/>
                <w:bCs/>
                <w:lang w:val="en-US"/>
              </w:rPr>
            </w:pPr>
            <w:r w:rsidRPr="0040033A">
              <w:rPr>
                <w:rFonts w:cs="Calibri Light"/>
                <w:bCs/>
                <w:lang w:val="en-US"/>
              </w:rPr>
              <w:t>74.797,00</w:t>
            </w:r>
          </w:p>
        </w:tc>
        <w:tc>
          <w:tcPr>
            <w:tcW w:w="2204" w:type="dxa"/>
            <w:tcBorders>
              <w:top w:val="nil"/>
              <w:left w:val="double" w:sz="4" w:space="0" w:color="auto"/>
              <w:bottom w:val="dotDotDash" w:sz="8" w:space="0" w:color="auto"/>
              <w:right w:val="single" w:sz="12" w:space="0" w:color="auto"/>
            </w:tcBorders>
            <w:noWrap/>
            <w:vAlign w:val="center"/>
          </w:tcPr>
          <w:p w14:paraId="0C1C94CF" w14:textId="77777777" w:rsidR="00E24BEF" w:rsidRPr="0040033A" w:rsidRDefault="00E24BEF" w:rsidP="00126E5A">
            <w:pPr>
              <w:spacing w:before="0" w:after="0"/>
              <w:ind w:left="355"/>
              <w:jc w:val="right"/>
              <w:rPr>
                <w:rFonts w:cs="Calibri Light"/>
                <w:bCs/>
                <w:lang w:val="en-US"/>
              </w:rPr>
            </w:pPr>
            <w:r w:rsidRPr="0040033A">
              <w:rPr>
                <w:rFonts w:cs="Calibri Light"/>
                <w:bCs/>
                <w:lang w:val="en-US"/>
              </w:rPr>
              <w:t>70.460,94</w:t>
            </w:r>
          </w:p>
        </w:tc>
      </w:tr>
      <w:tr w:rsidR="00E24BEF" w:rsidRPr="0040033A" w14:paraId="54B9FC01" w14:textId="77777777" w:rsidTr="00126E5A">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7DBF5985" w14:textId="77777777" w:rsidR="00E24BEF" w:rsidRPr="0040033A" w:rsidRDefault="00E24BEF" w:rsidP="00126E5A">
            <w:pPr>
              <w:ind w:left="284"/>
              <w:jc w:val="center"/>
              <w:rPr>
                <w:rFonts w:cs="Calibri Light"/>
                <w:b/>
                <w:bCs/>
                <w:color w:val="FFFFFF" w:themeColor="background1"/>
                <w:sz w:val="22"/>
                <w:szCs w:val="28"/>
              </w:rPr>
            </w:pPr>
            <w:r w:rsidRPr="0040033A">
              <w:rPr>
                <w:rFonts w:cs="Calibri Light"/>
                <w:b/>
                <w:bCs/>
                <w:color w:val="FFFFFF" w:themeColor="background1"/>
                <w:sz w:val="22"/>
                <w:szCs w:val="28"/>
              </w:rPr>
              <w:t>verhoging</w:t>
            </w:r>
          </w:p>
        </w:tc>
        <w:tc>
          <w:tcPr>
            <w:tcW w:w="2031" w:type="dxa"/>
            <w:tcBorders>
              <w:top w:val="nil"/>
              <w:left w:val="double" w:sz="6" w:space="0" w:color="auto"/>
              <w:bottom w:val="nil"/>
              <w:right w:val="double" w:sz="6" w:space="0" w:color="auto"/>
            </w:tcBorders>
            <w:noWrap/>
            <w:vAlign w:val="center"/>
          </w:tcPr>
          <w:p w14:paraId="30DA2E64" w14:textId="77777777" w:rsidR="00E24BEF" w:rsidRPr="0040033A" w:rsidRDefault="00E24BEF" w:rsidP="00126E5A">
            <w:pPr>
              <w:spacing w:before="0" w:after="0"/>
              <w:ind w:left="355"/>
              <w:jc w:val="right"/>
              <w:rPr>
                <w:rFonts w:cs="Calibri Light"/>
                <w:bCs/>
                <w:lang w:val="en-US"/>
              </w:rPr>
            </w:pPr>
            <w:r w:rsidRPr="0040033A">
              <w:rPr>
                <w:rFonts w:cs="Calibri Light"/>
                <w:bCs/>
                <w:lang w:val="en-US"/>
              </w:rPr>
              <w:t>1x1x3.003,92</w:t>
            </w:r>
          </w:p>
        </w:tc>
        <w:tc>
          <w:tcPr>
            <w:tcW w:w="2204" w:type="dxa"/>
            <w:tcBorders>
              <w:top w:val="nil"/>
              <w:left w:val="double" w:sz="4" w:space="0" w:color="auto"/>
              <w:right w:val="single" w:sz="12" w:space="0" w:color="auto"/>
            </w:tcBorders>
            <w:noWrap/>
            <w:vAlign w:val="center"/>
          </w:tcPr>
          <w:p w14:paraId="3D327B89" w14:textId="77777777" w:rsidR="00E24BEF" w:rsidRPr="0040033A" w:rsidRDefault="00E24BEF" w:rsidP="00126E5A">
            <w:pPr>
              <w:spacing w:before="0" w:after="0"/>
              <w:ind w:left="355"/>
              <w:jc w:val="right"/>
              <w:rPr>
                <w:rFonts w:cs="Calibri Light"/>
                <w:bCs/>
                <w:lang w:val="en-US"/>
              </w:rPr>
            </w:pPr>
            <w:r w:rsidRPr="0040033A">
              <w:rPr>
                <w:rFonts w:cs="Calibri Light"/>
                <w:bCs/>
                <w:lang w:val="en-US"/>
              </w:rPr>
              <w:t>1x1x2.829,78</w:t>
            </w:r>
          </w:p>
        </w:tc>
      </w:tr>
      <w:tr w:rsidR="00E24BEF" w:rsidRPr="0040033A" w14:paraId="0BA90754" w14:textId="77777777" w:rsidTr="00126E5A">
        <w:trPr>
          <w:trHeight w:val="315"/>
          <w:jc w:val="center"/>
        </w:trPr>
        <w:tc>
          <w:tcPr>
            <w:tcW w:w="1291" w:type="dxa"/>
            <w:tcBorders>
              <w:top w:val="nil"/>
              <w:left w:val="single" w:sz="12" w:space="0" w:color="auto"/>
              <w:bottom w:val="double" w:sz="6" w:space="0" w:color="auto"/>
              <w:right w:val="double" w:sz="6" w:space="0" w:color="auto"/>
            </w:tcBorders>
            <w:shd w:val="clear" w:color="auto" w:fill="00A4A0"/>
            <w:noWrap/>
            <w:vAlign w:val="bottom"/>
          </w:tcPr>
          <w:p w14:paraId="7E0585E8" w14:textId="77777777" w:rsidR="00E24BEF" w:rsidRPr="0040033A" w:rsidRDefault="00E24BEF" w:rsidP="00126E5A">
            <w:pPr>
              <w:ind w:left="284"/>
              <w:jc w:val="center"/>
              <w:rPr>
                <w:rFonts w:cs="Calibri Light"/>
                <w:color w:val="FFFFFF" w:themeColor="background1"/>
                <w:sz w:val="22"/>
                <w:szCs w:val="28"/>
                <w:lang w:val="en-US"/>
              </w:rPr>
            </w:pPr>
          </w:p>
        </w:tc>
        <w:tc>
          <w:tcPr>
            <w:tcW w:w="2031" w:type="dxa"/>
            <w:tcBorders>
              <w:top w:val="nil"/>
              <w:left w:val="nil"/>
              <w:bottom w:val="double" w:sz="6" w:space="0" w:color="auto"/>
              <w:right w:val="double" w:sz="6" w:space="0" w:color="auto"/>
            </w:tcBorders>
            <w:noWrap/>
            <w:vAlign w:val="center"/>
          </w:tcPr>
          <w:p w14:paraId="34EF036D" w14:textId="77777777" w:rsidR="00E24BEF" w:rsidRPr="0040033A" w:rsidRDefault="00E24BEF" w:rsidP="00126E5A">
            <w:pPr>
              <w:spacing w:before="0" w:after="0"/>
              <w:ind w:left="355"/>
              <w:jc w:val="right"/>
              <w:rPr>
                <w:rFonts w:cs="Calibri Light"/>
                <w:bCs/>
                <w:lang w:val="en-US"/>
              </w:rPr>
            </w:pPr>
            <w:r w:rsidRPr="0040033A">
              <w:rPr>
                <w:rFonts w:cs="Calibri Light"/>
                <w:bCs/>
                <w:lang w:val="en-US"/>
              </w:rPr>
              <w:t>7x2x3.003.93</w:t>
            </w:r>
          </w:p>
        </w:tc>
        <w:tc>
          <w:tcPr>
            <w:tcW w:w="2204" w:type="dxa"/>
            <w:tcBorders>
              <w:top w:val="nil"/>
              <w:left w:val="double" w:sz="4" w:space="0" w:color="auto"/>
              <w:bottom w:val="double" w:sz="6" w:space="0" w:color="auto"/>
              <w:right w:val="single" w:sz="12" w:space="0" w:color="auto"/>
            </w:tcBorders>
            <w:noWrap/>
            <w:vAlign w:val="center"/>
          </w:tcPr>
          <w:p w14:paraId="50634709" w14:textId="77777777" w:rsidR="00E24BEF" w:rsidRPr="0040033A" w:rsidRDefault="00E24BEF" w:rsidP="00126E5A">
            <w:pPr>
              <w:spacing w:before="0" w:after="0"/>
              <w:ind w:left="355"/>
              <w:jc w:val="right"/>
              <w:rPr>
                <w:rFonts w:cs="Calibri Light"/>
                <w:bCs/>
                <w:lang w:val="en-US"/>
              </w:rPr>
            </w:pPr>
            <w:r w:rsidRPr="0040033A">
              <w:rPr>
                <w:rFonts w:cs="Calibri Light"/>
                <w:bCs/>
                <w:lang w:val="en-US"/>
              </w:rPr>
              <w:t>7x2x2.829,79</w:t>
            </w:r>
          </w:p>
        </w:tc>
      </w:tr>
      <w:tr w:rsidR="00E24BEF" w:rsidRPr="0040033A" w14:paraId="445081F2" w14:textId="77777777" w:rsidTr="00126E5A">
        <w:trPr>
          <w:trHeight w:val="315"/>
          <w:jc w:val="center"/>
        </w:trPr>
        <w:tc>
          <w:tcPr>
            <w:tcW w:w="1291" w:type="dxa"/>
            <w:tcBorders>
              <w:top w:val="nil"/>
              <w:left w:val="single" w:sz="12" w:space="0" w:color="auto"/>
              <w:bottom w:val="nil"/>
              <w:right w:val="double" w:sz="6" w:space="0" w:color="auto"/>
            </w:tcBorders>
            <w:shd w:val="clear" w:color="auto" w:fill="00A4A0"/>
            <w:noWrap/>
            <w:vAlign w:val="center"/>
          </w:tcPr>
          <w:p w14:paraId="6E8AD9EF" w14:textId="77777777" w:rsidR="00E24BEF" w:rsidRPr="0040033A" w:rsidRDefault="00E24BEF" w:rsidP="00126E5A">
            <w:pPr>
              <w:spacing w:before="0" w:after="0"/>
              <w:ind w:hanging="764"/>
              <w:jc w:val="right"/>
              <w:rPr>
                <w:rFonts w:cs="Calibri Light"/>
                <w:b/>
                <w:bCs/>
                <w:color w:val="FFFFFF" w:themeColor="background1"/>
                <w:sz w:val="22"/>
                <w:szCs w:val="22"/>
                <w:lang w:val="en-US"/>
              </w:rPr>
            </w:pPr>
            <w:r w:rsidRPr="0040033A">
              <w:rPr>
                <w:rFonts w:cs="Calibri Light"/>
                <w:b/>
                <w:bCs/>
                <w:color w:val="FFFFFF" w:themeColor="background1"/>
                <w:sz w:val="22"/>
                <w:szCs w:val="22"/>
                <w:lang w:val="en-US"/>
              </w:rPr>
              <w:t>0</w:t>
            </w:r>
          </w:p>
        </w:tc>
        <w:tc>
          <w:tcPr>
            <w:tcW w:w="2031" w:type="dxa"/>
            <w:tcBorders>
              <w:top w:val="nil"/>
              <w:left w:val="double" w:sz="6" w:space="0" w:color="auto"/>
              <w:bottom w:val="nil"/>
              <w:right w:val="double" w:sz="6" w:space="0" w:color="auto"/>
            </w:tcBorders>
            <w:noWrap/>
            <w:vAlign w:val="center"/>
          </w:tcPr>
          <w:p w14:paraId="5FD79D68" w14:textId="77777777" w:rsidR="00E24BEF" w:rsidRPr="0040033A" w:rsidRDefault="00E24BEF" w:rsidP="00126E5A">
            <w:pPr>
              <w:spacing w:before="0" w:after="0"/>
              <w:ind w:left="355"/>
              <w:jc w:val="right"/>
              <w:rPr>
                <w:rFonts w:cs="Calibri Light"/>
                <w:bCs/>
                <w:lang w:val="en-US"/>
              </w:rPr>
            </w:pPr>
            <w:r w:rsidRPr="0040033A">
              <w:rPr>
                <w:rFonts w:cs="Calibri Light"/>
                <w:bCs/>
                <w:lang w:val="en-US"/>
              </w:rPr>
              <w:t>50.765,61</w:t>
            </w:r>
          </w:p>
        </w:tc>
        <w:tc>
          <w:tcPr>
            <w:tcW w:w="2204" w:type="dxa"/>
            <w:tcBorders>
              <w:top w:val="nil"/>
              <w:left w:val="double" w:sz="4" w:space="0" w:color="auto"/>
              <w:bottom w:val="nil"/>
              <w:right w:val="single" w:sz="12" w:space="0" w:color="auto"/>
            </w:tcBorders>
            <w:noWrap/>
            <w:vAlign w:val="center"/>
          </w:tcPr>
          <w:p w14:paraId="6DBE9B16" w14:textId="77777777" w:rsidR="00E24BEF" w:rsidRPr="0040033A" w:rsidRDefault="00E24BEF" w:rsidP="00126E5A">
            <w:pPr>
              <w:spacing w:before="0" w:after="0"/>
              <w:ind w:left="355"/>
              <w:jc w:val="right"/>
              <w:rPr>
                <w:rFonts w:cs="Calibri Light"/>
                <w:bCs/>
                <w:lang w:val="en-US"/>
              </w:rPr>
            </w:pPr>
            <w:r w:rsidRPr="0040033A">
              <w:rPr>
                <w:rFonts w:cs="Calibri Light"/>
                <w:bCs/>
                <w:lang w:val="en-US"/>
              </w:rPr>
              <w:t>47.822,67</w:t>
            </w:r>
          </w:p>
        </w:tc>
      </w:tr>
      <w:tr w:rsidR="00E24BEF" w:rsidRPr="0040033A" w14:paraId="50B13D92" w14:textId="77777777" w:rsidTr="00126E5A">
        <w:trPr>
          <w:trHeight w:val="300"/>
          <w:jc w:val="center"/>
        </w:trPr>
        <w:tc>
          <w:tcPr>
            <w:tcW w:w="1291" w:type="dxa"/>
            <w:tcBorders>
              <w:top w:val="nil"/>
              <w:left w:val="single" w:sz="12" w:space="0" w:color="auto"/>
              <w:bottom w:val="nil"/>
              <w:right w:val="double" w:sz="6" w:space="0" w:color="auto"/>
            </w:tcBorders>
            <w:shd w:val="clear" w:color="auto" w:fill="00A4A0"/>
            <w:noWrap/>
            <w:vAlign w:val="center"/>
          </w:tcPr>
          <w:p w14:paraId="5F95EA91" w14:textId="77777777" w:rsidR="00E24BEF" w:rsidRPr="0040033A" w:rsidRDefault="00E24BEF" w:rsidP="00126E5A">
            <w:pPr>
              <w:spacing w:before="0" w:after="0"/>
              <w:ind w:hanging="764"/>
              <w:jc w:val="right"/>
              <w:rPr>
                <w:rFonts w:cs="Calibri Light"/>
                <w:b/>
                <w:bCs/>
                <w:color w:val="FFFFFF" w:themeColor="background1"/>
                <w:sz w:val="22"/>
                <w:szCs w:val="22"/>
                <w:lang w:val="en-US"/>
              </w:rPr>
            </w:pPr>
            <w:r w:rsidRPr="0040033A">
              <w:rPr>
                <w:rFonts w:cs="Calibri Light"/>
                <w:b/>
                <w:bCs/>
                <w:color w:val="FFFFFF" w:themeColor="background1"/>
                <w:sz w:val="22"/>
                <w:szCs w:val="22"/>
                <w:lang w:val="en-US"/>
              </w:rPr>
              <w:t>1</w:t>
            </w:r>
          </w:p>
        </w:tc>
        <w:tc>
          <w:tcPr>
            <w:tcW w:w="2031" w:type="dxa"/>
            <w:tcBorders>
              <w:top w:val="nil"/>
              <w:left w:val="double" w:sz="6" w:space="0" w:color="auto"/>
              <w:bottom w:val="nil"/>
              <w:right w:val="double" w:sz="6" w:space="0" w:color="auto"/>
            </w:tcBorders>
            <w:noWrap/>
            <w:vAlign w:val="center"/>
          </w:tcPr>
          <w:p w14:paraId="1554ABB9" w14:textId="77777777" w:rsidR="00E24BEF" w:rsidRPr="0040033A" w:rsidRDefault="00E24BEF" w:rsidP="00126E5A">
            <w:pPr>
              <w:spacing w:before="0" w:after="0"/>
              <w:ind w:left="355"/>
              <w:jc w:val="right"/>
              <w:rPr>
                <w:rFonts w:cs="Calibri Light"/>
                <w:bCs/>
                <w:lang w:val="en-US"/>
              </w:rPr>
            </w:pPr>
            <w:r w:rsidRPr="0040033A">
              <w:rPr>
                <w:rFonts w:cs="Calibri Light"/>
                <w:bCs/>
                <w:lang w:val="en-US"/>
              </w:rPr>
              <w:t>53.769,53</w:t>
            </w:r>
          </w:p>
        </w:tc>
        <w:tc>
          <w:tcPr>
            <w:tcW w:w="2204" w:type="dxa"/>
            <w:tcBorders>
              <w:top w:val="nil"/>
              <w:left w:val="double" w:sz="4" w:space="0" w:color="auto"/>
              <w:bottom w:val="nil"/>
              <w:right w:val="single" w:sz="12" w:space="0" w:color="auto"/>
            </w:tcBorders>
            <w:noWrap/>
            <w:vAlign w:val="center"/>
          </w:tcPr>
          <w:p w14:paraId="6C4C9306" w14:textId="77777777" w:rsidR="00E24BEF" w:rsidRPr="0040033A" w:rsidRDefault="00E24BEF" w:rsidP="00126E5A">
            <w:pPr>
              <w:spacing w:before="0" w:after="0"/>
              <w:ind w:left="355"/>
              <w:jc w:val="right"/>
              <w:rPr>
                <w:rFonts w:cs="Calibri Light"/>
                <w:bCs/>
                <w:lang w:val="en-US"/>
              </w:rPr>
            </w:pPr>
            <w:r w:rsidRPr="0040033A">
              <w:rPr>
                <w:rFonts w:cs="Calibri Light"/>
                <w:bCs/>
                <w:lang w:val="en-US"/>
              </w:rPr>
              <w:t>50.652,45</w:t>
            </w:r>
          </w:p>
        </w:tc>
      </w:tr>
      <w:tr w:rsidR="00E24BEF" w:rsidRPr="0040033A" w14:paraId="6DE566D8" w14:textId="77777777" w:rsidTr="00126E5A">
        <w:trPr>
          <w:trHeight w:val="300"/>
          <w:jc w:val="center"/>
        </w:trPr>
        <w:tc>
          <w:tcPr>
            <w:tcW w:w="1291" w:type="dxa"/>
            <w:tcBorders>
              <w:top w:val="nil"/>
              <w:left w:val="single" w:sz="12" w:space="0" w:color="auto"/>
              <w:bottom w:val="nil"/>
              <w:right w:val="double" w:sz="6" w:space="0" w:color="auto"/>
            </w:tcBorders>
            <w:shd w:val="clear" w:color="auto" w:fill="00A4A0"/>
            <w:noWrap/>
            <w:vAlign w:val="center"/>
          </w:tcPr>
          <w:p w14:paraId="3A93F590" w14:textId="77777777" w:rsidR="00E24BEF" w:rsidRPr="0040033A" w:rsidRDefault="00E24BEF" w:rsidP="00126E5A">
            <w:pPr>
              <w:spacing w:before="0" w:after="0"/>
              <w:ind w:hanging="764"/>
              <w:jc w:val="right"/>
              <w:rPr>
                <w:rFonts w:cs="Calibri Light"/>
                <w:b/>
                <w:bCs/>
                <w:color w:val="FFFFFF" w:themeColor="background1"/>
                <w:sz w:val="22"/>
                <w:szCs w:val="22"/>
                <w:lang w:val="en-US"/>
              </w:rPr>
            </w:pPr>
            <w:r w:rsidRPr="0040033A">
              <w:rPr>
                <w:rFonts w:cs="Calibri Light"/>
                <w:b/>
                <w:bCs/>
                <w:color w:val="FFFFFF" w:themeColor="background1"/>
                <w:sz w:val="22"/>
                <w:szCs w:val="22"/>
                <w:lang w:val="en-US"/>
              </w:rPr>
              <w:t>2</w:t>
            </w:r>
          </w:p>
        </w:tc>
        <w:tc>
          <w:tcPr>
            <w:tcW w:w="2031" w:type="dxa"/>
            <w:tcBorders>
              <w:top w:val="nil"/>
              <w:left w:val="double" w:sz="6" w:space="0" w:color="auto"/>
              <w:bottom w:val="nil"/>
              <w:right w:val="double" w:sz="6" w:space="0" w:color="auto"/>
            </w:tcBorders>
            <w:noWrap/>
            <w:vAlign w:val="center"/>
          </w:tcPr>
          <w:p w14:paraId="594061E3" w14:textId="77777777" w:rsidR="00E24BEF" w:rsidRPr="0040033A" w:rsidRDefault="00E24BEF" w:rsidP="00126E5A">
            <w:pPr>
              <w:spacing w:before="0" w:after="0"/>
              <w:ind w:left="355"/>
              <w:jc w:val="right"/>
              <w:rPr>
                <w:rFonts w:cs="Calibri Light"/>
                <w:bCs/>
                <w:lang w:val="en-US"/>
              </w:rPr>
            </w:pPr>
            <w:r w:rsidRPr="0040033A">
              <w:rPr>
                <w:rFonts w:cs="Calibri Light"/>
                <w:bCs/>
                <w:lang w:val="en-US"/>
              </w:rPr>
              <w:t>53.769.53</w:t>
            </w:r>
          </w:p>
        </w:tc>
        <w:tc>
          <w:tcPr>
            <w:tcW w:w="2204" w:type="dxa"/>
            <w:tcBorders>
              <w:top w:val="nil"/>
              <w:left w:val="double" w:sz="4" w:space="0" w:color="auto"/>
              <w:bottom w:val="nil"/>
              <w:right w:val="single" w:sz="12" w:space="0" w:color="auto"/>
            </w:tcBorders>
            <w:noWrap/>
            <w:vAlign w:val="center"/>
          </w:tcPr>
          <w:p w14:paraId="15F833BC" w14:textId="77777777" w:rsidR="00E24BEF" w:rsidRPr="0040033A" w:rsidRDefault="00E24BEF" w:rsidP="00126E5A">
            <w:pPr>
              <w:spacing w:before="0" w:after="0"/>
              <w:ind w:left="355"/>
              <w:jc w:val="right"/>
              <w:rPr>
                <w:rFonts w:cs="Calibri Light"/>
                <w:bCs/>
                <w:lang w:val="en-US"/>
              </w:rPr>
            </w:pPr>
            <w:r w:rsidRPr="0040033A">
              <w:rPr>
                <w:rFonts w:cs="Calibri Light"/>
                <w:bCs/>
                <w:lang w:val="en-US"/>
              </w:rPr>
              <w:t>50.652,45</w:t>
            </w:r>
          </w:p>
        </w:tc>
      </w:tr>
      <w:tr w:rsidR="00E24BEF" w:rsidRPr="0040033A" w14:paraId="659E21C1" w14:textId="77777777" w:rsidTr="00126E5A">
        <w:trPr>
          <w:trHeight w:val="300"/>
          <w:jc w:val="center"/>
        </w:trPr>
        <w:tc>
          <w:tcPr>
            <w:tcW w:w="1291" w:type="dxa"/>
            <w:tcBorders>
              <w:top w:val="nil"/>
              <w:left w:val="single" w:sz="12" w:space="0" w:color="auto"/>
              <w:bottom w:val="nil"/>
              <w:right w:val="double" w:sz="6" w:space="0" w:color="auto"/>
            </w:tcBorders>
            <w:shd w:val="clear" w:color="auto" w:fill="00A4A0"/>
            <w:noWrap/>
            <w:vAlign w:val="center"/>
          </w:tcPr>
          <w:p w14:paraId="14A76B7A" w14:textId="77777777" w:rsidR="00E24BEF" w:rsidRPr="0040033A" w:rsidRDefault="00E24BEF" w:rsidP="00126E5A">
            <w:pPr>
              <w:spacing w:before="0" w:after="0"/>
              <w:ind w:hanging="764"/>
              <w:jc w:val="right"/>
              <w:rPr>
                <w:rFonts w:cs="Calibri Light"/>
                <w:b/>
                <w:bCs/>
                <w:color w:val="FFFFFF" w:themeColor="background1"/>
                <w:sz w:val="22"/>
                <w:szCs w:val="22"/>
                <w:lang w:val="en-US"/>
              </w:rPr>
            </w:pPr>
            <w:r w:rsidRPr="0040033A">
              <w:rPr>
                <w:rFonts w:cs="Calibri Light"/>
                <w:b/>
                <w:bCs/>
                <w:color w:val="FFFFFF" w:themeColor="background1"/>
                <w:sz w:val="22"/>
                <w:szCs w:val="22"/>
                <w:lang w:val="en-US"/>
              </w:rPr>
              <w:t>3</w:t>
            </w:r>
          </w:p>
        </w:tc>
        <w:tc>
          <w:tcPr>
            <w:tcW w:w="2031" w:type="dxa"/>
            <w:tcBorders>
              <w:top w:val="nil"/>
              <w:left w:val="double" w:sz="6" w:space="0" w:color="auto"/>
              <w:bottom w:val="nil"/>
              <w:right w:val="double" w:sz="6" w:space="0" w:color="auto"/>
            </w:tcBorders>
            <w:noWrap/>
            <w:vAlign w:val="center"/>
          </w:tcPr>
          <w:p w14:paraId="75D2D64C" w14:textId="77777777" w:rsidR="00E24BEF" w:rsidRPr="0040033A" w:rsidRDefault="00E24BEF" w:rsidP="00126E5A">
            <w:pPr>
              <w:spacing w:before="0" w:after="0"/>
              <w:ind w:left="355"/>
              <w:jc w:val="right"/>
              <w:rPr>
                <w:rFonts w:cs="Calibri Light"/>
                <w:bCs/>
                <w:lang w:val="en-US"/>
              </w:rPr>
            </w:pPr>
            <w:r w:rsidRPr="0040033A">
              <w:rPr>
                <w:rFonts w:cs="Calibri Light"/>
                <w:bCs/>
                <w:lang w:val="en-US"/>
              </w:rPr>
              <w:t>56.773.46</w:t>
            </w:r>
          </w:p>
        </w:tc>
        <w:tc>
          <w:tcPr>
            <w:tcW w:w="2204" w:type="dxa"/>
            <w:tcBorders>
              <w:top w:val="nil"/>
              <w:left w:val="double" w:sz="4" w:space="0" w:color="auto"/>
              <w:bottom w:val="nil"/>
              <w:right w:val="single" w:sz="12" w:space="0" w:color="auto"/>
            </w:tcBorders>
            <w:noWrap/>
            <w:vAlign w:val="center"/>
          </w:tcPr>
          <w:p w14:paraId="34741D8B" w14:textId="77777777" w:rsidR="00E24BEF" w:rsidRPr="0040033A" w:rsidRDefault="00E24BEF" w:rsidP="00126E5A">
            <w:pPr>
              <w:spacing w:before="0" w:after="0"/>
              <w:ind w:left="355"/>
              <w:jc w:val="right"/>
              <w:rPr>
                <w:rFonts w:cs="Calibri Light"/>
                <w:bCs/>
                <w:lang w:val="en-US"/>
              </w:rPr>
            </w:pPr>
            <w:r w:rsidRPr="0040033A">
              <w:rPr>
                <w:rFonts w:cs="Calibri Light"/>
                <w:bCs/>
                <w:lang w:val="en-US"/>
              </w:rPr>
              <w:t>53.482,24</w:t>
            </w:r>
          </w:p>
        </w:tc>
      </w:tr>
      <w:tr w:rsidR="00E24BEF" w:rsidRPr="0040033A" w14:paraId="6F93AB82" w14:textId="77777777" w:rsidTr="00126E5A">
        <w:trPr>
          <w:trHeight w:val="300"/>
          <w:jc w:val="center"/>
        </w:trPr>
        <w:tc>
          <w:tcPr>
            <w:tcW w:w="1291" w:type="dxa"/>
            <w:tcBorders>
              <w:top w:val="nil"/>
              <w:left w:val="single" w:sz="12" w:space="0" w:color="auto"/>
              <w:bottom w:val="nil"/>
              <w:right w:val="double" w:sz="6" w:space="0" w:color="auto"/>
            </w:tcBorders>
            <w:shd w:val="clear" w:color="auto" w:fill="00A4A0"/>
            <w:noWrap/>
            <w:vAlign w:val="center"/>
          </w:tcPr>
          <w:p w14:paraId="7E81D528" w14:textId="77777777" w:rsidR="00E24BEF" w:rsidRPr="0040033A" w:rsidRDefault="00E24BEF" w:rsidP="00126E5A">
            <w:pPr>
              <w:spacing w:before="0" w:after="0"/>
              <w:ind w:hanging="764"/>
              <w:jc w:val="right"/>
              <w:rPr>
                <w:rFonts w:cs="Calibri Light"/>
                <w:b/>
                <w:bCs/>
                <w:color w:val="FFFFFF" w:themeColor="background1"/>
                <w:sz w:val="22"/>
                <w:szCs w:val="22"/>
                <w:lang w:val="en-US"/>
              </w:rPr>
            </w:pPr>
            <w:r w:rsidRPr="0040033A">
              <w:rPr>
                <w:rFonts w:cs="Calibri Light"/>
                <w:b/>
                <w:bCs/>
                <w:color w:val="FFFFFF" w:themeColor="background1"/>
                <w:sz w:val="22"/>
                <w:szCs w:val="22"/>
                <w:lang w:val="en-US"/>
              </w:rPr>
              <w:t>4</w:t>
            </w:r>
          </w:p>
        </w:tc>
        <w:tc>
          <w:tcPr>
            <w:tcW w:w="2031" w:type="dxa"/>
            <w:tcBorders>
              <w:top w:val="nil"/>
              <w:left w:val="double" w:sz="6" w:space="0" w:color="auto"/>
              <w:bottom w:val="nil"/>
              <w:right w:val="double" w:sz="6" w:space="0" w:color="auto"/>
            </w:tcBorders>
            <w:noWrap/>
            <w:vAlign w:val="center"/>
          </w:tcPr>
          <w:p w14:paraId="55DB5CE3" w14:textId="77777777" w:rsidR="00E24BEF" w:rsidRPr="0040033A" w:rsidRDefault="00E24BEF" w:rsidP="00126E5A">
            <w:pPr>
              <w:spacing w:before="0" w:after="0"/>
              <w:ind w:left="355"/>
              <w:jc w:val="right"/>
              <w:rPr>
                <w:rFonts w:cs="Calibri Light"/>
                <w:bCs/>
                <w:lang w:val="en-US"/>
              </w:rPr>
            </w:pPr>
            <w:r w:rsidRPr="0040033A">
              <w:rPr>
                <w:rFonts w:cs="Calibri Light"/>
                <w:bCs/>
                <w:lang w:val="en-US"/>
              </w:rPr>
              <w:t>56.773,46</w:t>
            </w:r>
          </w:p>
        </w:tc>
        <w:tc>
          <w:tcPr>
            <w:tcW w:w="2204" w:type="dxa"/>
            <w:tcBorders>
              <w:top w:val="nil"/>
              <w:left w:val="double" w:sz="4" w:space="0" w:color="auto"/>
              <w:bottom w:val="nil"/>
              <w:right w:val="single" w:sz="12" w:space="0" w:color="auto"/>
            </w:tcBorders>
            <w:noWrap/>
            <w:vAlign w:val="center"/>
          </w:tcPr>
          <w:p w14:paraId="5B8745F5" w14:textId="77777777" w:rsidR="00E24BEF" w:rsidRPr="0040033A" w:rsidRDefault="00E24BEF" w:rsidP="00126E5A">
            <w:pPr>
              <w:spacing w:before="0" w:after="0"/>
              <w:ind w:left="355"/>
              <w:jc w:val="right"/>
              <w:rPr>
                <w:rFonts w:cs="Calibri Light"/>
                <w:bCs/>
                <w:lang w:val="en-US"/>
              </w:rPr>
            </w:pPr>
            <w:r w:rsidRPr="0040033A">
              <w:rPr>
                <w:rFonts w:cs="Calibri Light"/>
                <w:bCs/>
                <w:lang w:val="en-US"/>
              </w:rPr>
              <w:t>53.482,24</w:t>
            </w:r>
          </w:p>
        </w:tc>
      </w:tr>
      <w:tr w:rsidR="00E24BEF" w:rsidRPr="0040033A" w14:paraId="4A4C48AF" w14:textId="77777777" w:rsidTr="00126E5A">
        <w:trPr>
          <w:trHeight w:val="300"/>
          <w:jc w:val="center"/>
        </w:trPr>
        <w:tc>
          <w:tcPr>
            <w:tcW w:w="1291" w:type="dxa"/>
            <w:tcBorders>
              <w:top w:val="nil"/>
              <w:left w:val="single" w:sz="12" w:space="0" w:color="auto"/>
              <w:bottom w:val="nil"/>
              <w:right w:val="double" w:sz="6" w:space="0" w:color="auto"/>
            </w:tcBorders>
            <w:shd w:val="clear" w:color="auto" w:fill="00A4A0"/>
            <w:noWrap/>
            <w:vAlign w:val="center"/>
          </w:tcPr>
          <w:p w14:paraId="0F277C76" w14:textId="77777777" w:rsidR="00E24BEF" w:rsidRPr="0040033A" w:rsidRDefault="00E24BEF" w:rsidP="00126E5A">
            <w:pPr>
              <w:spacing w:before="0" w:after="0"/>
              <w:ind w:hanging="764"/>
              <w:jc w:val="right"/>
              <w:rPr>
                <w:rFonts w:cs="Calibri Light"/>
                <w:b/>
                <w:bCs/>
                <w:color w:val="FFFFFF" w:themeColor="background1"/>
                <w:sz w:val="22"/>
                <w:szCs w:val="22"/>
                <w:lang w:val="en-US"/>
              </w:rPr>
            </w:pPr>
            <w:r w:rsidRPr="0040033A">
              <w:rPr>
                <w:rFonts w:cs="Calibri Light"/>
                <w:b/>
                <w:bCs/>
                <w:color w:val="FFFFFF" w:themeColor="background1"/>
                <w:sz w:val="22"/>
                <w:szCs w:val="22"/>
                <w:lang w:val="en-US"/>
              </w:rPr>
              <w:t>5</w:t>
            </w:r>
          </w:p>
        </w:tc>
        <w:tc>
          <w:tcPr>
            <w:tcW w:w="2031" w:type="dxa"/>
            <w:tcBorders>
              <w:top w:val="nil"/>
              <w:left w:val="double" w:sz="6" w:space="0" w:color="auto"/>
              <w:bottom w:val="nil"/>
              <w:right w:val="double" w:sz="6" w:space="0" w:color="auto"/>
            </w:tcBorders>
            <w:noWrap/>
            <w:vAlign w:val="center"/>
          </w:tcPr>
          <w:p w14:paraId="78DE736F" w14:textId="77777777" w:rsidR="00E24BEF" w:rsidRPr="0040033A" w:rsidRDefault="00E24BEF" w:rsidP="00126E5A">
            <w:pPr>
              <w:spacing w:before="0" w:after="0"/>
              <w:ind w:left="355"/>
              <w:jc w:val="right"/>
              <w:rPr>
                <w:rFonts w:cs="Calibri Light"/>
                <w:bCs/>
                <w:lang w:val="en-US"/>
              </w:rPr>
            </w:pPr>
            <w:r w:rsidRPr="0040033A">
              <w:rPr>
                <w:rFonts w:cs="Calibri Light"/>
                <w:bCs/>
                <w:lang w:val="en-US"/>
              </w:rPr>
              <w:t>59.777,38</w:t>
            </w:r>
          </w:p>
        </w:tc>
        <w:tc>
          <w:tcPr>
            <w:tcW w:w="2204" w:type="dxa"/>
            <w:tcBorders>
              <w:top w:val="nil"/>
              <w:left w:val="double" w:sz="4" w:space="0" w:color="auto"/>
              <w:bottom w:val="nil"/>
              <w:right w:val="single" w:sz="12" w:space="0" w:color="auto"/>
            </w:tcBorders>
            <w:noWrap/>
            <w:vAlign w:val="center"/>
          </w:tcPr>
          <w:p w14:paraId="08FF6EDA" w14:textId="77777777" w:rsidR="00E24BEF" w:rsidRPr="0040033A" w:rsidRDefault="00E24BEF" w:rsidP="00126E5A">
            <w:pPr>
              <w:spacing w:before="0" w:after="0"/>
              <w:ind w:left="355"/>
              <w:jc w:val="right"/>
              <w:rPr>
                <w:rFonts w:cs="Calibri Light"/>
                <w:bCs/>
                <w:lang w:val="en-US"/>
              </w:rPr>
            </w:pPr>
            <w:r w:rsidRPr="0040033A">
              <w:rPr>
                <w:rFonts w:cs="Calibri Light"/>
                <w:bCs/>
                <w:lang w:val="en-US"/>
              </w:rPr>
              <w:t>56.312,02</w:t>
            </w:r>
          </w:p>
        </w:tc>
      </w:tr>
      <w:tr w:rsidR="00E24BEF" w:rsidRPr="0040033A" w14:paraId="65B2E7F3" w14:textId="77777777" w:rsidTr="00126E5A">
        <w:trPr>
          <w:trHeight w:val="300"/>
          <w:jc w:val="center"/>
        </w:trPr>
        <w:tc>
          <w:tcPr>
            <w:tcW w:w="1291" w:type="dxa"/>
            <w:tcBorders>
              <w:top w:val="nil"/>
              <w:left w:val="single" w:sz="12" w:space="0" w:color="auto"/>
              <w:bottom w:val="nil"/>
              <w:right w:val="double" w:sz="6" w:space="0" w:color="auto"/>
            </w:tcBorders>
            <w:shd w:val="clear" w:color="auto" w:fill="00A4A0"/>
            <w:noWrap/>
            <w:vAlign w:val="center"/>
          </w:tcPr>
          <w:p w14:paraId="6B8D30D9" w14:textId="77777777" w:rsidR="00E24BEF" w:rsidRPr="0040033A" w:rsidRDefault="00E24BEF" w:rsidP="00126E5A">
            <w:pPr>
              <w:spacing w:before="0" w:after="0"/>
              <w:ind w:hanging="764"/>
              <w:jc w:val="right"/>
              <w:rPr>
                <w:rFonts w:cs="Calibri Light"/>
                <w:b/>
                <w:bCs/>
                <w:color w:val="FFFFFF" w:themeColor="background1"/>
                <w:sz w:val="22"/>
                <w:szCs w:val="22"/>
                <w:lang w:val="en-US"/>
              </w:rPr>
            </w:pPr>
            <w:r w:rsidRPr="0040033A">
              <w:rPr>
                <w:rFonts w:cs="Calibri Light"/>
                <w:b/>
                <w:bCs/>
                <w:color w:val="FFFFFF" w:themeColor="background1"/>
                <w:sz w:val="22"/>
                <w:szCs w:val="22"/>
                <w:lang w:val="en-US"/>
              </w:rPr>
              <w:t>6</w:t>
            </w:r>
          </w:p>
        </w:tc>
        <w:tc>
          <w:tcPr>
            <w:tcW w:w="2031" w:type="dxa"/>
            <w:tcBorders>
              <w:top w:val="nil"/>
              <w:left w:val="double" w:sz="6" w:space="0" w:color="auto"/>
              <w:bottom w:val="nil"/>
              <w:right w:val="double" w:sz="6" w:space="0" w:color="auto"/>
            </w:tcBorders>
            <w:noWrap/>
            <w:vAlign w:val="center"/>
          </w:tcPr>
          <w:p w14:paraId="2297D56B" w14:textId="77777777" w:rsidR="00E24BEF" w:rsidRPr="0040033A" w:rsidRDefault="00E24BEF" w:rsidP="00126E5A">
            <w:pPr>
              <w:spacing w:before="0" w:after="0"/>
              <w:ind w:left="355"/>
              <w:jc w:val="right"/>
              <w:rPr>
                <w:rFonts w:cs="Calibri Light"/>
                <w:bCs/>
                <w:lang w:val="en-US"/>
              </w:rPr>
            </w:pPr>
            <w:r w:rsidRPr="0040033A">
              <w:rPr>
                <w:rFonts w:cs="Calibri Light"/>
                <w:bCs/>
                <w:lang w:val="en-US"/>
              </w:rPr>
              <w:t>59.777,38</w:t>
            </w:r>
          </w:p>
        </w:tc>
        <w:tc>
          <w:tcPr>
            <w:tcW w:w="2204" w:type="dxa"/>
            <w:tcBorders>
              <w:top w:val="nil"/>
              <w:left w:val="double" w:sz="4" w:space="0" w:color="auto"/>
              <w:bottom w:val="nil"/>
              <w:right w:val="single" w:sz="12" w:space="0" w:color="auto"/>
            </w:tcBorders>
            <w:noWrap/>
            <w:vAlign w:val="center"/>
          </w:tcPr>
          <w:p w14:paraId="35E32298" w14:textId="77777777" w:rsidR="00E24BEF" w:rsidRPr="0040033A" w:rsidRDefault="00E24BEF" w:rsidP="00126E5A">
            <w:pPr>
              <w:spacing w:before="0" w:after="0"/>
              <w:ind w:left="355"/>
              <w:jc w:val="right"/>
              <w:rPr>
                <w:rFonts w:cs="Calibri Light"/>
                <w:bCs/>
                <w:lang w:val="en-US"/>
              </w:rPr>
            </w:pPr>
            <w:r w:rsidRPr="0040033A">
              <w:rPr>
                <w:rFonts w:cs="Calibri Light"/>
                <w:bCs/>
                <w:lang w:val="en-US"/>
              </w:rPr>
              <w:t>56.312,02</w:t>
            </w:r>
          </w:p>
        </w:tc>
      </w:tr>
      <w:tr w:rsidR="00E24BEF" w:rsidRPr="0040033A" w14:paraId="619FC7D9" w14:textId="77777777" w:rsidTr="00126E5A">
        <w:trPr>
          <w:trHeight w:val="300"/>
          <w:jc w:val="center"/>
        </w:trPr>
        <w:tc>
          <w:tcPr>
            <w:tcW w:w="1291" w:type="dxa"/>
            <w:tcBorders>
              <w:top w:val="nil"/>
              <w:left w:val="single" w:sz="12" w:space="0" w:color="auto"/>
              <w:bottom w:val="nil"/>
              <w:right w:val="double" w:sz="6" w:space="0" w:color="auto"/>
            </w:tcBorders>
            <w:shd w:val="clear" w:color="auto" w:fill="00A4A0"/>
            <w:noWrap/>
            <w:vAlign w:val="center"/>
          </w:tcPr>
          <w:p w14:paraId="1B79411A" w14:textId="77777777" w:rsidR="00E24BEF" w:rsidRPr="0040033A" w:rsidRDefault="00E24BEF" w:rsidP="00126E5A">
            <w:pPr>
              <w:spacing w:before="0" w:after="0"/>
              <w:ind w:hanging="764"/>
              <w:jc w:val="right"/>
              <w:rPr>
                <w:rFonts w:cs="Calibri Light"/>
                <w:b/>
                <w:bCs/>
                <w:color w:val="FFFFFF" w:themeColor="background1"/>
                <w:sz w:val="22"/>
                <w:szCs w:val="22"/>
                <w:lang w:val="en-US"/>
              </w:rPr>
            </w:pPr>
            <w:r w:rsidRPr="0040033A">
              <w:rPr>
                <w:rFonts w:cs="Calibri Light"/>
                <w:b/>
                <w:bCs/>
                <w:color w:val="FFFFFF" w:themeColor="background1"/>
                <w:sz w:val="22"/>
                <w:szCs w:val="22"/>
                <w:lang w:val="en-US"/>
              </w:rPr>
              <w:t>7</w:t>
            </w:r>
          </w:p>
        </w:tc>
        <w:tc>
          <w:tcPr>
            <w:tcW w:w="2031" w:type="dxa"/>
            <w:tcBorders>
              <w:top w:val="nil"/>
              <w:left w:val="double" w:sz="6" w:space="0" w:color="auto"/>
              <w:bottom w:val="nil"/>
              <w:right w:val="double" w:sz="6" w:space="0" w:color="auto"/>
            </w:tcBorders>
            <w:noWrap/>
            <w:vAlign w:val="center"/>
          </w:tcPr>
          <w:p w14:paraId="15C34489" w14:textId="77777777" w:rsidR="00E24BEF" w:rsidRPr="0040033A" w:rsidRDefault="00E24BEF" w:rsidP="00126E5A">
            <w:pPr>
              <w:spacing w:before="0" w:after="0"/>
              <w:ind w:left="355"/>
              <w:jc w:val="right"/>
              <w:rPr>
                <w:rFonts w:cs="Calibri Light"/>
                <w:bCs/>
                <w:lang w:val="en-US"/>
              </w:rPr>
            </w:pPr>
            <w:r w:rsidRPr="0040033A">
              <w:rPr>
                <w:rFonts w:cs="Calibri Light"/>
                <w:bCs/>
                <w:lang w:val="en-US"/>
              </w:rPr>
              <w:t>62.781,30</w:t>
            </w:r>
          </w:p>
        </w:tc>
        <w:tc>
          <w:tcPr>
            <w:tcW w:w="2204" w:type="dxa"/>
            <w:tcBorders>
              <w:top w:val="nil"/>
              <w:left w:val="double" w:sz="4" w:space="0" w:color="auto"/>
              <w:bottom w:val="nil"/>
              <w:right w:val="single" w:sz="12" w:space="0" w:color="auto"/>
            </w:tcBorders>
            <w:noWrap/>
            <w:vAlign w:val="center"/>
          </w:tcPr>
          <w:p w14:paraId="7F28F72F" w14:textId="77777777" w:rsidR="00E24BEF" w:rsidRPr="0040033A" w:rsidRDefault="00E24BEF" w:rsidP="00126E5A">
            <w:pPr>
              <w:spacing w:before="0" w:after="0"/>
              <w:ind w:left="355"/>
              <w:jc w:val="right"/>
              <w:rPr>
                <w:rFonts w:cs="Calibri Light"/>
                <w:bCs/>
                <w:lang w:val="en-US"/>
              </w:rPr>
            </w:pPr>
            <w:r w:rsidRPr="0040033A">
              <w:rPr>
                <w:rFonts w:cs="Calibri Light"/>
                <w:bCs/>
                <w:lang w:val="en-US"/>
              </w:rPr>
              <w:t>59.141,80</w:t>
            </w:r>
          </w:p>
        </w:tc>
      </w:tr>
      <w:tr w:rsidR="00E24BEF" w:rsidRPr="0040033A" w14:paraId="3C1D6A6A" w14:textId="77777777" w:rsidTr="00126E5A">
        <w:trPr>
          <w:trHeight w:val="300"/>
          <w:jc w:val="center"/>
        </w:trPr>
        <w:tc>
          <w:tcPr>
            <w:tcW w:w="1291" w:type="dxa"/>
            <w:tcBorders>
              <w:top w:val="nil"/>
              <w:left w:val="single" w:sz="12" w:space="0" w:color="auto"/>
              <w:bottom w:val="nil"/>
              <w:right w:val="double" w:sz="6" w:space="0" w:color="auto"/>
            </w:tcBorders>
            <w:shd w:val="clear" w:color="auto" w:fill="00A4A0"/>
            <w:noWrap/>
            <w:vAlign w:val="center"/>
          </w:tcPr>
          <w:p w14:paraId="49C2C0C0" w14:textId="77777777" w:rsidR="00E24BEF" w:rsidRPr="0040033A" w:rsidRDefault="00E24BEF" w:rsidP="00126E5A">
            <w:pPr>
              <w:spacing w:before="0" w:after="0"/>
              <w:ind w:hanging="764"/>
              <w:jc w:val="right"/>
              <w:rPr>
                <w:rFonts w:cs="Calibri Light"/>
                <w:b/>
                <w:bCs/>
                <w:color w:val="FFFFFF" w:themeColor="background1"/>
                <w:sz w:val="22"/>
                <w:szCs w:val="22"/>
                <w:lang w:val="en-US"/>
              </w:rPr>
            </w:pPr>
            <w:r w:rsidRPr="0040033A">
              <w:rPr>
                <w:rFonts w:cs="Calibri Light"/>
                <w:b/>
                <w:bCs/>
                <w:color w:val="FFFFFF" w:themeColor="background1"/>
                <w:sz w:val="22"/>
                <w:szCs w:val="22"/>
                <w:lang w:val="en-US"/>
              </w:rPr>
              <w:t>8</w:t>
            </w:r>
          </w:p>
        </w:tc>
        <w:tc>
          <w:tcPr>
            <w:tcW w:w="2031" w:type="dxa"/>
            <w:tcBorders>
              <w:top w:val="nil"/>
              <w:left w:val="double" w:sz="6" w:space="0" w:color="auto"/>
              <w:bottom w:val="nil"/>
              <w:right w:val="double" w:sz="6" w:space="0" w:color="auto"/>
            </w:tcBorders>
            <w:noWrap/>
            <w:vAlign w:val="center"/>
          </w:tcPr>
          <w:p w14:paraId="4F695553" w14:textId="77777777" w:rsidR="00E24BEF" w:rsidRPr="0040033A" w:rsidRDefault="00E24BEF" w:rsidP="00126E5A">
            <w:pPr>
              <w:spacing w:before="0" w:after="0"/>
              <w:ind w:left="355"/>
              <w:jc w:val="right"/>
              <w:rPr>
                <w:rFonts w:cs="Calibri Light"/>
                <w:bCs/>
                <w:lang w:val="en-US"/>
              </w:rPr>
            </w:pPr>
            <w:r w:rsidRPr="0040033A">
              <w:rPr>
                <w:rFonts w:cs="Calibri Light"/>
                <w:bCs/>
                <w:lang w:val="en-US"/>
              </w:rPr>
              <w:t>62.781,30</w:t>
            </w:r>
          </w:p>
        </w:tc>
        <w:tc>
          <w:tcPr>
            <w:tcW w:w="2204" w:type="dxa"/>
            <w:tcBorders>
              <w:top w:val="nil"/>
              <w:left w:val="double" w:sz="4" w:space="0" w:color="auto"/>
              <w:bottom w:val="nil"/>
              <w:right w:val="single" w:sz="12" w:space="0" w:color="auto"/>
            </w:tcBorders>
            <w:noWrap/>
            <w:vAlign w:val="center"/>
          </w:tcPr>
          <w:p w14:paraId="16FB273F" w14:textId="77777777" w:rsidR="00E24BEF" w:rsidRPr="0040033A" w:rsidRDefault="00E24BEF" w:rsidP="00126E5A">
            <w:pPr>
              <w:spacing w:before="0" w:after="0"/>
              <w:ind w:left="355"/>
              <w:jc w:val="right"/>
              <w:rPr>
                <w:rFonts w:cs="Calibri Light"/>
                <w:bCs/>
                <w:lang w:val="en-US"/>
              </w:rPr>
            </w:pPr>
            <w:r w:rsidRPr="0040033A">
              <w:rPr>
                <w:rFonts w:cs="Calibri Light"/>
                <w:bCs/>
                <w:lang w:val="en-US"/>
              </w:rPr>
              <w:t>59.141,80</w:t>
            </w:r>
          </w:p>
        </w:tc>
      </w:tr>
      <w:tr w:rsidR="00E24BEF" w:rsidRPr="0040033A" w14:paraId="2A2038D5" w14:textId="77777777" w:rsidTr="00126E5A">
        <w:trPr>
          <w:trHeight w:val="300"/>
          <w:jc w:val="center"/>
        </w:trPr>
        <w:tc>
          <w:tcPr>
            <w:tcW w:w="1291" w:type="dxa"/>
            <w:tcBorders>
              <w:top w:val="nil"/>
              <w:left w:val="single" w:sz="12" w:space="0" w:color="auto"/>
              <w:bottom w:val="nil"/>
              <w:right w:val="double" w:sz="6" w:space="0" w:color="auto"/>
            </w:tcBorders>
            <w:shd w:val="clear" w:color="auto" w:fill="00A4A0"/>
            <w:noWrap/>
            <w:vAlign w:val="center"/>
          </w:tcPr>
          <w:p w14:paraId="4F8825C5" w14:textId="77777777" w:rsidR="00E24BEF" w:rsidRPr="0040033A" w:rsidRDefault="00E24BEF" w:rsidP="00126E5A">
            <w:pPr>
              <w:spacing w:before="0" w:after="0"/>
              <w:ind w:hanging="764"/>
              <w:jc w:val="right"/>
              <w:rPr>
                <w:rFonts w:cs="Calibri Light"/>
                <w:b/>
                <w:bCs/>
                <w:color w:val="FFFFFF" w:themeColor="background1"/>
                <w:sz w:val="22"/>
                <w:szCs w:val="22"/>
                <w:lang w:val="en-US"/>
              </w:rPr>
            </w:pPr>
            <w:r w:rsidRPr="0040033A">
              <w:rPr>
                <w:rFonts w:cs="Calibri Light"/>
                <w:b/>
                <w:bCs/>
                <w:color w:val="FFFFFF" w:themeColor="background1"/>
                <w:sz w:val="22"/>
                <w:szCs w:val="22"/>
                <w:lang w:val="en-US"/>
              </w:rPr>
              <w:t>9</w:t>
            </w:r>
          </w:p>
        </w:tc>
        <w:tc>
          <w:tcPr>
            <w:tcW w:w="2031" w:type="dxa"/>
            <w:tcBorders>
              <w:top w:val="nil"/>
              <w:left w:val="double" w:sz="6" w:space="0" w:color="auto"/>
              <w:bottom w:val="nil"/>
              <w:right w:val="double" w:sz="6" w:space="0" w:color="auto"/>
            </w:tcBorders>
            <w:noWrap/>
            <w:vAlign w:val="center"/>
          </w:tcPr>
          <w:p w14:paraId="351DD86C" w14:textId="77777777" w:rsidR="00E24BEF" w:rsidRPr="0040033A" w:rsidRDefault="00E24BEF" w:rsidP="00126E5A">
            <w:pPr>
              <w:spacing w:before="0" w:after="0"/>
              <w:ind w:left="355"/>
              <w:jc w:val="right"/>
              <w:rPr>
                <w:rFonts w:cs="Calibri Light"/>
                <w:bCs/>
                <w:lang w:val="en-US"/>
              </w:rPr>
            </w:pPr>
            <w:r w:rsidRPr="0040033A">
              <w:rPr>
                <w:rFonts w:cs="Calibri Light"/>
                <w:bCs/>
                <w:lang w:val="en-US"/>
              </w:rPr>
              <w:t>65.785,23</w:t>
            </w:r>
          </w:p>
        </w:tc>
        <w:tc>
          <w:tcPr>
            <w:tcW w:w="2204" w:type="dxa"/>
            <w:tcBorders>
              <w:top w:val="nil"/>
              <w:left w:val="double" w:sz="4" w:space="0" w:color="auto"/>
              <w:bottom w:val="nil"/>
              <w:right w:val="single" w:sz="12" w:space="0" w:color="auto"/>
            </w:tcBorders>
            <w:noWrap/>
            <w:vAlign w:val="center"/>
          </w:tcPr>
          <w:p w14:paraId="5504899D" w14:textId="77777777" w:rsidR="00E24BEF" w:rsidRPr="0040033A" w:rsidRDefault="00E24BEF" w:rsidP="00126E5A">
            <w:pPr>
              <w:spacing w:before="0" w:after="0"/>
              <w:ind w:left="355"/>
              <w:jc w:val="right"/>
              <w:rPr>
                <w:rFonts w:cs="Calibri Light"/>
                <w:bCs/>
                <w:lang w:val="en-US"/>
              </w:rPr>
            </w:pPr>
            <w:r w:rsidRPr="0040033A">
              <w:rPr>
                <w:rFonts w:cs="Calibri Light"/>
                <w:bCs/>
                <w:lang w:val="en-US"/>
              </w:rPr>
              <w:t>61.971,59</w:t>
            </w:r>
          </w:p>
        </w:tc>
      </w:tr>
      <w:tr w:rsidR="00E24BEF" w:rsidRPr="0040033A" w14:paraId="2CC532EE" w14:textId="77777777" w:rsidTr="00126E5A">
        <w:trPr>
          <w:trHeight w:val="300"/>
          <w:jc w:val="center"/>
        </w:trPr>
        <w:tc>
          <w:tcPr>
            <w:tcW w:w="1291" w:type="dxa"/>
            <w:tcBorders>
              <w:top w:val="nil"/>
              <w:left w:val="single" w:sz="12" w:space="0" w:color="auto"/>
              <w:bottom w:val="nil"/>
              <w:right w:val="double" w:sz="6" w:space="0" w:color="auto"/>
            </w:tcBorders>
            <w:shd w:val="clear" w:color="auto" w:fill="00A4A0"/>
            <w:noWrap/>
            <w:vAlign w:val="center"/>
          </w:tcPr>
          <w:p w14:paraId="31311354" w14:textId="77777777" w:rsidR="00E24BEF" w:rsidRPr="0040033A" w:rsidRDefault="00E24BEF" w:rsidP="00126E5A">
            <w:pPr>
              <w:spacing w:before="0" w:after="0"/>
              <w:ind w:hanging="764"/>
              <w:jc w:val="right"/>
              <w:rPr>
                <w:rFonts w:cs="Calibri Light"/>
                <w:b/>
                <w:bCs/>
                <w:color w:val="FFFFFF" w:themeColor="background1"/>
                <w:sz w:val="22"/>
                <w:szCs w:val="22"/>
                <w:lang w:val="en-US"/>
              </w:rPr>
            </w:pPr>
            <w:r w:rsidRPr="0040033A">
              <w:rPr>
                <w:rFonts w:cs="Calibri Light"/>
                <w:b/>
                <w:bCs/>
                <w:color w:val="FFFFFF" w:themeColor="background1"/>
                <w:sz w:val="22"/>
                <w:szCs w:val="22"/>
                <w:lang w:val="en-US"/>
              </w:rPr>
              <w:t>10</w:t>
            </w:r>
          </w:p>
        </w:tc>
        <w:tc>
          <w:tcPr>
            <w:tcW w:w="2031" w:type="dxa"/>
            <w:tcBorders>
              <w:top w:val="nil"/>
              <w:left w:val="double" w:sz="6" w:space="0" w:color="auto"/>
              <w:bottom w:val="nil"/>
              <w:right w:val="double" w:sz="6" w:space="0" w:color="auto"/>
            </w:tcBorders>
            <w:noWrap/>
            <w:vAlign w:val="center"/>
          </w:tcPr>
          <w:p w14:paraId="42BF5016" w14:textId="77777777" w:rsidR="00E24BEF" w:rsidRPr="0040033A" w:rsidRDefault="00E24BEF" w:rsidP="00126E5A">
            <w:pPr>
              <w:spacing w:before="0" w:after="0"/>
              <w:ind w:left="355"/>
              <w:jc w:val="right"/>
              <w:rPr>
                <w:rFonts w:cs="Calibri Light"/>
                <w:bCs/>
                <w:lang w:val="en-US"/>
              </w:rPr>
            </w:pPr>
            <w:r w:rsidRPr="0040033A">
              <w:rPr>
                <w:rFonts w:cs="Calibri Light"/>
                <w:bCs/>
                <w:lang w:val="en-US"/>
              </w:rPr>
              <w:t>65.785,23</w:t>
            </w:r>
          </w:p>
        </w:tc>
        <w:tc>
          <w:tcPr>
            <w:tcW w:w="2204" w:type="dxa"/>
            <w:tcBorders>
              <w:top w:val="nil"/>
              <w:left w:val="double" w:sz="4" w:space="0" w:color="auto"/>
              <w:bottom w:val="nil"/>
              <w:right w:val="single" w:sz="12" w:space="0" w:color="auto"/>
            </w:tcBorders>
            <w:noWrap/>
            <w:vAlign w:val="center"/>
          </w:tcPr>
          <w:p w14:paraId="40703C46" w14:textId="77777777" w:rsidR="00E24BEF" w:rsidRPr="0040033A" w:rsidRDefault="00E24BEF" w:rsidP="00126E5A">
            <w:pPr>
              <w:spacing w:before="0" w:after="0"/>
              <w:ind w:left="355"/>
              <w:jc w:val="right"/>
              <w:rPr>
                <w:rFonts w:cs="Calibri Light"/>
                <w:bCs/>
                <w:lang w:val="en-US"/>
              </w:rPr>
            </w:pPr>
            <w:r w:rsidRPr="0040033A">
              <w:rPr>
                <w:rFonts w:cs="Calibri Light"/>
                <w:bCs/>
                <w:lang w:val="en-US"/>
              </w:rPr>
              <w:t>61.971,59</w:t>
            </w:r>
          </w:p>
        </w:tc>
      </w:tr>
      <w:tr w:rsidR="00E24BEF" w:rsidRPr="0040033A" w14:paraId="6AE6B126" w14:textId="77777777" w:rsidTr="00126E5A">
        <w:trPr>
          <w:trHeight w:val="300"/>
          <w:jc w:val="center"/>
        </w:trPr>
        <w:tc>
          <w:tcPr>
            <w:tcW w:w="1291" w:type="dxa"/>
            <w:tcBorders>
              <w:top w:val="nil"/>
              <w:left w:val="single" w:sz="12" w:space="0" w:color="auto"/>
              <w:bottom w:val="nil"/>
              <w:right w:val="double" w:sz="6" w:space="0" w:color="auto"/>
            </w:tcBorders>
            <w:shd w:val="clear" w:color="auto" w:fill="00A4A0"/>
            <w:noWrap/>
            <w:vAlign w:val="center"/>
          </w:tcPr>
          <w:p w14:paraId="243FA4B6" w14:textId="77777777" w:rsidR="00E24BEF" w:rsidRPr="0040033A" w:rsidRDefault="00E24BEF" w:rsidP="00126E5A">
            <w:pPr>
              <w:spacing w:before="0" w:after="0"/>
              <w:ind w:hanging="764"/>
              <w:jc w:val="right"/>
              <w:rPr>
                <w:rFonts w:cs="Calibri Light"/>
                <w:b/>
                <w:bCs/>
                <w:color w:val="FFFFFF" w:themeColor="background1"/>
                <w:sz w:val="22"/>
                <w:szCs w:val="22"/>
                <w:lang w:val="en-US"/>
              </w:rPr>
            </w:pPr>
            <w:r w:rsidRPr="0040033A">
              <w:rPr>
                <w:rFonts w:cs="Calibri Light"/>
                <w:b/>
                <w:bCs/>
                <w:color w:val="FFFFFF" w:themeColor="background1"/>
                <w:sz w:val="22"/>
                <w:szCs w:val="22"/>
                <w:lang w:val="en-US"/>
              </w:rPr>
              <w:t>11</w:t>
            </w:r>
          </w:p>
        </w:tc>
        <w:tc>
          <w:tcPr>
            <w:tcW w:w="2031" w:type="dxa"/>
            <w:tcBorders>
              <w:top w:val="nil"/>
              <w:left w:val="double" w:sz="6" w:space="0" w:color="auto"/>
              <w:bottom w:val="nil"/>
              <w:right w:val="double" w:sz="6" w:space="0" w:color="auto"/>
            </w:tcBorders>
            <w:noWrap/>
            <w:vAlign w:val="center"/>
          </w:tcPr>
          <w:p w14:paraId="389EA233" w14:textId="77777777" w:rsidR="00E24BEF" w:rsidRPr="0040033A" w:rsidRDefault="00E24BEF" w:rsidP="00126E5A">
            <w:pPr>
              <w:spacing w:before="0" w:after="0"/>
              <w:ind w:left="355"/>
              <w:jc w:val="right"/>
              <w:rPr>
                <w:rFonts w:cs="Calibri Light"/>
                <w:bCs/>
                <w:lang w:val="en-US"/>
              </w:rPr>
            </w:pPr>
            <w:r w:rsidRPr="0040033A">
              <w:rPr>
                <w:rFonts w:cs="Calibri Light"/>
                <w:bCs/>
                <w:lang w:val="en-US"/>
              </w:rPr>
              <w:t>68.789,15</w:t>
            </w:r>
          </w:p>
        </w:tc>
        <w:tc>
          <w:tcPr>
            <w:tcW w:w="2204" w:type="dxa"/>
            <w:tcBorders>
              <w:top w:val="nil"/>
              <w:left w:val="double" w:sz="4" w:space="0" w:color="auto"/>
              <w:bottom w:val="nil"/>
              <w:right w:val="single" w:sz="12" w:space="0" w:color="auto"/>
            </w:tcBorders>
            <w:noWrap/>
            <w:vAlign w:val="center"/>
          </w:tcPr>
          <w:p w14:paraId="38C14E54" w14:textId="77777777" w:rsidR="00E24BEF" w:rsidRPr="0040033A" w:rsidRDefault="00E24BEF" w:rsidP="00126E5A">
            <w:pPr>
              <w:spacing w:before="0" w:after="0"/>
              <w:ind w:left="355"/>
              <w:jc w:val="right"/>
              <w:rPr>
                <w:rFonts w:cs="Calibri Light"/>
                <w:bCs/>
                <w:lang w:val="en-US"/>
              </w:rPr>
            </w:pPr>
            <w:r w:rsidRPr="0040033A">
              <w:rPr>
                <w:rFonts w:cs="Calibri Light"/>
                <w:bCs/>
                <w:lang w:val="en-US"/>
              </w:rPr>
              <w:t>64.801,37</w:t>
            </w:r>
          </w:p>
        </w:tc>
      </w:tr>
      <w:tr w:rsidR="00E24BEF" w:rsidRPr="0040033A" w14:paraId="5BE33075" w14:textId="77777777" w:rsidTr="00126E5A">
        <w:trPr>
          <w:trHeight w:val="300"/>
          <w:jc w:val="center"/>
        </w:trPr>
        <w:tc>
          <w:tcPr>
            <w:tcW w:w="1291" w:type="dxa"/>
            <w:tcBorders>
              <w:top w:val="nil"/>
              <w:left w:val="single" w:sz="12" w:space="0" w:color="auto"/>
              <w:bottom w:val="nil"/>
              <w:right w:val="double" w:sz="6" w:space="0" w:color="auto"/>
            </w:tcBorders>
            <w:shd w:val="clear" w:color="auto" w:fill="00A4A0"/>
            <w:noWrap/>
            <w:vAlign w:val="center"/>
          </w:tcPr>
          <w:p w14:paraId="2F26E755" w14:textId="77777777" w:rsidR="00E24BEF" w:rsidRPr="0040033A" w:rsidRDefault="00E24BEF" w:rsidP="00126E5A">
            <w:pPr>
              <w:spacing w:before="0" w:after="0"/>
              <w:ind w:hanging="764"/>
              <w:jc w:val="right"/>
              <w:rPr>
                <w:rFonts w:cs="Calibri Light"/>
                <w:b/>
                <w:bCs/>
                <w:color w:val="FFFFFF" w:themeColor="background1"/>
                <w:sz w:val="22"/>
                <w:szCs w:val="22"/>
                <w:lang w:val="en-US"/>
              </w:rPr>
            </w:pPr>
            <w:r w:rsidRPr="0040033A">
              <w:rPr>
                <w:rFonts w:cs="Calibri Light"/>
                <w:b/>
                <w:bCs/>
                <w:color w:val="FFFFFF" w:themeColor="background1"/>
                <w:sz w:val="22"/>
                <w:szCs w:val="22"/>
                <w:lang w:val="en-US"/>
              </w:rPr>
              <w:t>12</w:t>
            </w:r>
          </w:p>
        </w:tc>
        <w:tc>
          <w:tcPr>
            <w:tcW w:w="2031" w:type="dxa"/>
            <w:tcBorders>
              <w:top w:val="nil"/>
              <w:left w:val="double" w:sz="6" w:space="0" w:color="auto"/>
              <w:bottom w:val="nil"/>
              <w:right w:val="double" w:sz="6" w:space="0" w:color="auto"/>
            </w:tcBorders>
            <w:noWrap/>
            <w:vAlign w:val="center"/>
          </w:tcPr>
          <w:p w14:paraId="02856A58" w14:textId="77777777" w:rsidR="00E24BEF" w:rsidRPr="0040033A" w:rsidRDefault="00E24BEF" w:rsidP="00126E5A">
            <w:pPr>
              <w:spacing w:before="0" w:after="0"/>
              <w:ind w:left="355"/>
              <w:jc w:val="right"/>
              <w:rPr>
                <w:rFonts w:cs="Calibri Light"/>
                <w:bCs/>
                <w:lang w:val="en-US"/>
              </w:rPr>
            </w:pPr>
            <w:r w:rsidRPr="0040033A">
              <w:rPr>
                <w:rFonts w:cs="Calibri Light"/>
                <w:bCs/>
                <w:lang w:val="en-US"/>
              </w:rPr>
              <w:t>68.789,15</w:t>
            </w:r>
          </w:p>
        </w:tc>
        <w:tc>
          <w:tcPr>
            <w:tcW w:w="2204" w:type="dxa"/>
            <w:tcBorders>
              <w:top w:val="nil"/>
              <w:left w:val="double" w:sz="4" w:space="0" w:color="auto"/>
              <w:bottom w:val="nil"/>
              <w:right w:val="single" w:sz="12" w:space="0" w:color="auto"/>
            </w:tcBorders>
            <w:noWrap/>
            <w:vAlign w:val="center"/>
          </w:tcPr>
          <w:p w14:paraId="534D69DD" w14:textId="77777777" w:rsidR="00E24BEF" w:rsidRPr="0040033A" w:rsidRDefault="00E24BEF" w:rsidP="00126E5A">
            <w:pPr>
              <w:spacing w:before="0" w:after="0"/>
              <w:ind w:left="355"/>
              <w:jc w:val="right"/>
              <w:rPr>
                <w:rFonts w:cs="Calibri Light"/>
                <w:bCs/>
                <w:lang w:val="en-US"/>
              </w:rPr>
            </w:pPr>
            <w:r w:rsidRPr="0040033A">
              <w:rPr>
                <w:rFonts w:cs="Calibri Light"/>
                <w:bCs/>
                <w:lang w:val="en-US"/>
              </w:rPr>
              <w:t>64.801,37</w:t>
            </w:r>
          </w:p>
        </w:tc>
      </w:tr>
      <w:tr w:rsidR="00E24BEF" w:rsidRPr="0040033A" w14:paraId="5C143146" w14:textId="77777777" w:rsidTr="00126E5A">
        <w:trPr>
          <w:trHeight w:val="300"/>
          <w:jc w:val="center"/>
        </w:trPr>
        <w:tc>
          <w:tcPr>
            <w:tcW w:w="1291" w:type="dxa"/>
            <w:tcBorders>
              <w:top w:val="nil"/>
              <w:left w:val="single" w:sz="12" w:space="0" w:color="auto"/>
              <w:bottom w:val="nil"/>
              <w:right w:val="double" w:sz="6" w:space="0" w:color="auto"/>
            </w:tcBorders>
            <w:shd w:val="clear" w:color="auto" w:fill="00A4A0"/>
            <w:noWrap/>
            <w:vAlign w:val="center"/>
          </w:tcPr>
          <w:p w14:paraId="35C6DBEF" w14:textId="77777777" w:rsidR="00E24BEF" w:rsidRPr="0040033A" w:rsidRDefault="00E24BEF" w:rsidP="00126E5A">
            <w:pPr>
              <w:spacing w:before="0" w:after="0"/>
              <w:ind w:hanging="764"/>
              <w:jc w:val="right"/>
              <w:rPr>
                <w:rFonts w:cs="Calibri Light"/>
                <w:b/>
                <w:bCs/>
                <w:color w:val="FFFFFF" w:themeColor="background1"/>
                <w:sz w:val="22"/>
                <w:szCs w:val="22"/>
                <w:lang w:val="en-US"/>
              </w:rPr>
            </w:pPr>
            <w:r w:rsidRPr="0040033A">
              <w:rPr>
                <w:rFonts w:cs="Calibri Light"/>
                <w:b/>
                <w:bCs/>
                <w:color w:val="FFFFFF" w:themeColor="background1"/>
                <w:sz w:val="22"/>
                <w:szCs w:val="22"/>
                <w:lang w:val="en-US"/>
              </w:rPr>
              <w:t>13</w:t>
            </w:r>
          </w:p>
        </w:tc>
        <w:tc>
          <w:tcPr>
            <w:tcW w:w="2031" w:type="dxa"/>
            <w:tcBorders>
              <w:top w:val="nil"/>
              <w:left w:val="double" w:sz="6" w:space="0" w:color="auto"/>
              <w:bottom w:val="nil"/>
              <w:right w:val="double" w:sz="6" w:space="0" w:color="auto"/>
            </w:tcBorders>
            <w:noWrap/>
            <w:vAlign w:val="center"/>
          </w:tcPr>
          <w:p w14:paraId="28F03B17" w14:textId="77777777" w:rsidR="00E24BEF" w:rsidRPr="0040033A" w:rsidRDefault="00E24BEF" w:rsidP="00126E5A">
            <w:pPr>
              <w:spacing w:before="0" w:after="0"/>
              <w:ind w:left="355"/>
              <w:jc w:val="right"/>
              <w:rPr>
                <w:rFonts w:cs="Calibri Light"/>
                <w:bCs/>
                <w:lang w:val="en-US"/>
              </w:rPr>
            </w:pPr>
            <w:r w:rsidRPr="0040033A">
              <w:rPr>
                <w:rFonts w:cs="Calibri Light"/>
                <w:bCs/>
                <w:lang w:val="en-US"/>
              </w:rPr>
              <w:t>71.793,07</w:t>
            </w:r>
          </w:p>
        </w:tc>
        <w:tc>
          <w:tcPr>
            <w:tcW w:w="2204" w:type="dxa"/>
            <w:tcBorders>
              <w:top w:val="nil"/>
              <w:left w:val="double" w:sz="4" w:space="0" w:color="auto"/>
              <w:bottom w:val="nil"/>
              <w:right w:val="single" w:sz="12" w:space="0" w:color="auto"/>
            </w:tcBorders>
            <w:noWrap/>
            <w:vAlign w:val="center"/>
          </w:tcPr>
          <w:p w14:paraId="23179DF9" w14:textId="77777777" w:rsidR="00E24BEF" w:rsidRPr="0040033A" w:rsidRDefault="00E24BEF" w:rsidP="00126E5A">
            <w:pPr>
              <w:spacing w:before="0" w:after="0"/>
              <w:ind w:left="355"/>
              <w:jc w:val="right"/>
              <w:rPr>
                <w:rFonts w:cs="Calibri Light"/>
                <w:bCs/>
                <w:lang w:val="en-US"/>
              </w:rPr>
            </w:pPr>
            <w:r w:rsidRPr="0040033A">
              <w:rPr>
                <w:rFonts w:cs="Calibri Light"/>
                <w:bCs/>
                <w:lang w:val="en-US"/>
              </w:rPr>
              <w:t>67.631,15</w:t>
            </w:r>
          </w:p>
        </w:tc>
      </w:tr>
      <w:tr w:rsidR="00E24BEF" w:rsidRPr="0040033A" w14:paraId="69FF0CC8" w14:textId="77777777" w:rsidTr="00126E5A">
        <w:trPr>
          <w:trHeight w:val="300"/>
          <w:jc w:val="center"/>
        </w:trPr>
        <w:tc>
          <w:tcPr>
            <w:tcW w:w="1291" w:type="dxa"/>
            <w:tcBorders>
              <w:top w:val="nil"/>
              <w:left w:val="single" w:sz="12" w:space="0" w:color="auto"/>
              <w:bottom w:val="nil"/>
              <w:right w:val="double" w:sz="6" w:space="0" w:color="auto"/>
            </w:tcBorders>
            <w:shd w:val="clear" w:color="auto" w:fill="00A4A0"/>
            <w:noWrap/>
            <w:vAlign w:val="center"/>
          </w:tcPr>
          <w:p w14:paraId="0DB31FC7" w14:textId="77777777" w:rsidR="00E24BEF" w:rsidRPr="0040033A" w:rsidRDefault="00E24BEF" w:rsidP="00126E5A">
            <w:pPr>
              <w:spacing w:before="0" w:after="0"/>
              <w:ind w:hanging="764"/>
              <w:jc w:val="right"/>
              <w:rPr>
                <w:rFonts w:cs="Calibri Light"/>
                <w:b/>
                <w:bCs/>
                <w:color w:val="FFFFFF" w:themeColor="background1"/>
                <w:sz w:val="22"/>
                <w:szCs w:val="22"/>
                <w:lang w:val="en-US"/>
              </w:rPr>
            </w:pPr>
            <w:r w:rsidRPr="0040033A">
              <w:rPr>
                <w:rFonts w:cs="Calibri Light"/>
                <w:b/>
                <w:bCs/>
                <w:color w:val="FFFFFF" w:themeColor="background1"/>
                <w:sz w:val="22"/>
                <w:szCs w:val="22"/>
                <w:lang w:val="en-US"/>
              </w:rPr>
              <w:t>14</w:t>
            </w:r>
          </w:p>
        </w:tc>
        <w:tc>
          <w:tcPr>
            <w:tcW w:w="2031" w:type="dxa"/>
            <w:tcBorders>
              <w:top w:val="nil"/>
              <w:left w:val="double" w:sz="6" w:space="0" w:color="auto"/>
              <w:bottom w:val="nil"/>
              <w:right w:val="double" w:sz="6" w:space="0" w:color="auto"/>
            </w:tcBorders>
            <w:noWrap/>
            <w:vAlign w:val="center"/>
          </w:tcPr>
          <w:p w14:paraId="2BD6C480" w14:textId="77777777" w:rsidR="00E24BEF" w:rsidRPr="0040033A" w:rsidRDefault="00E24BEF" w:rsidP="00126E5A">
            <w:pPr>
              <w:spacing w:before="0" w:after="0"/>
              <w:ind w:left="355"/>
              <w:jc w:val="right"/>
              <w:rPr>
                <w:rFonts w:cs="Calibri Light"/>
                <w:bCs/>
                <w:lang w:val="en-US"/>
              </w:rPr>
            </w:pPr>
            <w:r w:rsidRPr="0040033A">
              <w:rPr>
                <w:rFonts w:cs="Calibri Light"/>
                <w:bCs/>
                <w:lang w:val="en-US"/>
              </w:rPr>
              <w:t>71.793,07</w:t>
            </w:r>
          </w:p>
        </w:tc>
        <w:tc>
          <w:tcPr>
            <w:tcW w:w="2204" w:type="dxa"/>
            <w:tcBorders>
              <w:top w:val="nil"/>
              <w:left w:val="double" w:sz="4" w:space="0" w:color="auto"/>
              <w:bottom w:val="nil"/>
              <w:right w:val="single" w:sz="12" w:space="0" w:color="auto"/>
            </w:tcBorders>
            <w:noWrap/>
            <w:vAlign w:val="center"/>
          </w:tcPr>
          <w:p w14:paraId="693D269C" w14:textId="77777777" w:rsidR="00E24BEF" w:rsidRPr="0040033A" w:rsidRDefault="00E24BEF" w:rsidP="00126E5A">
            <w:pPr>
              <w:spacing w:before="0" w:after="0"/>
              <w:ind w:left="355"/>
              <w:jc w:val="right"/>
              <w:rPr>
                <w:rFonts w:cs="Calibri Light"/>
                <w:bCs/>
                <w:lang w:val="en-US"/>
              </w:rPr>
            </w:pPr>
            <w:r w:rsidRPr="0040033A">
              <w:rPr>
                <w:rFonts w:cs="Calibri Light"/>
                <w:bCs/>
                <w:lang w:val="en-US"/>
              </w:rPr>
              <w:t>67.631,15</w:t>
            </w:r>
          </w:p>
        </w:tc>
      </w:tr>
      <w:tr w:rsidR="00E24BEF" w:rsidRPr="0040033A" w14:paraId="59ACAA6B" w14:textId="77777777" w:rsidTr="00126E5A">
        <w:trPr>
          <w:trHeight w:val="315"/>
          <w:jc w:val="center"/>
        </w:trPr>
        <w:tc>
          <w:tcPr>
            <w:tcW w:w="1291" w:type="dxa"/>
            <w:tcBorders>
              <w:top w:val="nil"/>
              <w:left w:val="single" w:sz="12" w:space="0" w:color="auto"/>
              <w:bottom w:val="single" w:sz="12" w:space="0" w:color="auto"/>
              <w:right w:val="double" w:sz="6" w:space="0" w:color="auto"/>
            </w:tcBorders>
            <w:shd w:val="clear" w:color="auto" w:fill="00A4A0"/>
            <w:noWrap/>
            <w:vAlign w:val="center"/>
          </w:tcPr>
          <w:p w14:paraId="789A33E3" w14:textId="77777777" w:rsidR="00E24BEF" w:rsidRPr="0040033A" w:rsidRDefault="00E24BEF" w:rsidP="00126E5A">
            <w:pPr>
              <w:spacing w:before="0" w:after="0"/>
              <w:ind w:hanging="764"/>
              <w:jc w:val="right"/>
              <w:rPr>
                <w:rFonts w:cs="Calibri Light"/>
                <w:b/>
                <w:bCs/>
                <w:color w:val="FFFFFF" w:themeColor="background1"/>
                <w:sz w:val="22"/>
                <w:szCs w:val="22"/>
                <w:lang w:val="en-US"/>
              </w:rPr>
            </w:pPr>
            <w:r w:rsidRPr="0040033A">
              <w:rPr>
                <w:rFonts w:cs="Calibri Light"/>
                <w:b/>
                <w:bCs/>
                <w:color w:val="FFFFFF" w:themeColor="background1"/>
                <w:sz w:val="22"/>
                <w:szCs w:val="22"/>
                <w:lang w:val="en-US"/>
              </w:rPr>
              <w:t>15</w:t>
            </w:r>
          </w:p>
        </w:tc>
        <w:tc>
          <w:tcPr>
            <w:tcW w:w="2031" w:type="dxa"/>
            <w:tcBorders>
              <w:top w:val="nil"/>
              <w:left w:val="double" w:sz="6" w:space="0" w:color="auto"/>
              <w:bottom w:val="single" w:sz="12" w:space="0" w:color="auto"/>
              <w:right w:val="double" w:sz="6" w:space="0" w:color="auto"/>
            </w:tcBorders>
            <w:noWrap/>
            <w:vAlign w:val="center"/>
          </w:tcPr>
          <w:p w14:paraId="4EC5867F" w14:textId="77777777" w:rsidR="00E24BEF" w:rsidRPr="0040033A" w:rsidRDefault="00E24BEF" w:rsidP="00126E5A">
            <w:pPr>
              <w:spacing w:before="0" w:after="0"/>
              <w:ind w:left="355"/>
              <w:jc w:val="right"/>
              <w:rPr>
                <w:rFonts w:cs="Calibri Light"/>
                <w:bCs/>
                <w:lang w:val="en-US"/>
              </w:rPr>
            </w:pPr>
            <w:r w:rsidRPr="0040033A">
              <w:rPr>
                <w:rFonts w:cs="Calibri Light"/>
                <w:bCs/>
                <w:lang w:val="en-US"/>
              </w:rPr>
              <w:t>74.797,00</w:t>
            </w:r>
          </w:p>
        </w:tc>
        <w:tc>
          <w:tcPr>
            <w:tcW w:w="2204" w:type="dxa"/>
            <w:tcBorders>
              <w:top w:val="nil"/>
              <w:left w:val="double" w:sz="4" w:space="0" w:color="auto"/>
              <w:bottom w:val="single" w:sz="12" w:space="0" w:color="auto"/>
              <w:right w:val="single" w:sz="12" w:space="0" w:color="auto"/>
            </w:tcBorders>
            <w:noWrap/>
            <w:vAlign w:val="center"/>
          </w:tcPr>
          <w:p w14:paraId="0AC599DF" w14:textId="77777777" w:rsidR="00E24BEF" w:rsidRPr="0040033A" w:rsidRDefault="00E24BEF" w:rsidP="00126E5A">
            <w:pPr>
              <w:spacing w:before="0" w:after="0"/>
              <w:ind w:left="355"/>
              <w:jc w:val="right"/>
              <w:rPr>
                <w:rFonts w:cs="Calibri Light"/>
                <w:bCs/>
                <w:lang w:val="en-US"/>
              </w:rPr>
            </w:pPr>
            <w:r w:rsidRPr="0040033A">
              <w:rPr>
                <w:rFonts w:cs="Calibri Light"/>
                <w:bCs/>
                <w:lang w:val="en-US"/>
              </w:rPr>
              <w:t>70.460,94</w:t>
            </w:r>
          </w:p>
        </w:tc>
      </w:tr>
    </w:tbl>
    <w:p w14:paraId="4E356F6A" w14:textId="77777777" w:rsidR="00E24BEF" w:rsidRPr="0040033A" w:rsidRDefault="00E24BEF" w:rsidP="00F06728">
      <w:pPr>
        <w:ind w:left="0"/>
        <w:rPr>
          <w:rFonts w:cs="Calibri Light"/>
        </w:rPr>
      </w:pPr>
    </w:p>
    <w:p w14:paraId="40BD6C55" w14:textId="1BBA72FB" w:rsidR="00E24BEF" w:rsidRDefault="00E24BEF" w:rsidP="00E24BEF">
      <w:pPr>
        <w:ind w:left="0"/>
        <w:rPr>
          <w:rFonts w:cs="Calibri Light"/>
        </w:rPr>
      </w:pPr>
      <w:r w:rsidRPr="0040033A">
        <w:rPr>
          <w:rFonts w:cs="Calibri Light"/>
        </w:rPr>
        <w:t xml:space="preserve">* Salarisschalen van toepassing op de decretale graden voor gemeente van </w:t>
      </w:r>
      <w:r w:rsidR="009D0AB5" w:rsidRPr="0040033A">
        <w:rPr>
          <w:rFonts w:cs="Calibri Light"/>
        </w:rPr>
        <w:t>3</w:t>
      </w:r>
      <w:r w:rsidRPr="0040033A">
        <w:rPr>
          <w:rFonts w:cs="Calibri Light"/>
        </w:rPr>
        <w:t>5.001 tot 5</w:t>
      </w:r>
      <w:r w:rsidR="009D0AB5" w:rsidRPr="0040033A">
        <w:rPr>
          <w:rFonts w:cs="Calibri Light"/>
        </w:rPr>
        <w:t>0</w:t>
      </w:r>
      <w:r w:rsidRPr="0040033A">
        <w:rPr>
          <w:rFonts w:cs="Calibri Light"/>
        </w:rPr>
        <w:t>.000 inwoners</w:t>
      </w:r>
    </w:p>
    <w:p w14:paraId="62D2AC97" w14:textId="77777777" w:rsidR="00E24BEF" w:rsidRDefault="00E24BEF" w:rsidP="00F06728">
      <w:pPr>
        <w:ind w:left="0"/>
        <w:rPr>
          <w:rFonts w:cs="Calibri Light"/>
        </w:rPr>
      </w:pPr>
    </w:p>
    <w:p w14:paraId="79BD76E2" w14:textId="77777777" w:rsidR="00CD5696" w:rsidRDefault="00CD5696">
      <w:pPr>
        <w:rPr>
          <w:rFonts w:cs="Calibri Light"/>
        </w:rPr>
      </w:pPr>
      <w:r>
        <w:rPr>
          <w:rFonts w:cs="Calibri Light"/>
        </w:rPr>
        <w:br w:type="page"/>
      </w:r>
    </w:p>
    <w:p w14:paraId="372B9DCF" w14:textId="77777777" w:rsidR="0009128F" w:rsidRDefault="0009128F" w:rsidP="0009128F">
      <w:pPr>
        <w:pStyle w:val="Kop3"/>
        <w:numPr>
          <w:ilvl w:val="2"/>
          <w:numId w:val="52"/>
        </w:numPr>
        <w:ind w:left="360"/>
        <w:rPr>
          <w:rFonts w:eastAsia="Calibri"/>
          <w:lang w:val="nl-BE" w:eastAsia="nl-BE"/>
        </w:rPr>
      </w:pPr>
      <w:bookmarkStart w:id="375" w:name="_Toc201859435"/>
      <w:bookmarkStart w:id="376" w:name="_Toc209789972"/>
      <w:r>
        <w:rPr>
          <w:rFonts w:eastAsia="Calibri"/>
          <w:lang w:val="nl-BE" w:eastAsia="nl-BE"/>
        </w:rPr>
        <w:t>Overige personeelsleden</w:t>
      </w:r>
      <w:bookmarkEnd w:id="375"/>
      <w:bookmarkEnd w:id="376"/>
    </w:p>
    <w:p w14:paraId="7BBCC026" w14:textId="77777777" w:rsidR="00F06728" w:rsidRPr="00287B07" w:rsidRDefault="00F06728" w:rsidP="00F06728">
      <w:pPr>
        <w:ind w:left="0"/>
        <w:rPr>
          <w:rFonts w:cs="Calibri Light"/>
        </w:rPr>
      </w:pPr>
    </w:p>
    <w:tbl>
      <w:tblPr>
        <w:tblW w:w="8682" w:type="dxa"/>
        <w:jc w:val="center"/>
        <w:tblCellMar>
          <w:left w:w="70" w:type="dxa"/>
          <w:right w:w="70" w:type="dxa"/>
        </w:tblCellMar>
        <w:tblLook w:val="0000" w:firstRow="0" w:lastRow="0" w:firstColumn="0" w:lastColumn="0" w:noHBand="0" w:noVBand="0"/>
      </w:tblPr>
      <w:tblGrid>
        <w:gridCol w:w="1291"/>
        <w:gridCol w:w="1234"/>
        <w:gridCol w:w="1375"/>
        <w:gridCol w:w="1177"/>
        <w:gridCol w:w="1133"/>
        <w:gridCol w:w="1277"/>
        <w:gridCol w:w="1195"/>
      </w:tblGrid>
      <w:tr w:rsidR="00CD5696" w:rsidRPr="00933377" w14:paraId="4B549656" w14:textId="77777777" w:rsidTr="00E41EAD">
        <w:trPr>
          <w:trHeight w:val="749"/>
          <w:jc w:val="center"/>
        </w:trPr>
        <w:tc>
          <w:tcPr>
            <w:tcW w:w="1291" w:type="dxa"/>
            <w:tcBorders>
              <w:top w:val="single" w:sz="12" w:space="0" w:color="auto"/>
              <w:left w:val="single" w:sz="12" w:space="0" w:color="auto"/>
              <w:bottom w:val="double" w:sz="6" w:space="0" w:color="auto"/>
              <w:right w:val="single" w:sz="12" w:space="0" w:color="auto"/>
            </w:tcBorders>
            <w:shd w:val="clear" w:color="auto" w:fill="00A4A0"/>
            <w:vAlign w:val="center"/>
          </w:tcPr>
          <w:p w14:paraId="61178032" w14:textId="77777777" w:rsidR="00CD5696" w:rsidRPr="00933377" w:rsidRDefault="00CD5696" w:rsidP="00E41EAD">
            <w:pPr>
              <w:spacing w:before="0" w:after="0"/>
              <w:ind w:hanging="764"/>
              <w:jc w:val="center"/>
              <w:rPr>
                <w:rFonts w:cs="Calibri Light"/>
                <w:b/>
                <w:bCs/>
                <w:color w:val="FFFFFF" w:themeColor="background1"/>
                <w:sz w:val="22"/>
                <w:szCs w:val="22"/>
                <w:lang w:val="en-US"/>
              </w:rPr>
            </w:pPr>
            <w:r w:rsidRPr="00933377">
              <w:rPr>
                <w:rFonts w:cs="Calibri Light"/>
                <w:b/>
                <w:bCs/>
                <w:color w:val="FFFFFF" w:themeColor="background1"/>
                <w:sz w:val="22"/>
                <w:szCs w:val="22"/>
                <w:lang w:val="en-US"/>
              </w:rPr>
              <w:t>salaris-</w:t>
            </w:r>
          </w:p>
          <w:p w14:paraId="5D9DE0EB" w14:textId="77777777" w:rsidR="00CD5696" w:rsidRPr="00933377" w:rsidRDefault="00CD5696" w:rsidP="00E41EAD">
            <w:pPr>
              <w:spacing w:before="0" w:after="0"/>
              <w:ind w:left="87"/>
              <w:jc w:val="center"/>
              <w:rPr>
                <w:rFonts w:cs="Calibri Light"/>
                <w:b/>
                <w:bCs/>
                <w:color w:val="FFFFFF" w:themeColor="background1"/>
                <w:sz w:val="22"/>
                <w:szCs w:val="22"/>
                <w:lang w:val="en-US"/>
              </w:rPr>
            </w:pPr>
            <w:r w:rsidRPr="00933377">
              <w:rPr>
                <w:rFonts w:cs="Calibri Light"/>
                <w:b/>
                <w:bCs/>
                <w:color w:val="FFFFFF" w:themeColor="background1"/>
                <w:sz w:val="22"/>
                <w:szCs w:val="22"/>
                <w:lang w:val="en-US"/>
              </w:rPr>
              <w:t xml:space="preserve">schalen </w:t>
            </w:r>
          </w:p>
        </w:tc>
        <w:tc>
          <w:tcPr>
            <w:tcW w:w="1234" w:type="dxa"/>
            <w:tcBorders>
              <w:top w:val="single" w:sz="12" w:space="0" w:color="auto"/>
              <w:left w:val="double" w:sz="6" w:space="0" w:color="auto"/>
              <w:bottom w:val="double" w:sz="6" w:space="0" w:color="auto"/>
              <w:right w:val="double" w:sz="6" w:space="0" w:color="auto"/>
            </w:tcBorders>
            <w:shd w:val="clear" w:color="auto" w:fill="00A4A0"/>
            <w:vAlign w:val="center"/>
          </w:tcPr>
          <w:p w14:paraId="0CCA80A6" w14:textId="77777777" w:rsidR="00CD5696" w:rsidRPr="00933377" w:rsidRDefault="00CD5696" w:rsidP="00E41EAD">
            <w:pPr>
              <w:spacing w:before="0" w:after="0"/>
              <w:ind w:left="214"/>
              <w:jc w:val="right"/>
              <w:rPr>
                <w:rFonts w:cs="Calibri Light"/>
                <w:b/>
                <w:bCs/>
                <w:color w:val="FFFFFF" w:themeColor="background1"/>
                <w:sz w:val="22"/>
                <w:szCs w:val="22"/>
                <w:lang w:val="en-US"/>
              </w:rPr>
            </w:pPr>
            <w:r w:rsidRPr="00933377">
              <w:rPr>
                <w:rFonts w:cs="Calibri Light"/>
                <w:b/>
                <w:bCs/>
                <w:color w:val="FFFFFF" w:themeColor="background1"/>
                <w:sz w:val="22"/>
                <w:szCs w:val="22"/>
                <w:lang w:val="en-US"/>
              </w:rPr>
              <w:t>A1a</w:t>
            </w:r>
          </w:p>
        </w:tc>
        <w:tc>
          <w:tcPr>
            <w:tcW w:w="1375" w:type="dxa"/>
            <w:tcBorders>
              <w:top w:val="single" w:sz="12" w:space="0" w:color="auto"/>
              <w:left w:val="nil"/>
              <w:bottom w:val="double" w:sz="6" w:space="0" w:color="auto"/>
              <w:right w:val="double" w:sz="6" w:space="0" w:color="auto"/>
            </w:tcBorders>
            <w:shd w:val="clear" w:color="auto" w:fill="00A4A0"/>
            <w:vAlign w:val="center"/>
          </w:tcPr>
          <w:p w14:paraId="4FB61BA6" w14:textId="77777777" w:rsidR="00CD5696" w:rsidRPr="00933377" w:rsidRDefault="00CD5696" w:rsidP="00E41EAD">
            <w:pPr>
              <w:spacing w:before="0" w:after="0"/>
              <w:ind w:left="355"/>
              <w:jc w:val="right"/>
              <w:rPr>
                <w:rFonts w:cs="Calibri Light"/>
                <w:b/>
                <w:bCs/>
                <w:color w:val="FFFFFF" w:themeColor="background1"/>
                <w:sz w:val="22"/>
                <w:szCs w:val="22"/>
                <w:lang w:val="en-US"/>
              </w:rPr>
            </w:pPr>
            <w:r w:rsidRPr="00933377">
              <w:rPr>
                <w:rFonts w:cs="Calibri Light"/>
                <w:b/>
                <w:bCs/>
                <w:color w:val="FFFFFF" w:themeColor="background1"/>
                <w:sz w:val="22"/>
                <w:szCs w:val="22"/>
                <w:lang w:val="en-US"/>
              </w:rPr>
              <w:t>A1b</w:t>
            </w:r>
          </w:p>
        </w:tc>
        <w:tc>
          <w:tcPr>
            <w:tcW w:w="1177" w:type="dxa"/>
            <w:tcBorders>
              <w:top w:val="single" w:sz="12" w:space="0" w:color="auto"/>
              <w:left w:val="double" w:sz="6" w:space="0" w:color="auto"/>
              <w:bottom w:val="double" w:sz="6" w:space="0" w:color="auto"/>
              <w:right w:val="double" w:sz="6" w:space="0" w:color="auto"/>
            </w:tcBorders>
            <w:shd w:val="clear" w:color="auto" w:fill="00A4A0"/>
            <w:vAlign w:val="center"/>
          </w:tcPr>
          <w:p w14:paraId="184F83C0" w14:textId="77777777" w:rsidR="00CD5696" w:rsidRPr="00933377" w:rsidRDefault="00CD5696" w:rsidP="00E41EAD">
            <w:pPr>
              <w:spacing w:before="0" w:after="0"/>
              <w:ind w:left="156"/>
              <w:jc w:val="right"/>
              <w:rPr>
                <w:rFonts w:cs="Calibri Light"/>
                <w:b/>
                <w:bCs/>
                <w:color w:val="FFFFFF" w:themeColor="background1"/>
                <w:sz w:val="22"/>
                <w:szCs w:val="22"/>
                <w:lang w:val="en-US"/>
              </w:rPr>
            </w:pPr>
            <w:r w:rsidRPr="00933377">
              <w:rPr>
                <w:rFonts w:cs="Calibri Light"/>
                <w:b/>
                <w:bCs/>
                <w:color w:val="FFFFFF" w:themeColor="background1"/>
                <w:sz w:val="22"/>
                <w:szCs w:val="22"/>
                <w:lang w:val="en-US"/>
              </w:rPr>
              <w:t>A2a</w:t>
            </w:r>
          </w:p>
        </w:tc>
        <w:tc>
          <w:tcPr>
            <w:tcW w:w="1133" w:type="dxa"/>
            <w:tcBorders>
              <w:top w:val="single" w:sz="12" w:space="0" w:color="auto"/>
              <w:left w:val="nil"/>
              <w:bottom w:val="double" w:sz="6" w:space="0" w:color="auto"/>
              <w:right w:val="double" w:sz="6" w:space="0" w:color="auto"/>
            </w:tcBorders>
            <w:shd w:val="clear" w:color="auto" w:fill="00A4A0"/>
            <w:vAlign w:val="center"/>
          </w:tcPr>
          <w:p w14:paraId="3D7E2B6D" w14:textId="77777777" w:rsidR="00CD5696" w:rsidRPr="00933377" w:rsidRDefault="00CD5696" w:rsidP="00E41EAD">
            <w:pPr>
              <w:spacing w:before="0" w:after="0"/>
              <w:ind w:left="113"/>
              <w:jc w:val="right"/>
              <w:rPr>
                <w:rFonts w:cs="Calibri Light"/>
                <w:b/>
                <w:bCs/>
                <w:color w:val="FFFFFF" w:themeColor="background1"/>
                <w:sz w:val="22"/>
                <w:szCs w:val="22"/>
                <w:lang w:val="en-US"/>
              </w:rPr>
            </w:pPr>
            <w:r w:rsidRPr="00933377">
              <w:rPr>
                <w:rFonts w:cs="Calibri Light"/>
                <w:b/>
                <w:bCs/>
                <w:color w:val="FFFFFF" w:themeColor="background1"/>
                <w:sz w:val="22"/>
                <w:szCs w:val="22"/>
                <w:lang w:val="en-US"/>
              </w:rPr>
              <w:t>A3a</w:t>
            </w:r>
          </w:p>
        </w:tc>
        <w:tc>
          <w:tcPr>
            <w:tcW w:w="1277" w:type="dxa"/>
            <w:tcBorders>
              <w:top w:val="single" w:sz="12" w:space="0" w:color="auto"/>
              <w:left w:val="nil"/>
              <w:bottom w:val="double" w:sz="6" w:space="0" w:color="auto"/>
              <w:right w:val="double" w:sz="6" w:space="0" w:color="auto"/>
            </w:tcBorders>
            <w:shd w:val="clear" w:color="auto" w:fill="00A4A0"/>
            <w:vAlign w:val="center"/>
          </w:tcPr>
          <w:p w14:paraId="2C54C3CC" w14:textId="77777777" w:rsidR="00CD5696" w:rsidRPr="00933377" w:rsidRDefault="00CD5696" w:rsidP="00E41EAD">
            <w:pPr>
              <w:spacing w:before="0" w:after="0"/>
              <w:ind w:left="256"/>
              <w:jc w:val="right"/>
              <w:rPr>
                <w:rFonts w:cs="Calibri Light"/>
                <w:b/>
                <w:bCs/>
                <w:color w:val="FFFFFF" w:themeColor="background1"/>
                <w:sz w:val="22"/>
                <w:szCs w:val="22"/>
                <w:lang w:val="en-US"/>
              </w:rPr>
            </w:pPr>
            <w:r w:rsidRPr="00933377">
              <w:rPr>
                <w:rFonts w:cs="Calibri Light"/>
                <w:b/>
                <w:bCs/>
                <w:color w:val="FFFFFF" w:themeColor="background1"/>
                <w:sz w:val="22"/>
                <w:szCs w:val="22"/>
                <w:lang w:val="en-US"/>
              </w:rPr>
              <w:t>A4a</w:t>
            </w:r>
          </w:p>
        </w:tc>
        <w:tc>
          <w:tcPr>
            <w:tcW w:w="1195" w:type="dxa"/>
            <w:tcBorders>
              <w:top w:val="single" w:sz="12" w:space="0" w:color="auto"/>
              <w:left w:val="nil"/>
              <w:bottom w:val="double" w:sz="6" w:space="0" w:color="auto"/>
              <w:right w:val="single" w:sz="12" w:space="0" w:color="auto"/>
            </w:tcBorders>
            <w:shd w:val="clear" w:color="auto" w:fill="00A4A0"/>
            <w:vAlign w:val="center"/>
          </w:tcPr>
          <w:p w14:paraId="4AE842B9" w14:textId="77777777" w:rsidR="00CD5696" w:rsidRPr="00933377" w:rsidRDefault="00CD5696" w:rsidP="00E41EAD">
            <w:pPr>
              <w:spacing w:before="0" w:after="0"/>
              <w:ind w:left="255"/>
              <w:jc w:val="right"/>
              <w:rPr>
                <w:rFonts w:cs="Calibri Light"/>
                <w:b/>
                <w:bCs/>
                <w:color w:val="FFFFFF" w:themeColor="background1"/>
                <w:sz w:val="22"/>
                <w:szCs w:val="22"/>
                <w:lang w:val="en-US"/>
              </w:rPr>
            </w:pPr>
            <w:r w:rsidRPr="00933377">
              <w:rPr>
                <w:rFonts w:cs="Calibri Light"/>
                <w:b/>
                <w:bCs/>
                <w:color w:val="FFFFFF" w:themeColor="background1"/>
                <w:sz w:val="22"/>
                <w:szCs w:val="22"/>
                <w:lang w:val="en-US"/>
              </w:rPr>
              <w:t>A4b</w:t>
            </w:r>
          </w:p>
        </w:tc>
      </w:tr>
      <w:tr w:rsidR="00CD5696" w:rsidRPr="00287B07" w14:paraId="6F64E7E6" w14:textId="77777777" w:rsidTr="00E41EAD">
        <w:trPr>
          <w:trHeight w:val="315"/>
          <w:jc w:val="center"/>
        </w:trPr>
        <w:tc>
          <w:tcPr>
            <w:tcW w:w="1291" w:type="dxa"/>
            <w:tcBorders>
              <w:top w:val="nil"/>
              <w:left w:val="single" w:sz="12" w:space="0" w:color="auto"/>
              <w:bottom w:val="nil"/>
              <w:right w:val="double" w:sz="6" w:space="0" w:color="auto"/>
            </w:tcBorders>
            <w:shd w:val="clear" w:color="auto" w:fill="00A4A0"/>
            <w:noWrap/>
            <w:vAlign w:val="bottom"/>
          </w:tcPr>
          <w:p w14:paraId="07184700" w14:textId="77777777" w:rsidR="00CD5696" w:rsidRPr="00933377" w:rsidRDefault="00CD5696" w:rsidP="00E41EAD">
            <w:pPr>
              <w:spacing w:before="0" w:after="0"/>
              <w:ind w:hanging="764"/>
              <w:rPr>
                <w:rFonts w:cs="Calibri Light"/>
                <w:b/>
                <w:bCs/>
                <w:color w:val="FFFFFF" w:themeColor="background1"/>
                <w:sz w:val="22"/>
                <w:szCs w:val="22"/>
              </w:rPr>
            </w:pPr>
            <w:r w:rsidRPr="00933377">
              <w:rPr>
                <w:rFonts w:cs="Calibri Light"/>
                <w:b/>
                <w:bCs/>
                <w:color w:val="FFFFFF" w:themeColor="background1"/>
                <w:sz w:val="22"/>
                <w:szCs w:val="22"/>
              </w:rPr>
              <w:t>minimum</w:t>
            </w:r>
          </w:p>
        </w:tc>
        <w:tc>
          <w:tcPr>
            <w:tcW w:w="1234" w:type="dxa"/>
            <w:tcBorders>
              <w:top w:val="nil"/>
              <w:left w:val="double" w:sz="6" w:space="0" w:color="auto"/>
              <w:bottom w:val="nil"/>
              <w:right w:val="double" w:sz="6" w:space="0" w:color="auto"/>
            </w:tcBorders>
            <w:noWrap/>
            <w:vAlign w:val="bottom"/>
          </w:tcPr>
          <w:p w14:paraId="496871BD" w14:textId="77777777" w:rsidR="00CD5696" w:rsidRPr="00287B07" w:rsidRDefault="00CD5696" w:rsidP="00E41EAD">
            <w:pPr>
              <w:spacing w:before="0" w:after="0"/>
              <w:ind w:left="214"/>
              <w:jc w:val="right"/>
              <w:rPr>
                <w:rFonts w:cs="Calibri Light"/>
                <w:bCs/>
              </w:rPr>
            </w:pPr>
            <w:r w:rsidRPr="00287B07">
              <w:rPr>
                <w:rFonts w:cs="Calibri Light"/>
                <w:bCs/>
              </w:rPr>
              <w:t>21.850</w:t>
            </w:r>
          </w:p>
        </w:tc>
        <w:tc>
          <w:tcPr>
            <w:tcW w:w="1375" w:type="dxa"/>
            <w:tcBorders>
              <w:top w:val="nil"/>
              <w:left w:val="double" w:sz="6" w:space="0" w:color="auto"/>
              <w:bottom w:val="nil"/>
              <w:right w:val="double" w:sz="6" w:space="0" w:color="auto"/>
            </w:tcBorders>
            <w:noWrap/>
            <w:vAlign w:val="bottom"/>
          </w:tcPr>
          <w:p w14:paraId="46E035FA" w14:textId="77777777" w:rsidR="00CD5696" w:rsidRPr="00287B07" w:rsidRDefault="00CD5696" w:rsidP="00E41EAD">
            <w:pPr>
              <w:spacing w:before="0" w:after="0"/>
              <w:ind w:left="355"/>
              <w:jc w:val="right"/>
              <w:rPr>
                <w:rFonts w:cs="Calibri Light"/>
                <w:bCs/>
              </w:rPr>
            </w:pPr>
            <w:r w:rsidRPr="00287B07">
              <w:rPr>
                <w:rFonts w:cs="Calibri Light"/>
                <w:bCs/>
              </w:rPr>
              <w:t>23.100</w:t>
            </w:r>
          </w:p>
        </w:tc>
        <w:tc>
          <w:tcPr>
            <w:tcW w:w="1177" w:type="dxa"/>
            <w:tcBorders>
              <w:top w:val="nil"/>
              <w:left w:val="double" w:sz="6" w:space="0" w:color="auto"/>
              <w:bottom w:val="nil"/>
              <w:right w:val="double" w:sz="6" w:space="0" w:color="auto"/>
            </w:tcBorders>
            <w:noWrap/>
            <w:vAlign w:val="bottom"/>
          </w:tcPr>
          <w:p w14:paraId="22839B41" w14:textId="77777777" w:rsidR="00CD5696" w:rsidRPr="00287B07" w:rsidRDefault="00CD5696" w:rsidP="00E41EAD">
            <w:pPr>
              <w:spacing w:before="0" w:after="0"/>
              <w:ind w:left="156"/>
              <w:jc w:val="right"/>
              <w:rPr>
                <w:rFonts w:cs="Calibri Light"/>
                <w:bCs/>
              </w:rPr>
            </w:pPr>
            <w:r w:rsidRPr="00287B07">
              <w:rPr>
                <w:rFonts w:cs="Calibri Light"/>
                <w:bCs/>
              </w:rPr>
              <w:t>24.050</w:t>
            </w:r>
          </w:p>
        </w:tc>
        <w:tc>
          <w:tcPr>
            <w:tcW w:w="1133" w:type="dxa"/>
            <w:tcBorders>
              <w:top w:val="nil"/>
              <w:left w:val="double" w:sz="6" w:space="0" w:color="auto"/>
              <w:bottom w:val="nil"/>
              <w:right w:val="double" w:sz="6" w:space="0" w:color="auto"/>
            </w:tcBorders>
            <w:noWrap/>
            <w:vAlign w:val="bottom"/>
          </w:tcPr>
          <w:p w14:paraId="2DE7C184" w14:textId="77777777" w:rsidR="00CD5696" w:rsidRPr="00287B07" w:rsidRDefault="00CD5696" w:rsidP="00E41EAD">
            <w:pPr>
              <w:spacing w:before="0" w:after="0"/>
              <w:ind w:left="113"/>
              <w:jc w:val="right"/>
              <w:rPr>
                <w:rFonts w:cs="Calibri Light"/>
                <w:bCs/>
              </w:rPr>
            </w:pPr>
            <w:r w:rsidRPr="00287B07">
              <w:rPr>
                <w:rFonts w:cs="Calibri Light"/>
                <w:bCs/>
              </w:rPr>
              <w:t>26.300</w:t>
            </w:r>
          </w:p>
        </w:tc>
        <w:tc>
          <w:tcPr>
            <w:tcW w:w="1277" w:type="dxa"/>
            <w:tcBorders>
              <w:top w:val="nil"/>
              <w:left w:val="single" w:sz="4" w:space="0" w:color="auto"/>
              <w:bottom w:val="nil"/>
              <w:right w:val="double" w:sz="6" w:space="0" w:color="auto"/>
            </w:tcBorders>
            <w:noWrap/>
            <w:vAlign w:val="bottom"/>
          </w:tcPr>
          <w:p w14:paraId="2EF7A192" w14:textId="77777777" w:rsidR="00CD5696" w:rsidRPr="00287B07" w:rsidRDefault="00CD5696" w:rsidP="00E41EAD">
            <w:pPr>
              <w:spacing w:before="0" w:after="0"/>
              <w:ind w:left="256"/>
              <w:jc w:val="right"/>
              <w:rPr>
                <w:rFonts w:cs="Calibri Light"/>
                <w:bCs/>
              </w:rPr>
            </w:pPr>
            <w:r w:rsidRPr="00287B07">
              <w:rPr>
                <w:rFonts w:cs="Calibri Light"/>
                <w:bCs/>
              </w:rPr>
              <w:t>26.300</w:t>
            </w:r>
          </w:p>
        </w:tc>
        <w:tc>
          <w:tcPr>
            <w:tcW w:w="1195" w:type="dxa"/>
            <w:tcBorders>
              <w:top w:val="nil"/>
              <w:left w:val="nil"/>
              <w:bottom w:val="nil"/>
              <w:right w:val="single" w:sz="12" w:space="0" w:color="auto"/>
            </w:tcBorders>
            <w:noWrap/>
            <w:vAlign w:val="bottom"/>
          </w:tcPr>
          <w:p w14:paraId="6CFE35DA" w14:textId="77777777" w:rsidR="00CD5696" w:rsidRPr="00287B07" w:rsidRDefault="00CD5696" w:rsidP="00E41EAD">
            <w:pPr>
              <w:spacing w:before="0" w:after="0"/>
              <w:ind w:left="255"/>
              <w:jc w:val="right"/>
              <w:rPr>
                <w:rFonts w:cs="Calibri Light"/>
                <w:bCs/>
              </w:rPr>
            </w:pPr>
            <w:r w:rsidRPr="00287B07">
              <w:rPr>
                <w:rFonts w:cs="Calibri Light"/>
                <w:bCs/>
              </w:rPr>
              <w:t>27.950</w:t>
            </w:r>
          </w:p>
        </w:tc>
      </w:tr>
      <w:tr w:rsidR="00CD5696" w:rsidRPr="00287B07" w14:paraId="3DCE11C8" w14:textId="77777777" w:rsidTr="00E41EAD">
        <w:trPr>
          <w:trHeight w:val="315"/>
          <w:jc w:val="center"/>
        </w:trPr>
        <w:tc>
          <w:tcPr>
            <w:tcW w:w="1291" w:type="dxa"/>
            <w:tcBorders>
              <w:top w:val="nil"/>
              <w:left w:val="single" w:sz="12" w:space="0" w:color="auto"/>
              <w:bottom w:val="dotDotDash" w:sz="8" w:space="0" w:color="auto"/>
              <w:right w:val="double" w:sz="6" w:space="0" w:color="auto"/>
            </w:tcBorders>
            <w:shd w:val="clear" w:color="auto" w:fill="00A4A0"/>
            <w:noWrap/>
            <w:vAlign w:val="bottom"/>
          </w:tcPr>
          <w:p w14:paraId="0D215E90" w14:textId="77777777" w:rsidR="00CD5696" w:rsidRPr="00933377" w:rsidRDefault="00CD5696" w:rsidP="00E41EAD">
            <w:pPr>
              <w:spacing w:before="0" w:after="0"/>
              <w:ind w:hanging="764"/>
              <w:rPr>
                <w:rFonts w:cs="Calibri Light"/>
                <w:b/>
                <w:bCs/>
                <w:color w:val="FFFFFF" w:themeColor="background1"/>
                <w:sz w:val="22"/>
                <w:szCs w:val="22"/>
              </w:rPr>
            </w:pPr>
            <w:r w:rsidRPr="00933377">
              <w:rPr>
                <w:rFonts w:cs="Calibri Light"/>
                <w:b/>
                <w:bCs/>
                <w:color w:val="FFFFFF" w:themeColor="background1"/>
                <w:sz w:val="22"/>
                <w:szCs w:val="22"/>
              </w:rPr>
              <w:t>maximum</w:t>
            </w:r>
          </w:p>
        </w:tc>
        <w:tc>
          <w:tcPr>
            <w:tcW w:w="1234" w:type="dxa"/>
            <w:tcBorders>
              <w:top w:val="nil"/>
              <w:left w:val="double" w:sz="6" w:space="0" w:color="auto"/>
              <w:bottom w:val="dotDotDash" w:sz="8" w:space="0" w:color="auto"/>
              <w:right w:val="double" w:sz="6" w:space="0" w:color="auto"/>
            </w:tcBorders>
            <w:noWrap/>
            <w:vAlign w:val="bottom"/>
          </w:tcPr>
          <w:p w14:paraId="54358577" w14:textId="77777777" w:rsidR="00CD5696" w:rsidRPr="00287B07" w:rsidRDefault="00CD5696" w:rsidP="00E41EAD">
            <w:pPr>
              <w:spacing w:before="0" w:after="0"/>
              <w:ind w:left="214"/>
              <w:jc w:val="right"/>
              <w:rPr>
                <w:rFonts w:cs="Calibri Light"/>
                <w:bCs/>
              </w:rPr>
            </w:pPr>
            <w:r w:rsidRPr="00287B07">
              <w:rPr>
                <w:rFonts w:cs="Calibri Light"/>
                <w:bCs/>
              </w:rPr>
              <w:t>34.000</w:t>
            </w:r>
          </w:p>
        </w:tc>
        <w:tc>
          <w:tcPr>
            <w:tcW w:w="1375" w:type="dxa"/>
            <w:tcBorders>
              <w:top w:val="nil"/>
              <w:left w:val="double" w:sz="6" w:space="0" w:color="auto"/>
              <w:bottom w:val="dotDotDash" w:sz="8" w:space="0" w:color="auto"/>
              <w:right w:val="double" w:sz="6" w:space="0" w:color="auto"/>
            </w:tcBorders>
            <w:noWrap/>
            <w:vAlign w:val="bottom"/>
          </w:tcPr>
          <w:p w14:paraId="244E0731" w14:textId="77777777" w:rsidR="00CD5696" w:rsidRPr="00287B07" w:rsidRDefault="00CD5696" w:rsidP="00E41EAD">
            <w:pPr>
              <w:spacing w:before="0" w:after="0"/>
              <w:ind w:left="355"/>
              <w:jc w:val="right"/>
              <w:rPr>
                <w:rFonts w:cs="Calibri Light"/>
                <w:bCs/>
              </w:rPr>
            </w:pPr>
            <w:r w:rsidRPr="00287B07">
              <w:rPr>
                <w:rFonts w:cs="Calibri Light"/>
                <w:bCs/>
              </w:rPr>
              <w:t>35.250</w:t>
            </w:r>
          </w:p>
        </w:tc>
        <w:tc>
          <w:tcPr>
            <w:tcW w:w="1177" w:type="dxa"/>
            <w:tcBorders>
              <w:top w:val="nil"/>
              <w:left w:val="double" w:sz="6" w:space="0" w:color="auto"/>
              <w:bottom w:val="dotDotDash" w:sz="8" w:space="0" w:color="auto"/>
              <w:right w:val="double" w:sz="6" w:space="0" w:color="auto"/>
            </w:tcBorders>
            <w:noWrap/>
            <w:vAlign w:val="bottom"/>
          </w:tcPr>
          <w:p w14:paraId="607697EC" w14:textId="77777777" w:rsidR="00CD5696" w:rsidRPr="00287B07" w:rsidRDefault="00CD5696" w:rsidP="00E41EAD">
            <w:pPr>
              <w:spacing w:before="0" w:after="0"/>
              <w:ind w:left="156"/>
              <w:jc w:val="right"/>
              <w:rPr>
                <w:rFonts w:cs="Calibri Light"/>
                <w:bCs/>
              </w:rPr>
            </w:pPr>
            <w:r w:rsidRPr="00287B07">
              <w:rPr>
                <w:rFonts w:cs="Calibri Light"/>
                <w:bCs/>
              </w:rPr>
              <w:t>36.200</w:t>
            </w:r>
          </w:p>
        </w:tc>
        <w:tc>
          <w:tcPr>
            <w:tcW w:w="1133" w:type="dxa"/>
            <w:tcBorders>
              <w:top w:val="nil"/>
              <w:left w:val="double" w:sz="6" w:space="0" w:color="auto"/>
              <w:bottom w:val="dotDotDash" w:sz="8" w:space="0" w:color="auto"/>
              <w:right w:val="double" w:sz="6" w:space="0" w:color="auto"/>
            </w:tcBorders>
            <w:noWrap/>
            <w:vAlign w:val="bottom"/>
          </w:tcPr>
          <w:p w14:paraId="40AF309F" w14:textId="77777777" w:rsidR="00CD5696" w:rsidRPr="00287B07" w:rsidRDefault="00CD5696" w:rsidP="00E41EAD">
            <w:pPr>
              <w:spacing w:before="0" w:after="0"/>
              <w:ind w:left="113"/>
              <w:jc w:val="right"/>
              <w:rPr>
                <w:rFonts w:cs="Calibri Light"/>
                <w:bCs/>
              </w:rPr>
            </w:pPr>
            <w:r w:rsidRPr="00287B07">
              <w:rPr>
                <w:rFonts w:cs="Calibri Light"/>
                <w:bCs/>
              </w:rPr>
              <w:t>38.450</w:t>
            </w:r>
          </w:p>
        </w:tc>
        <w:tc>
          <w:tcPr>
            <w:tcW w:w="1277" w:type="dxa"/>
            <w:tcBorders>
              <w:top w:val="nil"/>
              <w:left w:val="single" w:sz="4" w:space="0" w:color="auto"/>
              <w:bottom w:val="dotDotDash" w:sz="8" w:space="0" w:color="auto"/>
              <w:right w:val="double" w:sz="6" w:space="0" w:color="auto"/>
            </w:tcBorders>
            <w:noWrap/>
            <w:vAlign w:val="bottom"/>
          </w:tcPr>
          <w:p w14:paraId="1BE90F38" w14:textId="77777777" w:rsidR="00CD5696" w:rsidRPr="00287B07" w:rsidRDefault="00CD5696" w:rsidP="00E41EAD">
            <w:pPr>
              <w:spacing w:before="0" w:after="0"/>
              <w:ind w:left="256"/>
              <w:jc w:val="right"/>
              <w:rPr>
                <w:rFonts w:cs="Calibri Light"/>
                <w:bCs/>
              </w:rPr>
            </w:pPr>
            <w:r w:rsidRPr="00287B07">
              <w:rPr>
                <w:rFonts w:cs="Calibri Light"/>
                <w:bCs/>
              </w:rPr>
              <w:t>38.450</w:t>
            </w:r>
          </w:p>
        </w:tc>
        <w:tc>
          <w:tcPr>
            <w:tcW w:w="1195" w:type="dxa"/>
            <w:tcBorders>
              <w:top w:val="nil"/>
              <w:left w:val="nil"/>
              <w:bottom w:val="dotDotDash" w:sz="8" w:space="0" w:color="auto"/>
              <w:right w:val="single" w:sz="12" w:space="0" w:color="auto"/>
            </w:tcBorders>
            <w:noWrap/>
            <w:vAlign w:val="bottom"/>
          </w:tcPr>
          <w:p w14:paraId="56F98772" w14:textId="77777777" w:rsidR="00CD5696" w:rsidRPr="00287B07" w:rsidRDefault="00CD5696" w:rsidP="00E41EAD">
            <w:pPr>
              <w:spacing w:before="0" w:after="0"/>
              <w:ind w:left="255"/>
              <w:jc w:val="right"/>
              <w:rPr>
                <w:rFonts w:cs="Calibri Light"/>
                <w:bCs/>
              </w:rPr>
            </w:pPr>
            <w:r w:rsidRPr="00287B07">
              <w:rPr>
                <w:rFonts w:cs="Calibri Light"/>
                <w:bCs/>
              </w:rPr>
              <w:t>40.100</w:t>
            </w:r>
          </w:p>
        </w:tc>
      </w:tr>
      <w:tr w:rsidR="00CD5696" w:rsidRPr="00287B07" w14:paraId="5946DBD2"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258CF8AE" w14:textId="77777777" w:rsidR="00CD5696" w:rsidRPr="00933377" w:rsidRDefault="00CD5696" w:rsidP="00E41EAD">
            <w:pPr>
              <w:spacing w:before="0" w:after="0"/>
              <w:ind w:hanging="764"/>
              <w:rPr>
                <w:rFonts w:cs="Calibri Light"/>
                <w:b/>
                <w:bCs/>
                <w:color w:val="FFFFFF" w:themeColor="background1"/>
                <w:sz w:val="22"/>
                <w:szCs w:val="22"/>
              </w:rPr>
            </w:pPr>
            <w:r w:rsidRPr="00933377">
              <w:rPr>
                <w:rFonts w:cs="Calibri Light"/>
                <w:b/>
                <w:bCs/>
                <w:color w:val="FFFFFF" w:themeColor="background1"/>
                <w:sz w:val="22"/>
                <w:szCs w:val="22"/>
              </w:rPr>
              <w:t>verhoging</w:t>
            </w:r>
          </w:p>
        </w:tc>
        <w:tc>
          <w:tcPr>
            <w:tcW w:w="1234" w:type="dxa"/>
            <w:tcBorders>
              <w:top w:val="nil"/>
              <w:left w:val="double" w:sz="6" w:space="0" w:color="auto"/>
              <w:bottom w:val="nil"/>
              <w:right w:val="double" w:sz="6" w:space="0" w:color="auto"/>
            </w:tcBorders>
            <w:noWrap/>
            <w:vAlign w:val="bottom"/>
          </w:tcPr>
          <w:p w14:paraId="2C2CE894" w14:textId="77777777" w:rsidR="00CD5696" w:rsidRPr="00287B07" w:rsidRDefault="00CD5696" w:rsidP="00E41EAD">
            <w:pPr>
              <w:spacing w:before="0" w:after="0"/>
              <w:ind w:left="214"/>
              <w:jc w:val="right"/>
              <w:rPr>
                <w:rFonts w:cs="Calibri Light"/>
                <w:bCs/>
              </w:rPr>
            </w:pPr>
            <w:r w:rsidRPr="00287B07">
              <w:rPr>
                <w:rFonts w:cs="Calibri Light"/>
                <w:bCs/>
              </w:rPr>
              <w:t>2x1x750</w:t>
            </w:r>
          </w:p>
        </w:tc>
        <w:tc>
          <w:tcPr>
            <w:tcW w:w="1375" w:type="dxa"/>
            <w:tcBorders>
              <w:top w:val="nil"/>
              <w:left w:val="double" w:sz="6" w:space="0" w:color="auto"/>
              <w:bottom w:val="nil"/>
              <w:right w:val="double" w:sz="6" w:space="0" w:color="auto"/>
            </w:tcBorders>
            <w:noWrap/>
            <w:vAlign w:val="bottom"/>
          </w:tcPr>
          <w:p w14:paraId="51E3468A" w14:textId="77777777" w:rsidR="00CD5696" w:rsidRPr="00287B07" w:rsidRDefault="00CD5696" w:rsidP="00E41EAD">
            <w:pPr>
              <w:spacing w:before="0" w:after="0"/>
              <w:ind w:left="355"/>
              <w:jc w:val="right"/>
              <w:rPr>
                <w:rFonts w:cs="Calibri Light"/>
                <w:bCs/>
              </w:rPr>
            </w:pPr>
            <w:r w:rsidRPr="00287B07">
              <w:rPr>
                <w:rFonts w:cs="Calibri Light"/>
                <w:bCs/>
              </w:rPr>
              <w:t>1x1x700</w:t>
            </w:r>
          </w:p>
        </w:tc>
        <w:tc>
          <w:tcPr>
            <w:tcW w:w="1177" w:type="dxa"/>
            <w:tcBorders>
              <w:top w:val="nil"/>
              <w:left w:val="double" w:sz="6" w:space="0" w:color="auto"/>
              <w:bottom w:val="nil"/>
              <w:right w:val="double" w:sz="6" w:space="0" w:color="auto"/>
            </w:tcBorders>
            <w:noWrap/>
            <w:vAlign w:val="bottom"/>
          </w:tcPr>
          <w:p w14:paraId="1715EEA2" w14:textId="77777777" w:rsidR="00CD5696" w:rsidRPr="00287B07" w:rsidRDefault="00CD5696" w:rsidP="00E41EAD">
            <w:pPr>
              <w:spacing w:before="0" w:after="0"/>
              <w:ind w:left="156"/>
              <w:jc w:val="right"/>
              <w:rPr>
                <w:rFonts w:cs="Calibri Light"/>
                <w:bCs/>
              </w:rPr>
            </w:pPr>
            <w:r w:rsidRPr="00287B07">
              <w:rPr>
                <w:rFonts w:cs="Calibri Light"/>
                <w:bCs/>
              </w:rPr>
              <w:t>3x1x750</w:t>
            </w:r>
          </w:p>
        </w:tc>
        <w:tc>
          <w:tcPr>
            <w:tcW w:w="1133" w:type="dxa"/>
            <w:tcBorders>
              <w:top w:val="nil"/>
              <w:left w:val="double" w:sz="6" w:space="0" w:color="auto"/>
              <w:bottom w:val="nil"/>
              <w:right w:val="double" w:sz="6" w:space="0" w:color="auto"/>
            </w:tcBorders>
            <w:noWrap/>
            <w:vAlign w:val="bottom"/>
          </w:tcPr>
          <w:p w14:paraId="3F706FCE" w14:textId="77777777" w:rsidR="00CD5696" w:rsidRPr="00287B07" w:rsidRDefault="00CD5696" w:rsidP="00E41EAD">
            <w:pPr>
              <w:spacing w:before="0" w:after="0"/>
              <w:ind w:left="113"/>
              <w:jc w:val="right"/>
              <w:rPr>
                <w:rFonts w:cs="Calibri Light"/>
                <w:bCs/>
              </w:rPr>
            </w:pPr>
            <w:r w:rsidRPr="00287B07">
              <w:rPr>
                <w:rFonts w:cs="Calibri Light"/>
                <w:bCs/>
              </w:rPr>
              <w:t>3x1x750</w:t>
            </w:r>
          </w:p>
        </w:tc>
        <w:tc>
          <w:tcPr>
            <w:tcW w:w="1277" w:type="dxa"/>
            <w:tcBorders>
              <w:top w:val="nil"/>
              <w:left w:val="single" w:sz="4" w:space="0" w:color="auto"/>
              <w:bottom w:val="nil"/>
              <w:right w:val="double" w:sz="6" w:space="0" w:color="auto"/>
            </w:tcBorders>
            <w:noWrap/>
            <w:vAlign w:val="bottom"/>
          </w:tcPr>
          <w:p w14:paraId="577DF917" w14:textId="77777777" w:rsidR="00CD5696" w:rsidRPr="00287B07" w:rsidRDefault="00CD5696" w:rsidP="00E41EAD">
            <w:pPr>
              <w:spacing w:before="0" w:after="0"/>
              <w:ind w:left="256"/>
              <w:jc w:val="right"/>
              <w:rPr>
                <w:rFonts w:cs="Calibri Light"/>
                <w:bCs/>
              </w:rPr>
            </w:pPr>
            <w:r w:rsidRPr="00287B07">
              <w:rPr>
                <w:rFonts w:cs="Calibri Light"/>
                <w:bCs/>
              </w:rPr>
              <w:t>3x1x750</w:t>
            </w:r>
          </w:p>
        </w:tc>
        <w:tc>
          <w:tcPr>
            <w:tcW w:w="1195" w:type="dxa"/>
            <w:tcBorders>
              <w:top w:val="nil"/>
              <w:left w:val="nil"/>
              <w:bottom w:val="nil"/>
              <w:right w:val="single" w:sz="12" w:space="0" w:color="auto"/>
            </w:tcBorders>
            <w:noWrap/>
            <w:vAlign w:val="bottom"/>
          </w:tcPr>
          <w:p w14:paraId="16C9DD98" w14:textId="77777777" w:rsidR="00CD5696" w:rsidRPr="00287B07" w:rsidRDefault="00CD5696" w:rsidP="00E41EAD">
            <w:pPr>
              <w:spacing w:before="0" w:after="0"/>
              <w:ind w:left="255"/>
              <w:jc w:val="right"/>
              <w:rPr>
                <w:rFonts w:cs="Calibri Light"/>
                <w:bCs/>
              </w:rPr>
            </w:pPr>
            <w:r w:rsidRPr="00287B07">
              <w:rPr>
                <w:rFonts w:cs="Calibri Light"/>
                <w:bCs/>
              </w:rPr>
              <w:t>3x1x750</w:t>
            </w:r>
          </w:p>
        </w:tc>
      </w:tr>
      <w:tr w:rsidR="00CD5696" w:rsidRPr="00287B07" w14:paraId="04651246"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0E6BEBB2" w14:textId="77777777" w:rsidR="00CD5696" w:rsidRPr="00933377" w:rsidRDefault="00CD5696" w:rsidP="00E41EAD">
            <w:pPr>
              <w:spacing w:before="0" w:after="0"/>
              <w:ind w:hanging="764"/>
              <w:rPr>
                <w:rFonts w:cs="Calibri Light"/>
                <w:b/>
                <w:bCs/>
                <w:color w:val="FFFFFF" w:themeColor="background1"/>
                <w:sz w:val="22"/>
                <w:szCs w:val="22"/>
              </w:rPr>
            </w:pPr>
            <w:r w:rsidRPr="00933377">
              <w:rPr>
                <w:rFonts w:cs="Calibri Light"/>
                <w:b/>
                <w:bCs/>
                <w:color w:val="FFFFFF" w:themeColor="background1"/>
                <w:sz w:val="22"/>
                <w:szCs w:val="22"/>
              </w:rPr>
              <w:t> </w:t>
            </w:r>
          </w:p>
        </w:tc>
        <w:tc>
          <w:tcPr>
            <w:tcW w:w="1234" w:type="dxa"/>
            <w:tcBorders>
              <w:top w:val="nil"/>
              <w:left w:val="double" w:sz="6" w:space="0" w:color="auto"/>
              <w:bottom w:val="nil"/>
              <w:right w:val="double" w:sz="6" w:space="0" w:color="auto"/>
            </w:tcBorders>
            <w:noWrap/>
            <w:vAlign w:val="bottom"/>
          </w:tcPr>
          <w:p w14:paraId="5D3DCE6C" w14:textId="77777777" w:rsidR="00CD5696" w:rsidRPr="00287B07" w:rsidRDefault="00CD5696" w:rsidP="00E41EAD">
            <w:pPr>
              <w:spacing w:before="0" w:after="0"/>
              <w:ind w:left="214"/>
              <w:jc w:val="right"/>
              <w:rPr>
                <w:rFonts w:cs="Calibri Light"/>
                <w:bCs/>
              </w:rPr>
            </w:pPr>
            <w:r w:rsidRPr="00287B07">
              <w:rPr>
                <w:rFonts w:cs="Calibri Light"/>
                <w:bCs/>
              </w:rPr>
              <w:t>1x1x700</w:t>
            </w:r>
          </w:p>
        </w:tc>
        <w:tc>
          <w:tcPr>
            <w:tcW w:w="1375" w:type="dxa"/>
            <w:tcBorders>
              <w:top w:val="nil"/>
              <w:left w:val="double" w:sz="6" w:space="0" w:color="auto"/>
              <w:bottom w:val="nil"/>
              <w:right w:val="double" w:sz="6" w:space="0" w:color="auto"/>
            </w:tcBorders>
            <w:noWrap/>
            <w:vAlign w:val="bottom"/>
          </w:tcPr>
          <w:p w14:paraId="2724FF5F" w14:textId="77777777" w:rsidR="00CD5696" w:rsidRPr="00287B07" w:rsidRDefault="00CD5696" w:rsidP="00E41EAD">
            <w:pPr>
              <w:spacing w:before="0" w:after="0"/>
              <w:ind w:left="355"/>
              <w:jc w:val="right"/>
              <w:rPr>
                <w:rFonts w:cs="Calibri Light"/>
                <w:bCs/>
              </w:rPr>
            </w:pPr>
            <w:r w:rsidRPr="00287B07">
              <w:rPr>
                <w:rFonts w:cs="Calibri Light"/>
                <w:bCs/>
              </w:rPr>
              <w:t>2x1x750</w:t>
            </w:r>
          </w:p>
        </w:tc>
        <w:tc>
          <w:tcPr>
            <w:tcW w:w="1177" w:type="dxa"/>
            <w:tcBorders>
              <w:top w:val="nil"/>
              <w:left w:val="double" w:sz="6" w:space="0" w:color="auto"/>
              <w:bottom w:val="nil"/>
              <w:right w:val="double" w:sz="6" w:space="0" w:color="auto"/>
            </w:tcBorders>
            <w:noWrap/>
            <w:vAlign w:val="bottom"/>
          </w:tcPr>
          <w:p w14:paraId="516595D6" w14:textId="77777777" w:rsidR="00CD5696" w:rsidRPr="00287B07" w:rsidRDefault="00CD5696" w:rsidP="00E41EAD">
            <w:pPr>
              <w:spacing w:before="0" w:after="0"/>
              <w:ind w:left="156"/>
              <w:jc w:val="right"/>
              <w:rPr>
                <w:rFonts w:cs="Calibri Light"/>
                <w:bCs/>
              </w:rPr>
            </w:pPr>
            <w:r w:rsidRPr="00287B07">
              <w:rPr>
                <w:rFonts w:cs="Calibri Light"/>
                <w:bCs/>
              </w:rPr>
              <w:t>2x3x1500</w:t>
            </w:r>
          </w:p>
        </w:tc>
        <w:tc>
          <w:tcPr>
            <w:tcW w:w="1133" w:type="dxa"/>
            <w:tcBorders>
              <w:top w:val="nil"/>
              <w:left w:val="double" w:sz="6" w:space="0" w:color="auto"/>
              <w:bottom w:val="nil"/>
              <w:right w:val="double" w:sz="6" w:space="0" w:color="auto"/>
            </w:tcBorders>
            <w:noWrap/>
            <w:vAlign w:val="bottom"/>
          </w:tcPr>
          <w:p w14:paraId="413200AB" w14:textId="77777777" w:rsidR="00CD5696" w:rsidRPr="00287B07" w:rsidRDefault="00CD5696" w:rsidP="00E41EAD">
            <w:pPr>
              <w:spacing w:before="0" w:after="0"/>
              <w:ind w:left="113"/>
              <w:jc w:val="right"/>
              <w:rPr>
                <w:rFonts w:cs="Calibri Light"/>
                <w:bCs/>
              </w:rPr>
            </w:pPr>
            <w:r w:rsidRPr="00287B07">
              <w:rPr>
                <w:rFonts w:cs="Calibri Light"/>
                <w:bCs/>
              </w:rPr>
              <w:t>1x3x1450</w:t>
            </w:r>
          </w:p>
        </w:tc>
        <w:tc>
          <w:tcPr>
            <w:tcW w:w="1277" w:type="dxa"/>
            <w:tcBorders>
              <w:top w:val="nil"/>
              <w:left w:val="single" w:sz="4" w:space="0" w:color="auto"/>
              <w:bottom w:val="nil"/>
              <w:right w:val="double" w:sz="6" w:space="0" w:color="auto"/>
            </w:tcBorders>
            <w:noWrap/>
            <w:vAlign w:val="bottom"/>
          </w:tcPr>
          <w:p w14:paraId="3650765D" w14:textId="77777777" w:rsidR="00CD5696" w:rsidRPr="00287B07" w:rsidRDefault="00CD5696" w:rsidP="00E41EAD">
            <w:pPr>
              <w:spacing w:before="0" w:after="0"/>
              <w:ind w:left="256"/>
              <w:jc w:val="right"/>
              <w:rPr>
                <w:rFonts w:cs="Calibri Light"/>
                <w:bCs/>
              </w:rPr>
            </w:pPr>
            <w:r w:rsidRPr="00287B07">
              <w:rPr>
                <w:rFonts w:cs="Calibri Light"/>
                <w:bCs/>
              </w:rPr>
              <w:t>1x3x1450</w:t>
            </w:r>
          </w:p>
        </w:tc>
        <w:tc>
          <w:tcPr>
            <w:tcW w:w="1195" w:type="dxa"/>
            <w:tcBorders>
              <w:top w:val="nil"/>
              <w:left w:val="nil"/>
              <w:bottom w:val="nil"/>
              <w:right w:val="single" w:sz="12" w:space="0" w:color="auto"/>
            </w:tcBorders>
            <w:noWrap/>
            <w:vAlign w:val="bottom"/>
          </w:tcPr>
          <w:p w14:paraId="47D9AA3F" w14:textId="77777777" w:rsidR="00CD5696" w:rsidRPr="00287B07" w:rsidRDefault="00CD5696" w:rsidP="00E41EAD">
            <w:pPr>
              <w:spacing w:before="0" w:after="0"/>
              <w:ind w:left="0"/>
              <w:jc w:val="right"/>
              <w:rPr>
                <w:rFonts w:cs="Calibri Light"/>
                <w:bCs/>
              </w:rPr>
            </w:pPr>
            <w:r w:rsidRPr="00287B07">
              <w:rPr>
                <w:rFonts w:cs="Calibri Light"/>
                <w:bCs/>
              </w:rPr>
              <w:t>1x3x1500</w:t>
            </w:r>
          </w:p>
        </w:tc>
      </w:tr>
      <w:tr w:rsidR="00CD5696" w:rsidRPr="00287B07" w14:paraId="71DC024F"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347AC3AC" w14:textId="77777777" w:rsidR="00CD5696" w:rsidRPr="00933377" w:rsidRDefault="00CD5696" w:rsidP="00E41EAD">
            <w:pPr>
              <w:spacing w:before="0" w:after="0"/>
              <w:ind w:hanging="764"/>
              <w:rPr>
                <w:rFonts w:cs="Calibri Light"/>
                <w:b/>
                <w:bCs/>
                <w:color w:val="FFFFFF" w:themeColor="background1"/>
                <w:sz w:val="22"/>
                <w:szCs w:val="22"/>
              </w:rPr>
            </w:pPr>
            <w:r w:rsidRPr="00933377">
              <w:rPr>
                <w:rFonts w:cs="Calibri Light"/>
                <w:b/>
                <w:bCs/>
                <w:color w:val="FFFFFF" w:themeColor="background1"/>
                <w:sz w:val="22"/>
                <w:szCs w:val="22"/>
              </w:rPr>
              <w:t> </w:t>
            </w:r>
          </w:p>
        </w:tc>
        <w:tc>
          <w:tcPr>
            <w:tcW w:w="1234" w:type="dxa"/>
            <w:tcBorders>
              <w:top w:val="nil"/>
              <w:left w:val="double" w:sz="6" w:space="0" w:color="auto"/>
              <w:bottom w:val="nil"/>
              <w:right w:val="double" w:sz="6" w:space="0" w:color="auto"/>
            </w:tcBorders>
            <w:noWrap/>
            <w:vAlign w:val="bottom"/>
          </w:tcPr>
          <w:p w14:paraId="64B178D2" w14:textId="77777777" w:rsidR="00CD5696" w:rsidRPr="00287B07" w:rsidRDefault="00CD5696" w:rsidP="00E41EAD">
            <w:pPr>
              <w:spacing w:before="0" w:after="0"/>
              <w:ind w:left="214"/>
              <w:jc w:val="right"/>
              <w:rPr>
                <w:rFonts w:cs="Calibri Light"/>
                <w:bCs/>
              </w:rPr>
            </w:pPr>
            <w:r w:rsidRPr="00287B07">
              <w:rPr>
                <w:rFonts w:cs="Calibri Light"/>
                <w:bCs/>
              </w:rPr>
              <w:t>3x3x1500</w:t>
            </w:r>
          </w:p>
        </w:tc>
        <w:tc>
          <w:tcPr>
            <w:tcW w:w="1375" w:type="dxa"/>
            <w:tcBorders>
              <w:top w:val="nil"/>
              <w:left w:val="double" w:sz="6" w:space="0" w:color="auto"/>
              <w:bottom w:val="nil"/>
              <w:right w:val="double" w:sz="6" w:space="0" w:color="auto"/>
            </w:tcBorders>
            <w:noWrap/>
            <w:vAlign w:val="bottom"/>
          </w:tcPr>
          <w:p w14:paraId="0774FA3E" w14:textId="77777777" w:rsidR="00CD5696" w:rsidRPr="00287B07" w:rsidRDefault="00CD5696" w:rsidP="00E41EAD">
            <w:pPr>
              <w:spacing w:before="0" w:after="0"/>
              <w:ind w:left="355"/>
              <w:jc w:val="right"/>
              <w:rPr>
                <w:rFonts w:cs="Calibri Light"/>
                <w:bCs/>
              </w:rPr>
            </w:pPr>
            <w:r w:rsidRPr="00287B07">
              <w:rPr>
                <w:rFonts w:cs="Calibri Light"/>
                <w:bCs/>
              </w:rPr>
              <w:t>2x3x1500</w:t>
            </w:r>
          </w:p>
        </w:tc>
        <w:tc>
          <w:tcPr>
            <w:tcW w:w="1177" w:type="dxa"/>
            <w:tcBorders>
              <w:top w:val="nil"/>
              <w:left w:val="double" w:sz="6" w:space="0" w:color="auto"/>
              <w:bottom w:val="nil"/>
              <w:right w:val="double" w:sz="6" w:space="0" w:color="auto"/>
            </w:tcBorders>
            <w:noWrap/>
            <w:vAlign w:val="bottom"/>
          </w:tcPr>
          <w:p w14:paraId="2DB0C9DB" w14:textId="77777777" w:rsidR="00CD5696" w:rsidRPr="00287B07" w:rsidRDefault="00CD5696" w:rsidP="00E41EAD">
            <w:pPr>
              <w:spacing w:before="0" w:after="0"/>
              <w:ind w:left="156"/>
              <w:jc w:val="right"/>
              <w:rPr>
                <w:rFonts w:cs="Calibri Light"/>
                <w:bCs/>
              </w:rPr>
            </w:pPr>
            <w:r w:rsidRPr="00287B07">
              <w:rPr>
                <w:rFonts w:cs="Calibri Light"/>
                <w:bCs/>
              </w:rPr>
              <w:t>1x3x1450</w:t>
            </w:r>
          </w:p>
        </w:tc>
        <w:tc>
          <w:tcPr>
            <w:tcW w:w="1133" w:type="dxa"/>
            <w:tcBorders>
              <w:top w:val="nil"/>
              <w:left w:val="double" w:sz="6" w:space="0" w:color="auto"/>
              <w:bottom w:val="nil"/>
              <w:right w:val="double" w:sz="6" w:space="0" w:color="auto"/>
            </w:tcBorders>
            <w:noWrap/>
            <w:vAlign w:val="bottom"/>
          </w:tcPr>
          <w:p w14:paraId="723CAC46" w14:textId="77777777" w:rsidR="00CD5696" w:rsidRPr="00287B07" w:rsidRDefault="00CD5696" w:rsidP="00E41EAD">
            <w:pPr>
              <w:spacing w:before="0" w:after="0"/>
              <w:ind w:left="113"/>
              <w:jc w:val="right"/>
              <w:rPr>
                <w:rFonts w:cs="Calibri Light"/>
                <w:bCs/>
              </w:rPr>
            </w:pPr>
            <w:r w:rsidRPr="00287B07">
              <w:rPr>
                <w:rFonts w:cs="Calibri Light"/>
                <w:bCs/>
              </w:rPr>
              <w:t>3x3x1500</w:t>
            </w:r>
          </w:p>
        </w:tc>
        <w:tc>
          <w:tcPr>
            <w:tcW w:w="1277" w:type="dxa"/>
            <w:tcBorders>
              <w:top w:val="nil"/>
              <w:left w:val="single" w:sz="4" w:space="0" w:color="auto"/>
              <w:bottom w:val="nil"/>
              <w:right w:val="double" w:sz="6" w:space="0" w:color="auto"/>
            </w:tcBorders>
            <w:noWrap/>
            <w:vAlign w:val="bottom"/>
          </w:tcPr>
          <w:p w14:paraId="1CA9F1D8" w14:textId="77777777" w:rsidR="00CD5696" w:rsidRPr="00287B07" w:rsidRDefault="00CD5696" w:rsidP="00E41EAD">
            <w:pPr>
              <w:spacing w:before="0" w:after="0"/>
              <w:ind w:left="256"/>
              <w:jc w:val="right"/>
              <w:rPr>
                <w:rFonts w:cs="Calibri Light"/>
                <w:bCs/>
              </w:rPr>
            </w:pPr>
            <w:r w:rsidRPr="00287B07">
              <w:rPr>
                <w:rFonts w:cs="Calibri Light"/>
                <w:bCs/>
              </w:rPr>
              <w:t>3x3x1500</w:t>
            </w:r>
          </w:p>
        </w:tc>
        <w:tc>
          <w:tcPr>
            <w:tcW w:w="1195" w:type="dxa"/>
            <w:tcBorders>
              <w:top w:val="nil"/>
              <w:left w:val="nil"/>
              <w:bottom w:val="nil"/>
              <w:right w:val="single" w:sz="12" w:space="0" w:color="auto"/>
            </w:tcBorders>
            <w:noWrap/>
            <w:vAlign w:val="bottom"/>
          </w:tcPr>
          <w:p w14:paraId="3EAF9B0C" w14:textId="77777777" w:rsidR="00CD5696" w:rsidRPr="00287B07" w:rsidRDefault="00CD5696" w:rsidP="00E41EAD">
            <w:pPr>
              <w:spacing w:before="0" w:after="0"/>
              <w:ind w:left="0"/>
              <w:jc w:val="right"/>
              <w:rPr>
                <w:rFonts w:cs="Calibri Light"/>
                <w:bCs/>
              </w:rPr>
            </w:pPr>
            <w:r w:rsidRPr="00287B07">
              <w:rPr>
                <w:rFonts w:cs="Calibri Light"/>
                <w:bCs/>
              </w:rPr>
              <w:t>1x3x1450</w:t>
            </w:r>
          </w:p>
        </w:tc>
      </w:tr>
      <w:tr w:rsidR="00CD5696" w:rsidRPr="00287B07" w14:paraId="2E96B825"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20518092" w14:textId="77777777" w:rsidR="00CD5696" w:rsidRPr="00933377" w:rsidRDefault="00CD5696" w:rsidP="00E41EAD">
            <w:pPr>
              <w:spacing w:before="0" w:after="0"/>
              <w:ind w:hanging="764"/>
              <w:rPr>
                <w:rFonts w:cs="Calibri Light"/>
                <w:b/>
                <w:bCs/>
                <w:color w:val="FFFFFF" w:themeColor="background1"/>
                <w:sz w:val="22"/>
                <w:szCs w:val="22"/>
              </w:rPr>
            </w:pPr>
            <w:r w:rsidRPr="00933377">
              <w:rPr>
                <w:rFonts w:cs="Calibri Light"/>
                <w:b/>
                <w:bCs/>
                <w:color w:val="FFFFFF" w:themeColor="background1"/>
                <w:sz w:val="22"/>
                <w:szCs w:val="22"/>
              </w:rPr>
              <w:t> </w:t>
            </w:r>
          </w:p>
        </w:tc>
        <w:tc>
          <w:tcPr>
            <w:tcW w:w="1234" w:type="dxa"/>
            <w:tcBorders>
              <w:top w:val="nil"/>
              <w:left w:val="double" w:sz="6" w:space="0" w:color="auto"/>
              <w:bottom w:val="nil"/>
              <w:right w:val="double" w:sz="6" w:space="0" w:color="auto"/>
            </w:tcBorders>
            <w:noWrap/>
            <w:vAlign w:val="bottom"/>
          </w:tcPr>
          <w:p w14:paraId="71BE1BDB" w14:textId="77777777" w:rsidR="00CD5696" w:rsidRPr="00287B07" w:rsidRDefault="00CD5696" w:rsidP="00E41EAD">
            <w:pPr>
              <w:spacing w:before="0" w:after="0"/>
              <w:ind w:left="214"/>
              <w:jc w:val="right"/>
              <w:rPr>
                <w:rFonts w:cs="Calibri Light"/>
                <w:bCs/>
              </w:rPr>
            </w:pPr>
            <w:r w:rsidRPr="00287B07">
              <w:rPr>
                <w:rFonts w:cs="Calibri Light"/>
                <w:bCs/>
              </w:rPr>
              <w:t>1x3x1450</w:t>
            </w:r>
          </w:p>
        </w:tc>
        <w:tc>
          <w:tcPr>
            <w:tcW w:w="1375" w:type="dxa"/>
            <w:tcBorders>
              <w:top w:val="nil"/>
              <w:left w:val="double" w:sz="6" w:space="0" w:color="auto"/>
              <w:bottom w:val="nil"/>
              <w:right w:val="double" w:sz="6" w:space="0" w:color="auto"/>
            </w:tcBorders>
            <w:noWrap/>
            <w:vAlign w:val="bottom"/>
          </w:tcPr>
          <w:p w14:paraId="253F90F4" w14:textId="77777777" w:rsidR="00CD5696" w:rsidRPr="00287B07" w:rsidRDefault="00CD5696" w:rsidP="00E41EAD">
            <w:pPr>
              <w:spacing w:before="0" w:after="0"/>
              <w:ind w:left="355"/>
              <w:jc w:val="right"/>
              <w:rPr>
                <w:rFonts w:cs="Calibri Light"/>
                <w:bCs/>
              </w:rPr>
            </w:pPr>
            <w:r w:rsidRPr="00287B07">
              <w:rPr>
                <w:rFonts w:cs="Calibri Light"/>
                <w:bCs/>
              </w:rPr>
              <w:t>1x3x1450</w:t>
            </w:r>
          </w:p>
        </w:tc>
        <w:tc>
          <w:tcPr>
            <w:tcW w:w="1177" w:type="dxa"/>
            <w:tcBorders>
              <w:top w:val="nil"/>
              <w:left w:val="double" w:sz="6" w:space="0" w:color="auto"/>
              <w:bottom w:val="nil"/>
              <w:right w:val="double" w:sz="6" w:space="0" w:color="auto"/>
            </w:tcBorders>
            <w:noWrap/>
            <w:vAlign w:val="bottom"/>
          </w:tcPr>
          <w:p w14:paraId="12A8A5CD" w14:textId="77777777" w:rsidR="00CD5696" w:rsidRPr="00287B07" w:rsidRDefault="00CD5696" w:rsidP="00E41EAD">
            <w:pPr>
              <w:spacing w:before="0" w:after="0"/>
              <w:ind w:left="156"/>
              <w:jc w:val="right"/>
              <w:rPr>
                <w:rFonts w:cs="Calibri Light"/>
                <w:bCs/>
              </w:rPr>
            </w:pPr>
            <w:r w:rsidRPr="00287B07">
              <w:rPr>
                <w:rFonts w:cs="Calibri Light"/>
                <w:bCs/>
              </w:rPr>
              <w:t>2x3x1500</w:t>
            </w:r>
          </w:p>
        </w:tc>
        <w:tc>
          <w:tcPr>
            <w:tcW w:w="1133" w:type="dxa"/>
            <w:tcBorders>
              <w:top w:val="nil"/>
              <w:left w:val="double" w:sz="6" w:space="0" w:color="auto"/>
              <w:bottom w:val="nil"/>
              <w:right w:val="double" w:sz="6" w:space="0" w:color="auto"/>
            </w:tcBorders>
            <w:noWrap/>
            <w:vAlign w:val="bottom"/>
          </w:tcPr>
          <w:p w14:paraId="6AED760C" w14:textId="77777777" w:rsidR="00CD5696" w:rsidRPr="00287B07" w:rsidRDefault="00CD5696" w:rsidP="00E41EAD">
            <w:pPr>
              <w:spacing w:before="0" w:after="0"/>
              <w:ind w:left="113"/>
              <w:jc w:val="right"/>
              <w:rPr>
                <w:rFonts w:cs="Calibri Light"/>
                <w:bCs/>
              </w:rPr>
            </w:pPr>
            <w:r w:rsidRPr="00287B07">
              <w:rPr>
                <w:rFonts w:cs="Calibri Light"/>
                <w:bCs/>
              </w:rPr>
              <w:t>1x3x1450</w:t>
            </w:r>
          </w:p>
        </w:tc>
        <w:tc>
          <w:tcPr>
            <w:tcW w:w="1277" w:type="dxa"/>
            <w:tcBorders>
              <w:top w:val="nil"/>
              <w:left w:val="single" w:sz="4" w:space="0" w:color="auto"/>
              <w:bottom w:val="nil"/>
              <w:right w:val="double" w:sz="6" w:space="0" w:color="auto"/>
            </w:tcBorders>
            <w:noWrap/>
            <w:vAlign w:val="bottom"/>
          </w:tcPr>
          <w:p w14:paraId="32D69CA0" w14:textId="77777777" w:rsidR="00CD5696" w:rsidRPr="00287B07" w:rsidRDefault="00CD5696" w:rsidP="00E41EAD">
            <w:pPr>
              <w:spacing w:before="0" w:after="0"/>
              <w:ind w:left="256"/>
              <w:jc w:val="right"/>
              <w:rPr>
                <w:rFonts w:cs="Calibri Light"/>
                <w:bCs/>
              </w:rPr>
            </w:pPr>
            <w:r w:rsidRPr="00287B07">
              <w:rPr>
                <w:rFonts w:cs="Calibri Light"/>
                <w:bCs/>
              </w:rPr>
              <w:t>1x3x1450</w:t>
            </w:r>
          </w:p>
        </w:tc>
        <w:tc>
          <w:tcPr>
            <w:tcW w:w="1195" w:type="dxa"/>
            <w:tcBorders>
              <w:top w:val="nil"/>
              <w:left w:val="nil"/>
              <w:bottom w:val="nil"/>
              <w:right w:val="single" w:sz="12" w:space="0" w:color="auto"/>
            </w:tcBorders>
            <w:noWrap/>
            <w:vAlign w:val="bottom"/>
          </w:tcPr>
          <w:p w14:paraId="6E43801D" w14:textId="77777777" w:rsidR="00CD5696" w:rsidRPr="00287B07" w:rsidRDefault="00CD5696" w:rsidP="00E41EAD">
            <w:pPr>
              <w:spacing w:before="0" w:after="0"/>
              <w:ind w:left="0"/>
              <w:jc w:val="right"/>
              <w:rPr>
                <w:rFonts w:cs="Calibri Light"/>
                <w:bCs/>
              </w:rPr>
            </w:pPr>
            <w:r w:rsidRPr="00287B07">
              <w:rPr>
                <w:rFonts w:cs="Calibri Light"/>
                <w:bCs/>
              </w:rPr>
              <w:t>3x3x1500</w:t>
            </w:r>
          </w:p>
        </w:tc>
      </w:tr>
      <w:tr w:rsidR="00CD5696" w:rsidRPr="00287B07" w14:paraId="58A3113B"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67233496" w14:textId="77777777" w:rsidR="00CD5696" w:rsidRPr="00933377" w:rsidRDefault="00CD5696" w:rsidP="00E41EAD">
            <w:pPr>
              <w:spacing w:before="0" w:after="0"/>
              <w:ind w:hanging="764"/>
              <w:rPr>
                <w:rFonts w:cs="Calibri Light"/>
                <w:b/>
                <w:bCs/>
                <w:color w:val="FFFFFF" w:themeColor="background1"/>
                <w:sz w:val="22"/>
                <w:szCs w:val="22"/>
              </w:rPr>
            </w:pPr>
            <w:r w:rsidRPr="00933377">
              <w:rPr>
                <w:rFonts w:cs="Calibri Light"/>
                <w:b/>
                <w:bCs/>
                <w:color w:val="FFFFFF" w:themeColor="background1"/>
                <w:sz w:val="22"/>
                <w:szCs w:val="22"/>
              </w:rPr>
              <w:t> </w:t>
            </w:r>
          </w:p>
        </w:tc>
        <w:tc>
          <w:tcPr>
            <w:tcW w:w="1234" w:type="dxa"/>
            <w:tcBorders>
              <w:top w:val="nil"/>
              <w:left w:val="double" w:sz="6" w:space="0" w:color="auto"/>
              <w:bottom w:val="nil"/>
              <w:right w:val="double" w:sz="6" w:space="0" w:color="auto"/>
            </w:tcBorders>
            <w:noWrap/>
            <w:vAlign w:val="bottom"/>
          </w:tcPr>
          <w:p w14:paraId="4CA553D4" w14:textId="77777777" w:rsidR="00CD5696" w:rsidRPr="00287B07" w:rsidRDefault="00CD5696" w:rsidP="00E41EAD">
            <w:pPr>
              <w:spacing w:before="0" w:after="0"/>
              <w:ind w:left="214"/>
              <w:jc w:val="right"/>
              <w:rPr>
                <w:rFonts w:cs="Calibri Light"/>
                <w:bCs/>
              </w:rPr>
            </w:pPr>
            <w:r w:rsidRPr="00287B07">
              <w:rPr>
                <w:rFonts w:cs="Calibri Light"/>
                <w:bCs/>
              </w:rPr>
              <w:t>1x3x1500</w:t>
            </w:r>
          </w:p>
        </w:tc>
        <w:tc>
          <w:tcPr>
            <w:tcW w:w="1375" w:type="dxa"/>
            <w:tcBorders>
              <w:top w:val="nil"/>
              <w:left w:val="double" w:sz="6" w:space="0" w:color="auto"/>
              <w:bottom w:val="nil"/>
              <w:right w:val="double" w:sz="6" w:space="0" w:color="auto"/>
            </w:tcBorders>
            <w:noWrap/>
            <w:vAlign w:val="bottom"/>
          </w:tcPr>
          <w:p w14:paraId="7D8DD716" w14:textId="77777777" w:rsidR="00CD5696" w:rsidRPr="00287B07" w:rsidRDefault="00CD5696" w:rsidP="00E41EAD">
            <w:pPr>
              <w:spacing w:before="0" w:after="0"/>
              <w:ind w:left="355"/>
              <w:jc w:val="right"/>
              <w:rPr>
                <w:rFonts w:cs="Calibri Light"/>
                <w:bCs/>
              </w:rPr>
            </w:pPr>
            <w:r w:rsidRPr="00287B07">
              <w:rPr>
                <w:rFonts w:cs="Calibri Light"/>
                <w:bCs/>
              </w:rPr>
              <w:t>2x3x1500</w:t>
            </w:r>
          </w:p>
        </w:tc>
        <w:tc>
          <w:tcPr>
            <w:tcW w:w="1177" w:type="dxa"/>
            <w:tcBorders>
              <w:top w:val="nil"/>
              <w:left w:val="double" w:sz="6" w:space="0" w:color="auto"/>
              <w:bottom w:val="nil"/>
              <w:right w:val="double" w:sz="6" w:space="0" w:color="auto"/>
            </w:tcBorders>
            <w:noWrap/>
            <w:vAlign w:val="bottom"/>
          </w:tcPr>
          <w:p w14:paraId="4581567C" w14:textId="77777777" w:rsidR="00CD5696" w:rsidRPr="00287B07" w:rsidRDefault="00CD5696" w:rsidP="00E41EAD">
            <w:pPr>
              <w:spacing w:before="0" w:after="0"/>
              <w:ind w:left="156"/>
              <w:jc w:val="right"/>
              <w:rPr>
                <w:rFonts w:cs="Calibri Light"/>
                <w:bCs/>
              </w:rPr>
            </w:pPr>
            <w:r w:rsidRPr="00287B07">
              <w:rPr>
                <w:rFonts w:cs="Calibri Light"/>
                <w:bCs/>
              </w:rPr>
              <w:t>1x3x1250</w:t>
            </w:r>
          </w:p>
        </w:tc>
        <w:tc>
          <w:tcPr>
            <w:tcW w:w="1133" w:type="dxa"/>
            <w:tcBorders>
              <w:top w:val="nil"/>
              <w:left w:val="double" w:sz="6" w:space="0" w:color="auto"/>
              <w:bottom w:val="nil"/>
              <w:right w:val="double" w:sz="6" w:space="0" w:color="auto"/>
            </w:tcBorders>
            <w:noWrap/>
            <w:vAlign w:val="bottom"/>
          </w:tcPr>
          <w:p w14:paraId="0DDFB7AE" w14:textId="77777777" w:rsidR="00CD5696" w:rsidRPr="00287B07" w:rsidRDefault="00CD5696" w:rsidP="00E41EAD">
            <w:pPr>
              <w:spacing w:before="0" w:after="0"/>
              <w:ind w:left="113"/>
              <w:jc w:val="right"/>
              <w:rPr>
                <w:rFonts w:cs="Calibri Light"/>
                <w:bCs/>
              </w:rPr>
            </w:pPr>
            <w:r w:rsidRPr="00287B07">
              <w:rPr>
                <w:rFonts w:cs="Calibri Light"/>
                <w:bCs/>
              </w:rPr>
              <w:t>2x3x1250</w:t>
            </w:r>
          </w:p>
        </w:tc>
        <w:tc>
          <w:tcPr>
            <w:tcW w:w="1277" w:type="dxa"/>
            <w:tcBorders>
              <w:top w:val="nil"/>
              <w:left w:val="single" w:sz="4" w:space="0" w:color="auto"/>
              <w:bottom w:val="nil"/>
              <w:right w:val="double" w:sz="6" w:space="0" w:color="auto"/>
            </w:tcBorders>
            <w:noWrap/>
            <w:vAlign w:val="bottom"/>
          </w:tcPr>
          <w:p w14:paraId="5A963F83" w14:textId="77777777" w:rsidR="00CD5696" w:rsidRPr="00287B07" w:rsidRDefault="00CD5696" w:rsidP="00E41EAD">
            <w:pPr>
              <w:spacing w:before="0" w:after="0"/>
              <w:ind w:left="256"/>
              <w:jc w:val="right"/>
              <w:rPr>
                <w:rFonts w:cs="Calibri Light"/>
                <w:bCs/>
              </w:rPr>
            </w:pPr>
            <w:r w:rsidRPr="00287B07">
              <w:rPr>
                <w:rFonts w:cs="Calibri Light"/>
                <w:bCs/>
              </w:rPr>
              <w:t>2x3x1250</w:t>
            </w:r>
          </w:p>
        </w:tc>
        <w:tc>
          <w:tcPr>
            <w:tcW w:w="1195" w:type="dxa"/>
            <w:tcBorders>
              <w:top w:val="nil"/>
              <w:left w:val="nil"/>
              <w:bottom w:val="nil"/>
              <w:right w:val="single" w:sz="12" w:space="0" w:color="auto"/>
            </w:tcBorders>
            <w:noWrap/>
            <w:vAlign w:val="bottom"/>
          </w:tcPr>
          <w:p w14:paraId="510F725C" w14:textId="77777777" w:rsidR="00CD5696" w:rsidRPr="00287B07" w:rsidRDefault="00CD5696" w:rsidP="00E41EAD">
            <w:pPr>
              <w:spacing w:before="0" w:after="0"/>
              <w:ind w:left="0"/>
              <w:jc w:val="right"/>
              <w:rPr>
                <w:rFonts w:cs="Calibri Light"/>
                <w:bCs/>
              </w:rPr>
            </w:pPr>
            <w:r w:rsidRPr="00287B07">
              <w:rPr>
                <w:rFonts w:cs="Calibri Light"/>
                <w:bCs/>
              </w:rPr>
              <w:t>1x3x1200</w:t>
            </w:r>
          </w:p>
        </w:tc>
      </w:tr>
      <w:tr w:rsidR="00CD5696" w:rsidRPr="00287B07" w14:paraId="772F7D20" w14:textId="77777777" w:rsidTr="00E41EAD">
        <w:trPr>
          <w:trHeight w:val="315"/>
          <w:jc w:val="center"/>
        </w:trPr>
        <w:tc>
          <w:tcPr>
            <w:tcW w:w="1291" w:type="dxa"/>
            <w:tcBorders>
              <w:top w:val="nil"/>
              <w:left w:val="single" w:sz="12" w:space="0" w:color="auto"/>
              <w:bottom w:val="nil"/>
              <w:right w:val="double" w:sz="6" w:space="0" w:color="auto"/>
            </w:tcBorders>
            <w:shd w:val="clear" w:color="auto" w:fill="00A4A0"/>
            <w:noWrap/>
            <w:vAlign w:val="bottom"/>
          </w:tcPr>
          <w:p w14:paraId="02D8EE29" w14:textId="77777777" w:rsidR="00CD5696" w:rsidRPr="00933377" w:rsidRDefault="00CD5696" w:rsidP="00E41EAD">
            <w:pPr>
              <w:spacing w:before="0" w:after="0"/>
              <w:ind w:hanging="764"/>
              <w:rPr>
                <w:rFonts w:cs="Calibri Light"/>
                <w:b/>
                <w:bCs/>
                <w:color w:val="FFFFFF" w:themeColor="background1"/>
                <w:sz w:val="22"/>
                <w:szCs w:val="22"/>
              </w:rPr>
            </w:pPr>
            <w:r w:rsidRPr="00933377">
              <w:rPr>
                <w:rFonts w:cs="Calibri Light"/>
                <w:b/>
                <w:bCs/>
                <w:color w:val="FFFFFF" w:themeColor="background1"/>
                <w:sz w:val="22"/>
                <w:szCs w:val="22"/>
              </w:rPr>
              <w:t> </w:t>
            </w:r>
          </w:p>
        </w:tc>
        <w:tc>
          <w:tcPr>
            <w:tcW w:w="1234" w:type="dxa"/>
            <w:tcBorders>
              <w:top w:val="nil"/>
              <w:left w:val="double" w:sz="6" w:space="0" w:color="auto"/>
              <w:bottom w:val="nil"/>
              <w:right w:val="double" w:sz="6" w:space="0" w:color="auto"/>
            </w:tcBorders>
            <w:noWrap/>
            <w:vAlign w:val="bottom"/>
          </w:tcPr>
          <w:p w14:paraId="573559AF" w14:textId="77777777" w:rsidR="00CD5696" w:rsidRPr="00287B07" w:rsidRDefault="00CD5696" w:rsidP="00E41EAD">
            <w:pPr>
              <w:spacing w:before="0" w:after="0"/>
              <w:ind w:left="214"/>
              <w:jc w:val="right"/>
              <w:rPr>
                <w:rFonts w:cs="Calibri Light"/>
                <w:bCs/>
              </w:rPr>
            </w:pPr>
            <w:r w:rsidRPr="00287B07">
              <w:rPr>
                <w:rFonts w:cs="Calibri Light"/>
                <w:bCs/>
              </w:rPr>
              <w:t>2x3x1250</w:t>
            </w:r>
          </w:p>
        </w:tc>
        <w:tc>
          <w:tcPr>
            <w:tcW w:w="1375" w:type="dxa"/>
            <w:tcBorders>
              <w:top w:val="nil"/>
              <w:left w:val="double" w:sz="6" w:space="0" w:color="auto"/>
              <w:bottom w:val="nil"/>
              <w:right w:val="double" w:sz="6" w:space="0" w:color="auto"/>
            </w:tcBorders>
            <w:noWrap/>
            <w:vAlign w:val="bottom"/>
          </w:tcPr>
          <w:p w14:paraId="34BE70A9" w14:textId="77777777" w:rsidR="00CD5696" w:rsidRPr="00287B07" w:rsidRDefault="00CD5696" w:rsidP="00E41EAD">
            <w:pPr>
              <w:spacing w:before="0" w:after="0"/>
              <w:ind w:left="355"/>
              <w:jc w:val="right"/>
              <w:rPr>
                <w:rFonts w:cs="Calibri Light"/>
                <w:bCs/>
              </w:rPr>
            </w:pPr>
            <w:r w:rsidRPr="00287B07">
              <w:rPr>
                <w:rFonts w:cs="Calibri Light"/>
                <w:bCs/>
              </w:rPr>
              <w:t>2x3x1250</w:t>
            </w:r>
          </w:p>
        </w:tc>
        <w:tc>
          <w:tcPr>
            <w:tcW w:w="1177" w:type="dxa"/>
            <w:tcBorders>
              <w:top w:val="nil"/>
              <w:left w:val="double" w:sz="6" w:space="0" w:color="auto"/>
              <w:bottom w:val="nil"/>
              <w:right w:val="double" w:sz="6" w:space="0" w:color="auto"/>
            </w:tcBorders>
            <w:noWrap/>
            <w:vAlign w:val="bottom"/>
          </w:tcPr>
          <w:p w14:paraId="08F4C4F6" w14:textId="77777777" w:rsidR="00CD5696" w:rsidRPr="00287B07" w:rsidRDefault="00CD5696" w:rsidP="00E41EAD">
            <w:pPr>
              <w:spacing w:before="0" w:after="0"/>
              <w:ind w:left="156"/>
              <w:jc w:val="right"/>
              <w:rPr>
                <w:rFonts w:cs="Calibri Light"/>
                <w:bCs/>
              </w:rPr>
            </w:pPr>
            <w:r w:rsidRPr="00287B07">
              <w:rPr>
                <w:rFonts w:cs="Calibri Light"/>
                <w:bCs/>
              </w:rPr>
              <w:t>1x3x1200</w:t>
            </w:r>
          </w:p>
        </w:tc>
        <w:tc>
          <w:tcPr>
            <w:tcW w:w="1133" w:type="dxa"/>
            <w:tcBorders>
              <w:top w:val="nil"/>
              <w:left w:val="double" w:sz="6" w:space="0" w:color="auto"/>
              <w:bottom w:val="nil"/>
              <w:right w:val="double" w:sz="6" w:space="0" w:color="auto"/>
            </w:tcBorders>
            <w:noWrap/>
            <w:vAlign w:val="bottom"/>
          </w:tcPr>
          <w:p w14:paraId="3134C25F" w14:textId="77777777" w:rsidR="00CD5696" w:rsidRPr="00287B07" w:rsidRDefault="00CD5696" w:rsidP="00E41EAD">
            <w:pPr>
              <w:spacing w:before="0" w:after="0"/>
              <w:ind w:left="113"/>
              <w:jc w:val="right"/>
              <w:rPr>
                <w:rFonts w:cs="Calibri Light"/>
                <w:bCs/>
              </w:rPr>
            </w:pPr>
            <w:r w:rsidRPr="00287B07">
              <w:rPr>
                <w:rFonts w:cs="Calibri Light"/>
                <w:bCs/>
              </w:rPr>
              <w:t> </w:t>
            </w:r>
          </w:p>
        </w:tc>
        <w:tc>
          <w:tcPr>
            <w:tcW w:w="1277" w:type="dxa"/>
            <w:tcBorders>
              <w:top w:val="nil"/>
              <w:left w:val="single" w:sz="4" w:space="0" w:color="auto"/>
              <w:bottom w:val="nil"/>
              <w:right w:val="double" w:sz="6" w:space="0" w:color="auto"/>
            </w:tcBorders>
            <w:noWrap/>
            <w:vAlign w:val="bottom"/>
          </w:tcPr>
          <w:p w14:paraId="50118868" w14:textId="77777777" w:rsidR="00CD5696" w:rsidRPr="00287B07" w:rsidRDefault="00CD5696" w:rsidP="00E41EAD">
            <w:pPr>
              <w:spacing w:before="0" w:after="0"/>
              <w:ind w:left="256"/>
              <w:jc w:val="right"/>
              <w:rPr>
                <w:rFonts w:cs="Calibri Light"/>
                <w:bCs/>
              </w:rPr>
            </w:pPr>
            <w:r w:rsidRPr="00287B07">
              <w:rPr>
                <w:rFonts w:cs="Calibri Light"/>
                <w:bCs/>
              </w:rPr>
              <w:t> </w:t>
            </w:r>
          </w:p>
        </w:tc>
        <w:tc>
          <w:tcPr>
            <w:tcW w:w="1195" w:type="dxa"/>
            <w:tcBorders>
              <w:top w:val="nil"/>
              <w:left w:val="nil"/>
              <w:bottom w:val="nil"/>
              <w:right w:val="single" w:sz="12" w:space="0" w:color="auto"/>
            </w:tcBorders>
            <w:noWrap/>
            <w:vAlign w:val="bottom"/>
          </w:tcPr>
          <w:p w14:paraId="4BAAEC13" w14:textId="77777777" w:rsidR="00CD5696" w:rsidRPr="00287B07" w:rsidRDefault="00CD5696" w:rsidP="00E41EAD">
            <w:pPr>
              <w:spacing w:before="0" w:after="0"/>
              <w:ind w:left="0"/>
              <w:jc w:val="right"/>
              <w:rPr>
                <w:rFonts w:cs="Calibri Light"/>
                <w:bCs/>
                <w:lang w:val="en-US"/>
              </w:rPr>
            </w:pPr>
            <w:r w:rsidRPr="00287B07">
              <w:rPr>
                <w:rFonts w:cs="Calibri Light"/>
                <w:bCs/>
                <w:lang w:val="en-US"/>
              </w:rPr>
              <w:t>1x3x1250</w:t>
            </w:r>
          </w:p>
        </w:tc>
      </w:tr>
      <w:tr w:rsidR="00CD5696" w:rsidRPr="00287B07" w14:paraId="753AADAE" w14:textId="77777777" w:rsidTr="00E41EAD">
        <w:trPr>
          <w:trHeight w:val="315"/>
          <w:jc w:val="center"/>
        </w:trPr>
        <w:tc>
          <w:tcPr>
            <w:tcW w:w="1291" w:type="dxa"/>
            <w:tcBorders>
              <w:top w:val="nil"/>
              <w:left w:val="single" w:sz="12" w:space="0" w:color="auto"/>
              <w:bottom w:val="double" w:sz="6" w:space="0" w:color="auto"/>
              <w:right w:val="double" w:sz="6" w:space="0" w:color="auto"/>
            </w:tcBorders>
            <w:shd w:val="clear" w:color="auto" w:fill="00A4A0"/>
            <w:noWrap/>
            <w:vAlign w:val="bottom"/>
          </w:tcPr>
          <w:p w14:paraId="73E027DD" w14:textId="77777777" w:rsidR="00CD5696" w:rsidRPr="00933377" w:rsidRDefault="00CD5696" w:rsidP="00E41EAD">
            <w:pPr>
              <w:spacing w:before="0" w:after="0"/>
              <w:ind w:hanging="764"/>
              <w:rPr>
                <w:rFonts w:cs="Calibri Light"/>
                <w:color w:val="FFFFFF" w:themeColor="background1"/>
                <w:sz w:val="22"/>
                <w:szCs w:val="22"/>
                <w:lang w:val="en-US"/>
              </w:rPr>
            </w:pPr>
            <w:r w:rsidRPr="00933377">
              <w:rPr>
                <w:rFonts w:cs="Calibri Light"/>
                <w:color w:val="FFFFFF" w:themeColor="background1"/>
                <w:sz w:val="22"/>
                <w:szCs w:val="22"/>
                <w:lang w:val="en-US"/>
              </w:rPr>
              <w:t> </w:t>
            </w:r>
          </w:p>
        </w:tc>
        <w:tc>
          <w:tcPr>
            <w:tcW w:w="1234" w:type="dxa"/>
            <w:tcBorders>
              <w:top w:val="nil"/>
              <w:left w:val="nil"/>
              <w:bottom w:val="double" w:sz="6" w:space="0" w:color="auto"/>
              <w:right w:val="nil"/>
            </w:tcBorders>
            <w:noWrap/>
            <w:vAlign w:val="bottom"/>
          </w:tcPr>
          <w:p w14:paraId="79663135" w14:textId="77777777" w:rsidR="00CD5696" w:rsidRPr="00287B07" w:rsidRDefault="00CD5696" w:rsidP="00E41EAD">
            <w:pPr>
              <w:spacing w:before="0" w:after="0"/>
              <w:ind w:left="214"/>
              <w:jc w:val="right"/>
              <w:rPr>
                <w:rFonts w:cs="Calibri Light"/>
                <w:lang w:val="en-US"/>
              </w:rPr>
            </w:pPr>
            <w:r w:rsidRPr="00287B07">
              <w:rPr>
                <w:rFonts w:cs="Calibri Light"/>
                <w:lang w:val="en-US"/>
              </w:rPr>
              <w:t> </w:t>
            </w:r>
          </w:p>
        </w:tc>
        <w:tc>
          <w:tcPr>
            <w:tcW w:w="1375" w:type="dxa"/>
            <w:tcBorders>
              <w:top w:val="nil"/>
              <w:left w:val="double" w:sz="6" w:space="0" w:color="auto"/>
              <w:bottom w:val="double" w:sz="6" w:space="0" w:color="auto"/>
              <w:right w:val="double" w:sz="6" w:space="0" w:color="auto"/>
            </w:tcBorders>
            <w:noWrap/>
            <w:vAlign w:val="bottom"/>
          </w:tcPr>
          <w:p w14:paraId="607ABC0F" w14:textId="77777777" w:rsidR="00CD5696" w:rsidRPr="00287B07" w:rsidRDefault="00CD5696" w:rsidP="00E41EAD">
            <w:pPr>
              <w:spacing w:before="0" w:after="0"/>
              <w:ind w:left="355"/>
              <w:rPr>
                <w:rFonts w:cs="Calibri Light"/>
                <w:lang w:val="en-US"/>
              </w:rPr>
            </w:pPr>
            <w:r w:rsidRPr="00287B07">
              <w:rPr>
                <w:rFonts w:cs="Calibri Light"/>
                <w:lang w:val="en-US"/>
              </w:rPr>
              <w:t> </w:t>
            </w:r>
          </w:p>
        </w:tc>
        <w:tc>
          <w:tcPr>
            <w:tcW w:w="1177" w:type="dxa"/>
            <w:tcBorders>
              <w:top w:val="nil"/>
              <w:left w:val="nil"/>
              <w:bottom w:val="double" w:sz="6" w:space="0" w:color="auto"/>
              <w:right w:val="nil"/>
            </w:tcBorders>
            <w:noWrap/>
            <w:vAlign w:val="bottom"/>
          </w:tcPr>
          <w:p w14:paraId="5F8D6463" w14:textId="77777777" w:rsidR="00CD5696" w:rsidRPr="00287B07" w:rsidRDefault="00CD5696" w:rsidP="00E41EAD">
            <w:pPr>
              <w:spacing w:before="0" w:after="0"/>
              <w:ind w:left="156"/>
              <w:rPr>
                <w:rFonts w:cs="Calibri Light"/>
                <w:lang w:val="en-US"/>
              </w:rPr>
            </w:pPr>
            <w:r w:rsidRPr="00287B07">
              <w:rPr>
                <w:rFonts w:cs="Calibri Light"/>
                <w:lang w:val="en-US"/>
              </w:rPr>
              <w:t> </w:t>
            </w:r>
          </w:p>
        </w:tc>
        <w:tc>
          <w:tcPr>
            <w:tcW w:w="1133" w:type="dxa"/>
            <w:tcBorders>
              <w:top w:val="nil"/>
              <w:left w:val="double" w:sz="6" w:space="0" w:color="auto"/>
              <w:bottom w:val="double" w:sz="6" w:space="0" w:color="auto"/>
              <w:right w:val="double" w:sz="6" w:space="0" w:color="auto"/>
            </w:tcBorders>
            <w:noWrap/>
            <w:vAlign w:val="bottom"/>
          </w:tcPr>
          <w:p w14:paraId="4E511B1B" w14:textId="77777777" w:rsidR="00CD5696" w:rsidRPr="00287B07" w:rsidRDefault="00CD5696" w:rsidP="00E41EAD">
            <w:pPr>
              <w:spacing w:before="0" w:after="0"/>
              <w:ind w:left="113"/>
              <w:rPr>
                <w:rFonts w:cs="Calibri Light"/>
                <w:lang w:val="en-US"/>
              </w:rPr>
            </w:pPr>
            <w:r w:rsidRPr="00287B07">
              <w:rPr>
                <w:rFonts w:cs="Calibri Light"/>
                <w:lang w:val="en-US"/>
              </w:rPr>
              <w:t> </w:t>
            </w:r>
          </w:p>
        </w:tc>
        <w:tc>
          <w:tcPr>
            <w:tcW w:w="1277" w:type="dxa"/>
            <w:tcBorders>
              <w:top w:val="nil"/>
              <w:left w:val="single" w:sz="4" w:space="0" w:color="auto"/>
              <w:bottom w:val="double" w:sz="6" w:space="0" w:color="auto"/>
              <w:right w:val="double" w:sz="6" w:space="0" w:color="auto"/>
            </w:tcBorders>
            <w:noWrap/>
            <w:vAlign w:val="bottom"/>
          </w:tcPr>
          <w:p w14:paraId="1889BF4A" w14:textId="77777777" w:rsidR="00CD5696" w:rsidRPr="00287B07" w:rsidRDefault="00CD5696" w:rsidP="00E41EAD">
            <w:pPr>
              <w:spacing w:before="0" w:after="0"/>
              <w:ind w:left="256"/>
              <w:jc w:val="right"/>
              <w:rPr>
                <w:rFonts w:cs="Calibri Light"/>
                <w:bCs/>
                <w:lang w:val="en-US"/>
              </w:rPr>
            </w:pPr>
            <w:r w:rsidRPr="00287B07">
              <w:rPr>
                <w:rFonts w:cs="Calibri Light"/>
                <w:bCs/>
                <w:lang w:val="en-US"/>
              </w:rPr>
              <w:t> </w:t>
            </w:r>
          </w:p>
        </w:tc>
        <w:tc>
          <w:tcPr>
            <w:tcW w:w="1195" w:type="dxa"/>
            <w:tcBorders>
              <w:top w:val="nil"/>
              <w:left w:val="nil"/>
              <w:bottom w:val="double" w:sz="6" w:space="0" w:color="auto"/>
              <w:right w:val="single" w:sz="12" w:space="0" w:color="auto"/>
            </w:tcBorders>
            <w:noWrap/>
            <w:vAlign w:val="bottom"/>
          </w:tcPr>
          <w:p w14:paraId="777C439C" w14:textId="77777777" w:rsidR="00CD5696" w:rsidRPr="00287B07" w:rsidRDefault="00CD5696" w:rsidP="00E41EAD">
            <w:pPr>
              <w:spacing w:before="0" w:after="0"/>
              <w:ind w:left="255"/>
              <w:jc w:val="right"/>
              <w:rPr>
                <w:rFonts w:cs="Calibri Light"/>
                <w:bCs/>
                <w:lang w:val="en-US"/>
              </w:rPr>
            </w:pPr>
            <w:r w:rsidRPr="00287B07">
              <w:rPr>
                <w:rFonts w:cs="Calibri Light"/>
                <w:bCs/>
                <w:lang w:val="en-US"/>
              </w:rPr>
              <w:t> </w:t>
            </w:r>
          </w:p>
        </w:tc>
      </w:tr>
      <w:tr w:rsidR="00CD5696" w:rsidRPr="00287B07" w14:paraId="14CAA0BF" w14:textId="77777777" w:rsidTr="00E41EAD">
        <w:trPr>
          <w:trHeight w:val="315"/>
          <w:jc w:val="center"/>
        </w:trPr>
        <w:tc>
          <w:tcPr>
            <w:tcW w:w="1291" w:type="dxa"/>
            <w:tcBorders>
              <w:top w:val="nil"/>
              <w:left w:val="single" w:sz="12" w:space="0" w:color="auto"/>
              <w:bottom w:val="nil"/>
              <w:right w:val="double" w:sz="6" w:space="0" w:color="auto"/>
            </w:tcBorders>
            <w:shd w:val="clear" w:color="auto" w:fill="00A4A0"/>
            <w:noWrap/>
            <w:vAlign w:val="bottom"/>
          </w:tcPr>
          <w:p w14:paraId="6725EFB5" w14:textId="77777777" w:rsidR="00CD5696" w:rsidRPr="00933377" w:rsidRDefault="00CD5696" w:rsidP="00E41EAD">
            <w:pPr>
              <w:spacing w:before="0" w:after="0"/>
              <w:ind w:hanging="764"/>
              <w:jc w:val="right"/>
              <w:rPr>
                <w:rFonts w:cs="Calibri Light"/>
                <w:b/>
                <w:bCs/>
                <w:color w:val="FFFFFF" w:themeColor="background1"/>
                <w:sz w:val="22"/>
                <w:szCs w:val="22"/>
                <w:lang w:val="en-US"/>
              </w:rPr>
            </w:pPr>
            <w:r w:rsidRPr="00933377">
              <w:rPr>
                <w:rFonts w:cs="Calibri Light"/>
                <w:b/>
                <w:bCs/>
                <w:color w:val="FFFFFF" w:themeColor="background1"/>
                <w:sz w:val="22"/>
                <w:szCs w:val="22"/>
                <w:lang w:val="en-US"/>
              </w:rPr>
              <w:t>0</w:t>
            </w:r>
          </w:p>
        </w:tc>
        <w:tc>
          <w:tcPr>
            <w:tcW w:w="1234" w:type="dxa"/>
            <w:tcBorders>
              <w:top w:val="nil"/>
              <w:left w:val="double" w:sz="6" w:space="0" w:color="auto"/>
              <w:bottom w:val="nil"/>
              <w:right w:val="double" w:sz="6" w:space="0" w:color="auto"/>
            </w:tcBorders>
            <w:noWrap/>
            <w:vAlign w:val="bottom"/>
          </w:tcPr>
          <w:p w14:paraId="3569EA91" w14:textId="77777777" w:rsidR="00CD5696" w:rsidRPr="00287B07" w:rsidRDefault="00CD5696" w:rsidP="00E41EAD">
            <w:pPr>
              <w:spacing w:before="0" w:after="0"/>
              <w:ind w:left="214"/>
              <w:jc w:val="right"/>
              <w:rPr>
                <w:rFonts w:cs="Calibri Light"/>
                <w:bCs/>
                <w:lang w:val="en-US"/>
              </w:rPr>
            </w:pPr>
            <w:r w:rsidRPr="00287B07">
              <w:rPr>
                <w:rFonts w:cs="Calibri Light"/>
                <w:bCs/>
                <w:lang w:val="en-US"/>
              </w:rPr>
              <w:t>21.850</w:t>
            </w:r>
          </w:p>
        </w:tc>
        <w:tc>
          <w:tcPr>
            <w:tcW w:w="1375" w:type="dxa"/>
            <w:tcBorders>
              <w:top w:val="nil"/>
              <w:left w:val="double" w:sz="6" w:space="0" w:color="auto"/>
              <w:bottom w:val="nil"/>
              <w:right w:val="double" w:sz="6" w:space="0" w:color="auto"/>
            </w:tcBorders>
            <w:noWrap/>
            <w:vAlign w:val="bottom"/>
          </w:tcPr>
          <w:p w14:paraId="3B588129" w14:textId="77777777" w:rsidR="00CD5696" w:rsidRPr="00287B07" w:rsidRDefault="00CD5696" w:rsidP="00E41EAD">
            <w:pPr>
              <w:spacing w:before="0" w:after="0"/>
              <w:ind w:left="355"/>
              <w:jc w:val="right"/>
              <w:rPr>
                <w:rFonts w:cs="Calibri Light"/>
                <w:bCs/>
                <w:lang w:val="en-US"/>
              </w:rPr>
            </w:pPr>
            <w:r w:rsidRPr="00287B07">
              <w:rPr>
                <w:rFonts w:cs="Calibri Light"/>
                <w:bCs/>
                <w:lang w:val="en-US"/>
              </w:rPr>
              <w:t>23.100</w:t>
            </w:r>
          </w:p>
        </w:tc>
        <w:tc>
          <w:tcPr>
            <w:tcW w:w="1177" w:type="dxa"/>
            <w:tcBorders>
              <w:top w:val="nil"/>
              <w:left w:val="double" w:sz="6" w:space="0" w:color="auto"/>
              <w:bottom w:val="nil"/>
              <w:right w:val="double" w:sz="6" w:space="0" w:color="auto"/>
            </w:tcBorders>
            <w:noWrap/>
            <w:vAlign w:val="bottom"/>
          </w:tcPr>
          <w:p w14:paraId="4D5FDC7B" w14:textId="77777777" w:rsidR="00CD5696" w:rsidRPr="00287B07" w:rsidRDefault="00CD5696" w:rsidP="00E41EAD">
            <w:pPr>
              <w:spacing w:before="0" w:after="0"/>
              <w:ind w:left="156"/>
              <w:jc w:val="right"/>
              <w:rPr>
                <w:rFonts w:cs="Calibri Light"/>
                <w:bCs/>
                <w:lang w:val="en-US"/>
              </w:rPr>
            </w:pPr>
            <w:r w:rsidRPr="00287B07">
              <w:rPr>
                <w:rFonts w:cs="Calibri Light"/>
                <w:bCs/>
                <w:lang w:val="en-US"/>
              </w:rPr>
              <w:t>24.050</w:t>
            </w:r>
          </w:p>
        </w:tc>
        <w:tc>
          <w:tcPr>
            <w:tcW w:w="1133" w:type="dxa"/>
            <w:tcBorders>
              <w:top w:val="nil"/>
              <w:left w:val="double" w:sz="6" w:space="0" w:color="auto"/>
              <w:bottom w:val="nil"/>
              <w:right w:val="double" w:sz="6" w:space="0" w:color="auto"/>
            </w:tcBorders>
            <w:noWrap/>
            <w:vAlign w:val="bottom"/>
          </w:tcPr>
          <w:p w14:paraId="719A4BAC" w14:textId="77777777" w:rsidR="00CD5696" w:rsidRPr="00287B07" w:rsidRDefault="00CD5696" w:rsidP="00E41EAD">
            <w:pPr>
              <w:spacing w:before="0" w:after="0"/>
              <w:ind w:left="113"/>
              <w:jc w:val="right"/>
              <w:rPr>
                <w:rFonts w:cs="Calibri Light"/>
                <w:bCs/>
                <w:lang w:val="en-US"/>
              </w:rPr>
            </w:pPr>
            <w:r w:rsidRPr="00287B07">
              <w:rPr>
                <w:rFonts w:cs="Calibri Light"/>
                <w:bCs/>
                <w:lang w:val="en-US"/>
              </w:rPr>
              <w:t>26.300</w:t>
            </w:r>
          </w:p>
        </w:tc>
        <w:tc>
          <w:tcPr>
            <w:tcW w:w="1277" w:type="dxa"/>
            <w:tcBorders>
              <w:top w:val="nil"/>
              <w:left w:val="single" w:sz="4" w:space="0" w:color="auto"/>
              <w:bottom w:val="nil"/>
              <w:right w:val="double" w:sz="6" w:space="0" w:color="auto"/>
            </w:tcBorders>
            <w:noWrap/>
            <w:vAlign w:val="bottom"/>
          </w:tcPr>
          <w:p w14:paraId="47560264" w14:textId="77777777" w:rsidR="00CD5696" w:rsidRPr="00287B07" w:rsidRDefault="00CD5696" w:rsidP="00E41EAD">
            <w:pPr>
              <w:spacing w:before="0" w:after="0"/>
              <w:ind w:left="256"/>
              <w:jc w:val="right"/>
              <w:rPr>
                <w:rFonts w:cs="Calibri Light"/>
                <w:bCs/>
                <w:lang w:val="en-US"/>
              </w:rPr>
            </w:pPr>
            <w:r w:rsidRPr="00287B07">
              <w:rPr>
                <w:rFonts w:cs="Calibri Light"/>
                <w:bCs/>
                <w:lang w:val="en-US"/>
              </w:rPr>
              <w:t>26.300</w:t>
            </w:r>
          </w:p>
        </w:tc>
        <w:tc>
          <w:tcPr>
            <w:tcW w:w="1195" w:type="dxa"/>
            <w:tcBorders>
              <w:top w:val="nil"/>
              <w:left w:val="nil"/>
              <w:bottom w:val="nil"/>
              <w:right w:val="single" w:sz="12" w:space="0" w:color="auto"/>
            </w:tcBorders>
            <w:noWrap/>
            <w:vAlign w:val="bottom"/>
          </w:tcPr>
          <w:p w14:paraId="49A68860" w14:textId="77777777" w:rsidR="00CD5696" w:rsidRPr="00287B07" w:rsidRDefault="00CD5696" w:rsidP="00E41EAD">
            <w:pPr>
              <w:spacing w:before="0" w:after="0"/>
              <w:ind w:left="255"/>
              <w:jc w:val="right"/>
              <w:rPr>
                <w:rFonts w:cs="Calibri Light"/>
                <w:bCs/>
                <w:lang w:val="en-US"/>
              </w:rPr>
            </w:pPr>
            <w:r w:rsidRPr="00287B07">
              <w:rPr>
                <w:rFonts w:cs="Calibri Light"/>
                <w:bCs/>
                <w:lang w:val="en-US"/>
              </w:rPr>
              <w:t>27.950</w:t>
            </w:r>
          </w:p>
        </w:tc>
      </w:tr>
      <w:tr w:rsidR="00CD5696" w:rsidRPr="00287B07" w14:paraId="5DDA303A"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3C857902" w14:textId="77777777" w:rsidR="00CD5696" w:rsidRPr="00933377" w:rsidRDefault="00CD5696" w:rsidP="00E41EAD">
            <w:pPr>
              <w:spacing w:before="0" w:after="0"/>
              <w:ind w:hanging="764"/>
              <w:jc w:val="right"/>
              <w:rPr>
                <w:rFonts w:cs="Calibri Light"/>
                <w:b/>
                <w:bCs/>
                <w:color w:val="FFFFFF" w:themeColor="background1"/>
                <w:sz w:val="22"/>
                <w:szCs w:val="22"/>
                <w:lang w:val="en-US"/>
              </w:rPr>
            </w:pPr>
            <w:r w:rsidRPr="00933377">
              <w:rPr>
                <w:rFonts w:cs="Calibri Light"/>
                <w:b/>
                <w:bCs/>
                <w:color w:val="FFFFFF" w:themeColor="background1"/>
                <w:sz w:val="22"/>
                <w:szCs w:val="22"/>
                <w:lang w:val="en-US"/>
              </w:rPr>
              <w:t>1</w:t>
            </w:r>
          </w:p>
        </w:tc>
        <w:tc>
          <w:tcPr>
            <w:tcW w:w="1234" w:type="dxa"/>
            <w:tcBorders>
              <w:top w:val="nil"/>
              <w:left w:val="double" w:sz="6" w:space="0" w:color="auto"/>
              <w:bottom w:val="nil"/>
              <w:right w:val="double" w:sz="6" w:space="0" w:color="auto"/>
            </w:tcBorders>
            <w:noWrap/>
            <w:vAlign w:val="bottom"/>
          </w:tcPr>
          <w:p w14:paraId="67800F5A" w14:textId="77777777" w:rsidR="00CD5696" w:rsidRPr="00287B07" w:rsidRDefault="00CD5696" w:rsidP="00E41EAD">
            <w:pPr>
              <w:spacing w:before="0" w:after="0"/>
              <w:ind w:left="214"/>
              <w:jc w:val="right"/>
              <w:rPr>
                <w:rFonts w:cs="Calibri Light"/>
                <w:bCs/>
                <w:lang w:val="en-US"/>
              </w:rPr>
            </w:pPr>
            <w:r w:rsidRPr="00287B07">
              <w:rPr>
                <w:rFonts w:cs="Calibri Light"/>
                <w:bCs/>
                <w:lang w:val="en-US"/>
              </w:rPr>
              <w:t>22.600</w:t>
            </w:r>
          </w:p>
        </w:tc>
        <w:tc>
          <w:tcPr>
            <w:tcW w:w="1375" w:type="dxa"/>
            <w:tcBorders>
              <w:top w:val="nil"/>
              <w:left w:val="double" w:sz="6" w:space="0" w:color="auto"/>
              <w:bottom w:val="nil"/>
              <w:right w:val="double" w:sz="6" w:space="0" w:color="auto"/>
            </w:tcBorders>
            <w:noWrap/>
            <w:vAlign w:val="bottom"/>
          </w:tcPr>
          <w:p w14:paraId="36D9D06E" w14:textId="77777777" w:rsidR="00CD5696" w:rsidRPr="00287B07" w:rsidRDefault="00CD5696" w:rsidP="00E41EAD">
            <w:pPr>
              <w:spacing w:before="0" w:after="0"/>
              <w:ind w:left="355"/>
              <w:jc w:val="right"/>
              <w:rPr>
                <w:rFonts w:cs="Calibri Light"/>
                <w:bCs/>
                <w:lang w:val="en-US"/>
              </w:rPr>
            </w:pPr>
            <w:r w:rsidRPr="00287B07">
              <w:rPr>
                <w:rFonts w:cs="Calibri Light"/>
                <w:bCs/>
                <w:lang w:val="en-US"/>
              </w:rPr>
              <w:t>23.800</w:t>
            </w:r>
          </w:p>
        </w:tc>
        <w:tc>
          <w:tcPr>
            <w:tcW w:w="1177" w:type="dxa"/>
            <w:tcBorders>
              <w:top w:val="nil"/>
              <w:left w:val="double" w:sz="6" w:space="0" w:color="auto"/>
              <w:bottom w:val="nil"/>
              <w:right w:val="double" w:sz="6" w:space="0" w:color="auto"/>
            </w:tcBorders>
            <w:noWrap/>
            <w:vAlign w:val="bottom"/>
          </w:tcPr>
          <w:p w14:paraId="5D1DD28B" w14:textId="77777777" w:rsidR="00CD5696" w:rsidRPr="00287B07" w:rsidRDefault="00CD5696" w:rsidP="00E41EAD">
            <w:pPr>
              <w:spacing w:before="0" w:after="0"/>
              <w:ind w:left="156"/>
              <w:jc w:val="right"/>
              <w:rPr>
                <w:rFonts w:cs="Calibri Light"/>
                <w:bCs/>
                <w:lang w:val="en-US"/>
              </w:rPr>
            </w:pPr>
            <w:r w:rsidRPr="00287B07">
              <w:rPr>
                <w:rFonts w:cs="Calibri Light"/>
                <w:bCs/>
                <w:lang w:val="en-US"/>
              </w:rPr>
              <w:t>24.800</w:t>
            </w:r>
          </w:p>
        </w:tc>
        <w:tc>
          <w:tcPr>
            <w:tcW w:w="1133" w:type="dxa"/>
            <w:tcBorders>
              <w:top w:val="nil"/>
              <w:left w:val="double" w:sz="6" w:space="0" w:color="auto"/>
              <w:bottom w:val="nil"/>
              <w:right w:val="double" w:sz="6" w:space="0" w:color="auto"/>
            </w:tcBorders>
            <w:noWrap/>
            <w:vAlign w:val="bottom"/>
          </w:tcPr>
          <w:p w14:paraId="5C22FC61" w14:textId="77777777" w:rsidR="00CD5696" w:rsidRPr="00287B07" w:rsidRDefault="00CD5696" w:rsidP="00E41EAD">
            <w:pPr>
              <w:spacing w:before="0" w:after="0"/>
              <w:ind w:left="113"/>
              <w:jc w:val="right"/>
              <w:rPr>
                <w:rFonts w:cs="Calibri Light"/>
                <w:bCs/>
                <w:lang w:val="en-US"/>
              </w:rPr>
            </w:pPr>
            <w:r w:rsidRPr="00287B07">
              <w:rPr>
                <w:rFonts w:cs="Calibri Light"/>
                <w:bCs/>
                <w:lang w:val="en-US"/>
              </w:rPr>
              <w:t>27.050</w:t>
            </w:r>
          </w:p>
        </w:tc>
        <w:tc>
          <w:tcPr>
            <w:tcW w:w="1277" w:type="dxa"/>
            <w:tcBorders>
              <w:top w:val="nil"/>
              <w:left w:val="single" w:sz="4" w:space="0" w:color="auto"/>
              <w:bottom w:val="nil"/>
              <w:right w:val="double" w:sz="6" w:space="0" w:color="auto"/>
            </w:tcBorders>
            <w:noWrap/>
            <w:vAlign w:val="bottom"/>
          </w:tcPr>
          <w:p w14:paraId="453905EE" w14:textId="77777777" w:rsidR="00CD5696" w:rsidRPr="00287B07" w:rsidRDefault="00CD5696" w:rsidP="00E41EAD">
            <w:pPr>
              <w:spacing w:before="0" w:after="0"/>
              <w:ind w:left="256"/>
              <w:jc w:val="right"/>
              <w:rPr>
                <w:rFonts w:cs="Calibri Light"/>
                <w:bCs/>
                <w:lang w:val="en-US"/>
              </w:rPr>
            </w:pPr>
            <w:r w:rsidRPr="00287B07">
              <w:rPr>
                <w:rFonts w:cs="Calibri Light"/>
                <w:bCs/>
                <w:lang w:val="en-US"/>
              </w:rPr>
              <w:t>27.050</w:t>
            </w:r>
          </w:p>
        </w:tc>
        <w:tc>
          <w:tcPr>
            <w:tcW w:w="1195" w:type="dxa"/>
            <w:tcBorders>
              <w:top w:val="nil"/>
              <w:left w:val="nil"/>
              <w:bottom w:val="nil"/>
              <w:right w:val="single" w:sz="12" w:space="0" w:color="auto"/>
            </w:tcBorders>
            <w:noWrap/>
            <w:vAlign w:val="bottom"/>
          </w:tcPr>
          <w:p w14:paraId="37A55C7E" w14:textId="77777777" w:rsidR="00CD5696" w:rsidRPr="00287B07" w:rsidRDefault="00CD5696" w:rsidP="00E41EAD">
            <w:pPr>
              <w:spacing w:before="0" w:after="0"/>
              <w:ind w:left="255"/>
              <w:jc w:val="right"/>
              <w:rPr>
                <w:rFonts w:cs="Calibri Light"/>
                <w:bCs/>
                <w:lang w:val="en-US"/>
              </w:rPr>
            </w:pPr>
            <w:r w:rsidRPr="00287B07">
              <w:rPr>
                <w:rFonts w:cs="Calibri Light"/>
                <w:bCs/>
                <w:lang w:val="en-US"/>
              </w:rPr>
              <w:t>28.700</w:t>
            </w:r>
          </w:p>
        </w:tc>
      </w:tr>
      <w:tr w:rsidR="00CD5696" w:rsidRPr="00287B07" w14:paraId="2E40CACE"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167914D6" w14:textId="77777777" w:rsidR="00CD5696" w:rsidRPr="00933377" w:rsidRDefault="00CD5696" w:rsidP="00E41EAD">
            <w:pPr>
              <w:spacing w:before="0" w:after="0"/>
              <w:ind w:hanging="764"/>
              <w:jc w:val="right"/>
              <w:rPr>
                <w:rFonts w:cs="Calibri Light"/>
                <w:b/>
                <w:bCs/>
                <w:color w:val="FFFFFF" w:themeColor="background1"/>
                <w:sz w:val="22"/>
                <w:szCs w:val="22"/>
                <w:lang w:val="en-US"/>
              </w:rPr>
            </w:pPr>
            <w:r w:rsidRPr="00933377">
              <w:rPr>
                <w:rFonts w:cs="Calibri Light"/>
                <w:b/>
                <w:bCs/>
                <w:color w:val="FFFFFF" w:themeColor="background1"/>
                <w:sz w:val="22"/>
                <w:szCs w:val="22"/>
                <w:lang w:val="en-US"/>
              </w:rPr>
              <w:t>2</w:t>
            </w:r>
          </w:p>
        </w:tc>
        <w:tc>
          <w:tcPr>
            <w:tcW w:w="1234" w:type="dxa"/>
            <w:tcBorders>
              <w:top w:val="nil"/>
              <w:left w:val="double" w:sz="6" w:space="0" w:color="auto"/>
              <w:bottom w:val="nil"/>
              <w:right w:val="double" w:sz="6" w:space="0" w:color="auto"/>
            </w:tcBorders>
            <w:noWrap/>
            <w:vAlign w:val="bottom"/>
          </w:tcPr>
          <w:p w14:paraId="3E212192" w14:textId="77777777" w:rsidR="00CD5696" w:rsidRPr="00287B07" w:rsidRDefault="00CD5696" w:rsidP="00E41EAD">
            <w:pPr>
              <w:spacing w:before="0" w:after="0"/>
              <w:ind w:left="214"/>
              <w:jc w:val="right"/>
              <w:rPr>
                <w:rFonts w:cs="Calibri Light"/>
                <w:bCs/>
                <w:lang w:val="en-US"/>
              </w:rPr>
            </w:pPr>
            <w:r w:rsidRPr="00287B07">
              <w:rPr>
                <w:rFonts w:cs="Calibri Light"/>
                <w:bCs/>
                <w:lang w:val="en-US"/>
              </w:rPr>
              <w:t>23.350</w:t>
            </w:r>
          </w:p>
        </w:tc>
        <w:tc>
          <w:tcPr>
            <w:tcW w:w="1375" w:type="dxa"/>
            <w:tcBorders>
              <w:top w:val="nil"/>
              <w:left w:val="double" w:sz="6" w:space="0" w:color="auto"/>
              <w:bottom w:val="nil"/>
              <w:right w:val="double" w:sz="6" w:space="0" w:color="auto"/>
            </w:tcBorders>
            <w:noWrap/>
            <w:vAlign w:val="bottom"/>
          </w:tcPr>
          <w:p w14:paraId="1811B0FD" w14:textId="77777777" w:rsidR="00CD5696" w:rsidRPr="00287B07" w:rsidRDefault="00CD5696" w:rsidP="00E41EAD">
            <w:pPr>
              <w:spacing w:before="0" w:after="0"/>
              <w:ind w:left="355"/>
              <w:jc w:val="right"/>
              <w:rPr>
                <w:rFonts w:cs="Calibri Light"/>
                <w:bCs/>
                <w:lang w:val="en-US"/>
              </w:rPr>
            </w:pPr>
            <w:r w:rsidRPr="00287B07">
              <w:rPr>
                <w:rFonts w:cs="Calibri Light"/>
                <w:bCs/>
                <w:lang w:val="en-US"/>
              </w:rPr>
              <w:t>24.550</w:t>
            </w:r>
          </w:p>
        </w:tc>
        <w:tc>
          <w:tcPr>
            <w:tcW w:w="1177" w:type="dxa"/>
            <w:tcBorders>
              <w:top w:val="nil"/>
              <w:left w:val="double" w:sz="6" w:space="0" w:color="auto"/>
              <w:bottom w:val="nil"/>
              <w:right w:val="double" w:sz="6" w:space="0" w:color="auto"/>
            </w:tcBorders>
            <w:noWrap/>
            <w:vAlign w:val="bottom"/>
          </w:tcPr>
          <w:p w14:paraId="79BF904E" w14:textId="77777777" w:rsidR="00CD5696" w:rsidRPr="00287B07" w:rsidRDefault="00CD5696" w:rsidP="00E41EAD">
            <w:pPr>
              <w:spacing w:before="0" w:after="0"/>
              <w:ind w:left="156"/>
              <w:jc w:val="right"/>
              <w:rPr>
                <w:rFonts w:cs="Calibri Light"/>
                <w:bCs/>
                <w:lang w:val="en-US"/>
              </w:rPr>
            </w:pPr>
            <w:r w:rsidRPr="00287B07">
              <w:rPr>
                <w:rFonts w:cs="Calibri Light"/>
                <w:bCs/>
                <w:lang w:val="en-US"/>
              </w:rPr>
              <w:t>25.550</w:t>
            </w:r>
          </w:p>
        </w:tc>
        <w:tc>
          <w:tcPr>
            <w:tcW w:w="1133" w:type="dxa"/>
            <w:tcBorders>
              <w:top w:val="nil"/>
              <w:left w:val="double" w:sz="6" w:space="0" w:color="auto"/>
              <w:bottom w:val="nil"/>
              <w:right w:val="double" w:sz="6" w:space="0" w:color="auto"/>
            </w:tcBorders>
            <w:noWrap/>
            <w:vAlign w:val="bottom"/>
          </w:tcPr>
          <w:p w14:paraId="450FFB98" w14:textId="77777777" w:rsidR="00CD5696" w:rsidRPr="00287B07" w:rsidRDefault="00CD5696" w:rsidP="00E41EAD">
            <w:pPr>
              <w:spacing w:before="0" w:after="0"/>
              <w:ind w:left="113"/>
              <w:jc w:val="right"/>
              <w:rPr>
                <w:rFonts w:cs="Calibri Light"/>
                <w:bCs/>
                <w:lang w:val="en-US"/>
              </w:rPr>
            </w:pPr>
            <w:r w:rsidRPr="00287B07">
              <w:rPr>
                <w:rFonts w:cs="Calibri Light"/>
                <w:bCs/>
                <w:lang w:val="en-US"/>
              </w:rPr>
              <w:t>27.800</w:t>
            </w:r>
          </w:p>
        </w:tc>
        <w:tc>
          <w:tcPr>
            <w:tcW w:w="1277" w:type="dxa"/>
            <w:tcBorders>
              <w:top w:val="nil"/>
              <w:left w:val="single" w:sz="4" w:space="0" w:color="auto"/>
              <w:bottom w:val="nil"/>
              <w:right w:val="double" w:sz="6" w:space="0" w:color="auto"/>
            </w:tcBorders>
            <w:noWrap/>
            <w:vAlign w:val="bottom"/>
          </w:tcPr>
          <w:p w14:paraId="1133C86B" w14:textId="77777777" w:rsidR="00CD5696" w:rsidRPr="00287B07" w:rsidRDefault="00CD5696" w:rsidP="00E41EAD">
            <w:pPr>
              <w:spacing w:before="0" w:after="0"/>
              <w:ind w:left="256"/>
              <w:jc w:val="right"/>
              <w:rPr>
                <w:rFonts w:cs="Calibri Light"/>
                <w:bCs/>
                <w:lang w:val="en-US"/>
              </w:rPr>
            </w:pPr>
            <w:r w:rsidRPr="00287B07">
              <w:rPr>
                <w:rFonts w:cs="Calibri Light"/>
                <w:bCs/>
                <w:lang w:val="en-US"/>
              </w:rPr>
              <w:t>27.800</w:t>
            </w:r>
          </w:p>
        </w:tc>
        <w:tc>
          <w:tcPr>
            <w:tcW w:w="1195" w:type="dxa"/>
            <w:tcBorders>
              <w:top w:val="nil"/>
              <w:left w:val="nil"/>
              <w:bottom w:val="nil"/>
              <w:right w:val="single" w:sz="12" w:space="0" w:color="auto"/>
            </w:tcBorders>
            <w:noWrap/>
            <w:vAlign w:val="bottom"/>
          </w:tcPr>
          <w:p w14:paraId="0A9C6E51" w14:textId="77777777" w:rsidR="00CD5696" w:rsidRPr="00287B07" w:rsidRDefault="00CD5696" w:rsidP="00E41EAD">
            <w:pPr>
              <w:spacing w:before="0" w:after="0"/>
              <w:ind w:left="255"/>
              <w:jc w:val="right"/>
              <w:rPr>
                <w:rFonts w:cs="Calibri Light"/>
                <w:bCs/>
                <w:lang w:val="en-US"/>
              </w:rPr>
            </w:pPr>
            <w:r w:rsidRPr="00287B07">
              <w:rPr>
                <w:rFonts w:cs="Calibri Light"/>
                <w:bCs/>
                <w:lang w:val="en-US"/>
              </w:rPr>
              <w:t>29.450</w:t>
            </w:r>
          </w:p>
        </w:tc>
      </w:tr>
      <w:tr w:rsidR="00CD5696" w:rsidRPr="00287B07" w14:paraId="19613B25"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06B10F37" w14:textId="77777777" w:rsidR="00CD5696" w:rsidRPr="00933377" w:rsidRDefault="00CD5696" w:rsidP="00E41EAD">
            <w:pPr>
              <w:spacing w:before="0" w:after="0"/>
              <w:ind w:hanging="764"/>
              <w:jc w:val="right"/>
              <w:rPr>
                <w:rFonts w:cs="Calibri Light"/>
                <w:b/>
                <w:bCs/>
                <w:color w:val="FFFFFF" w:themeColor="background1"/>
                <w:sz w:val="22"/>
                <w:szCs w:val="22"/>
                <w:lang w:val="en-US"/>
              </w:rPr>
            </w:pPr>
            <w:r w:rsidRPr="00933377">
              <w:rPr>
                <w:rFonts w:cs="Calibri Light"/>
                <w:b/>
                <w:bCs/>
                <w:color w:val="FFFFFF" w:themeColor="background1"/>
                <w:sz w:val="22"/>
                <w:szCs w:val="22"/>
                <w:lang w:val="en-US"/>
              </w:rPr>
              <w:t>3</w:t>
            </w:r>
          </w:p>
        </w:tc>
        <w:tc>
          <w:tcPr>
            <w:tcW w:w="1234" w:type="dxa"/>
            <w:tcBorders>
              <w:top w:val="nil"/>
              <w:left w:val="double" w:sz="6" w:space="0" w:color="auto"/>
              <w:bottom w:val="nil"/>
              <w:right w:val="double" w:sz="6" w:space="0" w:color="auto"/>
            </w:tcBorders>
            <w:noWrap/>
            <w:vAlign w:val="bottom"/>
          </w:tcPr>
          <w:p w14:paraId="51A1644E" w14:textId="77777777" w:rsidR="00CD5696" w:rsidRPr="00287B07" w:rsidRDefault="00CD5696" w:rsidP="00E41EAD">
            <w:pPr>
              <w:spacing w:before="0" w:after="0"/>
              <w:ind w:left="214"/>
              <w:jc w:val="right"/>
              <w:rPr>
                <w:rFonts w:cs="Calibri Light"/>
                <w:bCs/>
                <w:lang w:val="en-US"/>
              </w:rPr>
            </w:pPr>
            <w:r w:rsidRPr="00287B07">
              <w:rPr>
                <w:rFonts w:cs="Calibri Light"/>
                <w:bCs/>
                <w:lang w:val="en-US"/>
              </w:rPr>
              <w:t>24.050</w:t>
            </w:r>
          </w:p>
        </w:tc>
        <w:tc>
          <w:tcPr>
            <w:tcW w:w="1375" w:type="dxa"/>
            <w:tcBorders>
              <w:top w:val="nil"/>
              <w:left w:val="double" w:sz="6" w:space="0" w:color="auto"/>
              <w:bottom w:val="nil"/>
              <w:right w:val="double" w:sz="6" w:space="0" w:color="auto"/>
            </w:tcBorders>
            <w:noWrap/>
            <w:vAlign w:val="bottom"/>
          </w:tcPr>
          <w:p w14:paraId="3791EE6F" w14:textId="77777777" w:rsidR="00CD5696" w:rsidRPr="00287B07" w:rsidRDefault="00CD5696" w:rsidP="00E41EAD">
            <w:pPr>
              <w:spacing w:before="0" w:after="0"/>
              <w:ind w:left="355"/>
              <w:jc w:val="right"/>
              <w:rPr>
                <w:rFonts w:cs="Calibri Light"/>
                <w:bCs/>
                <w:lang w:val="en-US"/>
              </w:rPr>
            </w:pPr>
            <w:r w:rsidRPr="00287B07">
              <w:rPr>
                <w:rFonts w:cs="Calibri Light"/>
                <w:bCs/>
                <w:lang w:val="en-US"/>
              </w:rPr>
              <w:t>25.300</w:t>
            </w:r>
          </w:p>
        </w:tc>
        <w:tc>
          <w:tcPr>
            <w:tcW w:w="1177" w:type="dxa"/>
            <w:tcBorders>
              <w:top w:val="nil"/>
              <w:left w:val="double" w:sz="6" w:space="0" w:color="auto"/>
              <w:bottom w:val="nil"/>
              <w:right w:val="double" w:sz="6" w:space="0" w:color="auto"/>
            </w:tcBorders>
            <w:noWrap/>
            <w:vAlign w:val="bottom"/>
          </w:tcPr>
          <w:p w14:paraId="7474F9F4" w14:textId="77777777" w:rsidR="00CD5696" w:rsidRPr="00287B07" w:rsidRDefault="00CD5696" w:rsidP="00E41EAD">
            <w:pPr>
              <w:spacing w:before="0" w:after="0"/>
              <w:ind w:left="156"/>
              <w:jc w:val="right"/>
              <w:rPr>
                <w:rFonts w:cs="Calibri Light"/>
                <w:bCs/>
                <w:lang w:val="en-US"/>
              </w:rPr>
            </w:pPr>
            <w:r w:rsidRPr="00287B07">
              <w:rPr>
                <w:rFonts w:cs="Calibri Light"/>
                <w:bCs/>
                <w:lang w:val="en-US"/>
              </w:rPr>
              <w:t>26.300</w:t>
            </w:r>
          </w:p>
        </w:tc>
        <w:tc>
          <w:tcPr>
            <w:tcW w:w="1133" w:type="dxa"/>
            <w:tcBorders>
              <w:top w:val="nil"/>
              <w:left w:val="double" w:sz="6" w:space="0" w:color="auto"/>
              <w:bottom w:val="nil"/>
              <w:right w:val="double" w:sz="6" w:space="0" w:color="auto"/>
            </w:tcBorders>
            <w:noWrap/>
            <w:vAlign w:val="bottom"/>
          </w:tcPr>
          <w:p w14:paraId="46A5F97B" w14:textId="77777777" w:rsidR="00CD5696" w:rsidRPr="00287B07" w:rsidRDefault="00CD5696" w:rsidP="00E41EAD">
            <w:pPr>
              <w:spacing w:before="0" w:after="0"/>
              <w:ind w:left="113"/>
              <w:jc w:val="right"/>
              <w:rPr>
                <w:rFonts w:cs="Calibri Light"/>
                <w:bCs/>
                <w:lang w:val="en-US"/>
              </w:rPr>
            </w:pPr>
            <w:r w:rsidRPr="00287B07">
              <w:rPr>
                <w:rFonts w:cs="Calibri Light"/>
                <w:bCs/>
                <w:lang w:val="en-US"/>
              </w:rPr>
              <w:t>28.550</w:t>
            </w:r>
          </w:p>
        </w:tc>
        <w:tc>
          <w:tcPr>
            <w:tcW w:w="1277" w:type="dxa"/>
            <w:tcBorders>
              <w:top w:val="nil"/>
              <w:left w:val="single" w:sz="4" w:space="0" w:color="auto"/>
              <w:bottom w:val="nil"/>
              <w:right w:val="double" w:sz="6" w:space="0" w:color="auto"/>
            </w:tcBorders>
            <w:noWrap/>
            <w:vAlign w:val="bottom"/>
          </w:tcPr>
          <w:p w14:paraId="6860B6A1" w14:textId="77777777" w:rsidR="00CD5696" w:rsidRPr="00287B07" w:rsidRDefault="00CD5696" w:rsidP="00E41EAD">
            <w:pPr>
              <w:spacing w:before="0" w:after="0"/>
              <w:ind w:left="256"/>
              <w:jc w:val="right"/>
              <w:rPr>
                <w:rFonts w:cs="Calibri Light"/>
                <w:bCs/>
                <w:lang w:val="en-US"/>
              </w:rPr>
            </w:pPr>
            <w:r w:rsidRPr="00287B07">
              <w:rPr>
                <w:rFonts w:cs="Calibri Light"/>
                <w:bCs/>
                <w:lang w:val="en-US"/>
              </w:rPr>
              <w:t>28.550</w:t>
            </w:r>
          </w:p>
        </w:tc>
        <w:tc>
          <w:tcPr>
            <w:tcW w:w="1195" w:type="dxa"/>
            <w:tcBorders>
              <w:top w:val="nil"/>
              <w:left w:val="nil"/>
              <w:bottom w:val="nil"/>
              <w:right w:val="single" w:sz="12" w:space="0" w:color="auto"/>
            </w:tcBorders>
            <w:noWrap/>
            <w:vAlign w:val="bottom"/>
          </w:tcPr>
          <w:p w14:paraId="614B1B3F" w14:textId="77777777" w:rsidR="00CD5696" w:rsidRPr="00287B07" w:rsidRDefault="00CD5696" w:rsidP="00E41EAD">
            <w:pPr>
              <w:spacing w:before="0" w:after="0"/>
              <w:ind w:left="255"/>
              <w:jc w:val="right"/>
              <w:rPr>
                <w:rFonts w:cs="Calibri Light"/>
                <w:bCs/>
                <w:lang w:val="en-US"/>
              </w:rPr>
            </w:pPr>
            <w:r w:rsidRPr="00287B07">
              <w:rPr>
                <w:rFonts w:cs="Calibri Light"/>
                <w:bCs/>
                <w:lang w:val="en-US"/>
              </w:rPr>
              <w:t>30.200</w:t>
            </w:r>
          </w:p>
        </w:tc>
      </w:tr>
      <w:tr w:rsidR="00CD5696" w:rsidRPr="00287B07" w14:paraId="3B533C3C"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4226CC90" w14:textId="77777777" w:rsidR="00CD5696" w:rsidRPr="00933377" w:rsidRDefault="00CD5696" w:rsidP="00E41EAD">
            <w:pPr>
              <w:spacing w:before="0" w:after="0"/>
              <w:ind w:hanging="764"/>
              <w:jc w:val="right"/>
              <w:rPr>
                <w:rFonts w:cs="Calibri Light"/>
                <w:b/>
                <w:bCs/>
                <w:color w:val="FFFFFF" w:themeColor="background1"/>
                <w:sz w:val="22"/>
                <w:szCs w:val="22"/>
                <w:lang w:val="en-US"/>
              </w:rPr>
            </w:pPr>
            <w:r w:rsidRPr="00933377">
              <w:rPr>
                <w:rFonts w:cs="Calibri Light"/>
                <w:b/>
                <w:bCs/>
                <w:color w:val="FFFFFF" w:themeColor="background1"/>
                <w:sz w:val="22"/>
                <w:szCs w:val="22"/>
                <w:lang w:val="en-US"/>
              </w:rPr>
              <w:t>4</w:t>
            </w:r>
          </w:p>
        </w:tc>
        <w:tc>
          <w:tcPr>
            <w:tcW w:w="1234" w:type="dxa"/>
            <w:tcBorders>
              <w:top w:val="nil"/>
              <w:left w:val="double" w:sz="6" w:space="0" w:color="auto"/>
              <w:bottom w:val="nil"/>
              <w:right w:val="double" w:sz="6" w:space="0" w:color="auto"/>
            </w:tcBorders>
            <w:noWrap/>
            <w:vAlign w:val="bottom"/>
          </w:tcPr>
          <w:p w14:paraId="65828D26" w14:textId="77777777" w:rsidR="00CD5696" w:rsidRPr="00287B07" w:rsidRDefault="00CD5696" w:rsidP="00E41EAD">
            <w:pPr>
              <w:spacing w:before="0" w:after="0"/>
              <w:ind w:left="214"/>
              <w:jc w:val="right"/>
              <w:rPr>
                <w:rFonts w:cs="Calibri Light"/>
                <w:bCs/>
                <w:lang w:val="en-US"/>
              </w:rPr>
            </w:pPr>
            <w:r w:rsidRPr="00287B07">
              <w:rPr>
                <w:rFonts w:cs="Calibri Light"/>
                <w:bCs/>
                <w:lang w:val="en-US"/>
              </w:rPr>
              <w:t>24.050</w:t>
            </w:r>
          </w:p>
        </w:tc>
        <w:tc>
          <w:tcPr>
            <w:tcW w:w="1375" w:type="dxa"/>
            <w:tcBorders>
              <w:top w:val="nil"/>
              <w:left w:val="double" w:sz="6" w:space="0" w:color="auto"/>
              <w:bottom w:val="nil"/>
              <w:right w:val="double" w:sz="6" w:space="0" w:color="auto"/>
            </w:tcBorders>
            <w:noWrap/>
            <w:vAlign w:val="bottom"/>
          </w:tcPr>
          <w:p w14:paraId="5C6DC6AA" w14:textId="77777777" w:rsidR="00CD5696" w:rsidRPr="00287B07" w:rsidRDefault="00CD5696" w:rsidP="00E41EAD">
            <w:pPr>
              <w:spacing w:before="0" w:after="0"/>
              <w:ind w:left="355"/>
              <w:jc w:val="right"/>
              <w:rPr>
                <w:rFonts w:cs="Calibri Light"/>
                <w:bCs/>
                <w:lang w:val="en-US"/>
              </w:rPr>
            </w:pPr>
            <w:r w:rsidRPr="00287B07">
              <w:rPr>
                <w:rFonts w:cs="Calibri Light"/>
                <w:bCs/>
                <w:lang w:val="en-US"/>
              </w:rPr>
              <w:t>25.300</w:t>
            </w:r>
          </w:p>
        </w:tc>
        <w:tc>
          <w:tcPr>
            <w:tcW w:w="1177" w:type="dxa"/>
            <w:tcBorders>
              <w:top w:val="nil"/>
              <w:left w:val="double" w:sz="6" w:space="0" w:color="auto"/>
              <w:bottom w:val="nil"/>
              <w:right w:val="double" w:sz="6" w:space="0" w:color="auto"/>
            </w:tcBorders>
            <w:noWrap/>
            <w:vAlign w:val="bottom"/>
          </w:tcPr>
          <w:p w14:paraId="7A6B5C1E" w14:textId="77777777" w:rsidR="00CD5696" w:rsidRPr="00287B07" w:rsidRDefault="00CD5696" w:rsidP="00E41EAD">
            <w:pPr>
              <w:spacing w:before="0" w:after="0"/>
              <w:ind w:left="156"/>
              <w:jc w:val="right"/>
              <w:rPr>
                <w:rFonts w:cs="Calibri Light"/>
                <w:bCs/>
                <w:lang w:val="en-US"/>
              </w:rPr>
            </w:pPr>
            <w:r w:rsidRPr="00287B07">
              <w:rPr>
                <w:rFonts w:cs="Calibri Light"/>
                <w:bCs/>
                <w:lang w:val="en-US"/>
              </w:rPr>
              <w:t>26.300</w:t>
            </w:r>
          </w:p>
        </w:tc>
        <w:tc>
          <w:tcPr>
            <w:tcW w:w="1133" w:type="dxa"/>
            <w:tcBorders>
              <w:top w:val="nil"/>
              <w:left w:val="double" w:sz="6" w:space="0" w:color="auto"/>
              <w:bottom w:val="nil"/>
              <w:right w:val="double" w:sz="6" w:space="0" w:color="auto"/>
            </w:tcBorders>
            <w:noWrap/>
            <w:vAlign w:val="bottom"/>
          </w:tcPr>
          <w:p w14:paraId="03B9EE7A" w14:textId="77777777" w:rsidR="00CD5696" w:rsidRPr="00287B07" w:rsidRDefault="00CD5696" w:rsidP="00E41EAD">
            <w:pPr>
              <w:spacing w:before="0" w:after="0"/>
              <w:ind w:left="113"/>
              <w:jc w:val="right"/>
              <w:rPr>
                <w:rFonts w:cs="Calibri Light"/>
                <w:bCs/>
                <w:lang w:val="en-US"/>
              </w:rPr>
            </w:pPr>
            <w:r w:rsidRPr="00287B07">
              <w:rPr>
                <w:rFonts w:cs="Calibri Light"/>
                <w:bCs/>
                <w:lang w:val="en-US"/>
              </w:rPr>
              <w:t>28.550</w:t>
            </w:r>
          </w:p>
        </w:tc>
        <w:tc>
          <w:tcPr>
            <w:tcW w:w="1277" w:type="dxa"/>
            <w:tcBorders>
              <w:top w:val="nil"/>
              <w:left w:val="single" w:sz="4" w:space="0" w:color="auto"/>
              <w:bottom w:val="nil"/>
              <w:right w:val="double" w:sz="6" w:space="0" w:color="auto"/>
            </w:tcBorders>
            <w:noWrap/>
            <w:vAlign w:val="bottom"/>
          </w:tcPr>
          <w:p w14:paraId="0EFE704D" w14:textId="77777777" w:rsidR="00CD5696" w:rsidRPr="00287B07" w:rsidRDefault="00CD5696" w:rsidP="00E41EAD">
            <w:pPr>
              <w:spacing w:before="0" w:after="0"/>
              <w:ind w:left="256"/>
              <w:jc w:val="right"/>
              <w:rPr>
                <w:rFonts w:cs="Calibri Light"/>
                <w:bCs/>
                <w:lang w:val="en-US"/>
              </w:rPr>
            </w:pPr>
            <w:r w:rsidRPr="00287B07">
              <w:rPr>
                <w:rFonts w:cs="Calibri Light"/>
                <w:bCs/>
                <w:lang w:val="en-US"/>
              </w:rPr>
              <w:t>28.550</w:t>
            </w:r>
          </w:p>
        </w:tc>
        <w:tc>
          <w:tcPr>
            <w:tcW w:w="1195" w:type="dxa"/>
            <w:tcBorders>
              <w:top w:val="nil"/>
              <w:left w:val="nil"/>
              <w:bottom w:val="nil"/>
              <w:right w:val="single" w:sz="12" w:space="0" w:color="auto"/>
            </w:tcBorders>
            <w:noWrap/>
            <w:vAlign w:val="bottom"/>
          </w:tcPr>
          <w:p w14:paraId="5226F35E" w14:textId="77777777" w:rsidR="00CD5696" w:rsidRPr="00287B07" w:rsidRDefault="00CD5696" w:rsidP="00E41EAD">
            <w:pPr>
              <w:spacing w:before="0" w:after="0"/>
              <w:ind w:left="255"/>
              <w:jc w:val="right"/>
              <w:rPr>
                <w:rFonts w:cs="Calibri Light"/>
                <w:bCs/>
                <w:lang w:val="en-US"/>
              </w:rPr>
            </w:pPr>
            <w:r w:rsidRPr="00287B07">
              <w:rPr>
                <w:rFonts w:cs="Calibri Light"/>
                <w:bCs/>
                <w:lang w:val="en-US"/>
              </w:rPr>
              <w:t>30.200</w:t>
            </w:r>
          </w:p>
        </w:tc>
      </w:tr>
      <w:tr w:rsidR="00CD5696" w:rsidRPr="00287B07" w14:paraId="57A4C509"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033A9089" w14:textId="77777777" w:rsidR="00CD5696" w:rsidRPr="00933377" w:rsidRDefault="00CD5696" w:rsidP="00E41EAD">
            <w:pPr>
              <w:spacing w:before="0" w:after="0"/>
              <w:ind w:hanging="764"/>
              <w:jc w:val="right"/>
              <w:rPr>
                <w:rFonts w:cs="Calibri Light"/>
                <w:b/>
                <w:bCs/>
                <w:color w:val="FFFFFF" w:themeColor="background1"/>
                <w:sz w:val="22"/>
                <w:szCs w:val="22"/>
                <w:lang w:val="en-US"/>
              </w:rPr>
            </w:pPr>
            <w:r w:rsidRPr="00933377">
              <w:rPr>
                <w:rFonts w:cs="Calibri Light"/>
                <w:b/>
                <w:bCs/>
                <w:color w:val="FFFFFF" w:themeColor="background1"/>
                <w:sz w:val="22"/>
                <w:szCs w:val="22"/>
                <w:lang w:val="en-US"/>
              </w:rPr>
              <w:t>5</w:t>
            </w:r>
          </w:p>
        </w:tc>
        <w:tc>
          <w:tcPr>
            <w:tcW w:w="1234" w:type="dxa"/>
            <w:tcBorders>
              <w:top w:val="nil"/>
              <w:left w:val="double" w:sz="6" w:space="0" w:color="auto"/>
              <w:bottom w:val="nil"/>
              <w:right w:val="double" w:sz="6" w:space="0" w:color="auto"/>
            </w:tcBorders>
            <w:noWrap/>
            <w:vAlign w:val="bottom"/>
          </w:tcPr>
          <w:p w14:paraId="78C776DD" w14:textId="77777777" w:rsidR="00CD5696" w:rsidRPr="00287B07" w:rsidRDefault="00CD5696" w:rsidP="00E41EAD">
            <w:pPr>
              <w:spacing w:before="0" w:after="0"/>
              <w:ind w:left="214"/>
              <w:jc w:val="right"/>
              <w:rPr>
                <w:rFonts w:cs="Calibri Light"/>
                <w:bCs/>
                <w:lang w:val="en-US"/>
              </w:rPr>
            </w:pPr>
            <w:r w:rsidRPr="00287B07">
              <w:rPr>
                <w:rFonts w:cs="Calibri Light"/>
                <w:bCs/>
                <w:lang w:val="en-US"/>
              </w:rPr>
              <w:t>24.050</w:t>
            </w:r>
          </w:p>
        </w:tc>
        <w:tc>
          <w:tcPr>
            <w:tcW w:w="1375" w:type="dxa"/>
            <w:tcBorders>
              <w:top w:val="nil"/>
              <w:left w:val="nil"/>
              <w:bottom w:val="nil"/>
              <w:right w:val="nil"/>
            </w:tcBorders>
            <w:noWrap/>
            <w:vAlign w:val="bottom"/>
          </w:tcPr>
          <w:p w14:paraId="1727E4BE" w14:textId="77777777" w:rsidR="00CD5696" w:rsidRPr="00287B07" w:rsidRDefault="00CD5696" w:rsidP="00E41EAD">
            <w:pPr>
              <w:spacing w:before="0" w:after="0"/>
              <w:ind w:left="355"/>
              <w:jc w:val="right"/>
              <w:rPr>
                <w:rFonts w:cs="Calibri Light"/>
                <w:bCs/>
                <w:lang w:val="en-US"/>
              </w:rPr>
            </w:pPr>
            <w:r w:rsidRPr="00287B07">
              <w:rPr>
                <w:rFonts w:cs="Calibri Light"/>
                <w:bCs/>
                <w:lang w:val="en-US"/>
              </w:rPr>
              <w:t>25.300</w:t>
            </w:r>
          </w:p>
        </w:tc>
        <w:tc>
          <w:tcPr>
            <w:tcW w:w="1177" w:type="dxa"/>
            <w:tcBorders>
              <w:top w:val="nil"/>
              <w:left w:val="double" w:sz="6" w:space="0" w:color="auto"/>
              <w:bottom w:val="nil"/>
              <w:right w:val="double" w:sz="6" w:space="0" w:color="auto"/>
            </w:tcBorders>
            <w:noWrap/>
            <w:vAlign w:val="bottom"/>
          </w:tcPr>
          <w:p w14:paraId="707EF927" w14:textId="77777777" w:rsidR="00CD5696" w:rsidRPr="00287B07" w:rsidRDefault="00CD5696" w:rsidP="00E41EAD">
            <w:pPr>
              <w:spacing w:before="0" w:after="0"/>
              <w:ind w:left="156"/>
              <w:jc w:val="right"/>
              <w:rPr>
                <w:rFonts w:cs="Calibri Light"/>
                <w:bCs/>
                <w:lang w:val="en-US"/>
              </w:rPr>
            </w:pPr>
            <w:r w:rsidRPr="00287B07">
              <w:rPr>
                <w:rFonts w:cs="Calibri Light"/>
                <w:bCs/>
                <w:lang w:val="en-US"/>
              </w:rPr>
              <w:t>26.300</w:t>
            </w:r>
          </w:p>
        </w:tc>
        <w:tc>
          <w:tcPr>
            <w:tcW w:w="1133" w:type="dxa"/>
            <w:tcBorders>
              <w:top w:val="nil"/>
              <w:left w:val="double" w:sz="6" w:space="0" w:color="auto"/>
              <w:bottom w:val="nil"/>
              <w:right w:val="double" w:sz="6" w:space="0" w:color="auto"/>
            </w:tcBorders>
            <w:noWrap/>
            <w:vAlign w:val="bottom"/>
          </w:tcPr>
          <w:p w14:paraId="52294CD8" w14:textId="77777777" w:rsidR="00CD5696" w:rsidRPr="00287B07" w:rsidRDefault="00CD5696" w:rsidP="00E41EAD">
            <w:pPr>
              <w:spacing w:before="0" w:after="0"/>
              <w:ind w:left="113"/>
              <w:jc w:val="right"/>
              <w:rPr>
                <w:rFonts w:cs="Calibri Light"/>
                <w:bCs/>
                <w:lang w:val="en-US"/>
              </w:rPr>
            </w:pPr>
            <w:r w:rsidRPr="00287B07">
              <w:rPr>
                <w:rFonts w:cs="Calibri Light"/>
                <w:bCs/>
                <w:lang w:val="en-US"/>
              </w:rPr>
              <w:t>28.550</w:t>
            </w:r>
          </w:p>
        </w:tc>
        <w:tc>
          <w:tcPr>
            <w:tcW w:w="1277" w:type="dxa"/>
            <w:tcBorders>
              <w:top w:val="nil"/>
              <w:left w:val="single" w:sz="4" w:space="0" w:color="auto"/>
              <w:bottom w:val="nil"/>
              <w:right w:val="double" w:sz="6" w:space="0" w:color="auto"/>
            </w:tcBorders>
            <w:noWrap/>
            <w:vAlign w:val="bottom"/>
          </w:tcPr>
          <w:p w14:paraId="1575E817" w14:textId="77777777" w:rsidR="00CD5696" w:rsidRPr="00287B07" w:rsidRDefault="00CD5696" w:rsidP="00E41EAD">
            <w:pPr>
              <w:spacing w:before="0" w:after="0"/>
              <w:ind w:left="256"/>
              <w:jc w:val="right"/>
              <w:rPr>
                <w:rFonts w:cs="Calibri Light"/>
                <w:bCs/>
                <w:lang w:val="en-US"/>
              </w:rPr>
            </w:pPr>
            <w:r w:rsidRPr="00287B07">
              <w:rPr>
                <w:rFonts w:cs="Calibri Light"/>
                <w:bCs/>
                <w:lang w:val="en-US"/>
              </w:rPr>
              <w:t>28.550</w:t>
            </w:r>
          </w:p>
        </w:tc>
        <w:tc>
          <w:tcPr>
            <w:tcW w:w="1195" w:type="dxa"/>
            <w:tcBorders>
              <w:top w:val="nil"/>
              <w:left w:val="nil"/>
              <w:bottom w:val="nil"/>
              <w:right w:val="single" w:sz="12" w:space="0" w:color="auto"/>
            </w:tcBorders>
            <w:noWrap/>
            <w:vAlign w:val="bottom"/>
          </w:tcPr>
          <w:p w14:paraId="67558A3A" w14:textId="77777777" w:rsidR="00CD5696" w:rsidRPr="00287B07" w:rsidRDefault="00CD5696" w:rsidP="00E41EAD">
            <w:pPr>
              <w:spacing w:before="0" w:after="0"/>
              <w:ind w:left="255"/>
              <w:jc w:val="right"/>
              <w:rPr>
                <w:rFonts w:cs="Calibri Light"/>
                <w:bCs/>
                <w:lang w:val="en-US"/>
              </w:rPr>
            </w:pPr>
            <w:r w:rsidRPr="00287B07">
              <w:rPr>
                <w:rFonts w:cs="Calibri Light"/>
                <w:bCs/>
                <w:lang w:val="en-US"/>
              </w:rPr>
              <w:t>30.200</w:t>
            </w:r>
          </w:p>
        </w:tc>
      </w:tr>
      <w:tr w:rsidR="00CD5696" w:rsidRPr="00287B07" w14:paraId="049BD49A"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6727CEAC" w14:textId="77777777" w:rsidR="00CD5696" w:rsidRPr="00933377" w:rsidRDefault="00CD5696" w:rsidP="00E41EAD">
            <w:pPr>
              <w:spacing w:before="0" w:after="0"/>
              <w:ind w:hanging="764"/>
              <w:jc w:val="right"/>
              <w:rPr>
                <w:rFonts w:cs="Calibri Light"/>
                <w:b/>
                <w:bCs/>
                <w:color w:val="FFFFFF" w:themeColor="background1"/>
                <w:sz w:val="22"/>
                <w:szCs w:val="22"/>
                <w:lang w:val="en-US"/>
              </w:rPr>
            </w:pPr>
            <w:r w:rsidRPr="00933377">
              <w:rPr>
                <w:rFonts w:cs="Calibri Light"/>
                <w:b/>
                <w:bCs/>
                <w:color w:val="FFFFFF" w:themeColor="background1"/>
                <w:sz w:val="22"/>
                <w:szCs w:val="22"/>
                <w:lang w:val="en-US"/>
              </w:rPr>
              <w:t>6</w:t>
            </w:r>
          </w:p>
        </w:tc>
        <w:tc>
          <w:tcPr>
            <w:tcW w:w="1234" w:type="dxa"/>
            <w:tcBorders>
              <w:top w:val="nil"/>
              <w:left w:val="double" w:sz="6" w:space="0" w:color="auto"/>
              <w:bottom w:val="nil"/>
              <w:right w:val="double" w:sz="6" w:space="0" w:color="auto"/>
            </w:tcBorders>
            <w:noWrap/>
            <w:vAlign w:val="bottom"/>
          </w:tcPr>
          <w:p w14:paraId="7D30859B" w14:textId="77777777" w:rsidR="00CD5696" w:rsidRPr="00287B07" w:rsidRDefault="00CD5696" w:rsidP="00E41EAD">
            <w:pPr>
              <w:spacing w:before="0" w:after="0"/>
              <w:ind w:left="214"/>
              <w:jc w:val="right"/>
              <w:rPr>
                <w:rFonts w:cs="Calibri Light"/>
                <w:bCs/>
                <w:lang w:val="en-US"/>
              </w:rPr>
            </w:pPr>
            <w:r w:rsidRPr="00287B07">
              <w:rPr>
                <w:rFonts w:cs="Calibri Light"/>
                <w:bCs/>
                <w:lang w:val="en-US"/>
              </w:rPr>
              <w:t>25.550</w:t>
            </w:r>
          </w:p>
        </w:tc>
        <w:tc>
          <w:tcPr>
            <w:tcW w:w="1375" w:type="dxa"/>
            <w:tcBorders>
              <w:top w:val="nil"/>
              <w:left w:val="nil"/>
              <w:bottom w:val="nil"/>
              <w:right w:val="nil"/>
            </w:tcBorders>
            <w:noWrap/>
            <w:vAlign w:val="bottom"/>
          </w:tcPr>
          <w:p w14:paraId="49828571" w14:textId="77777777" w:rsidR="00CD5696" w:rsidRPr="00287B07" w:rsidRDefault="00CD5696" w:rsidP="00E41EAD">
            <w:pPr>
              <w:spacing w:before="0" w:after="0"/>
              <w:ind w:left="355"/>
              <w:jc w:val="right"/>
              <w:rPr>
                <w:rFonts w:cs="Calibri Light"/>
                <w:bCs/>
                <w:lang w:val="en-US"/>
              </w:rPr>
            </w:pPr>
            <w:r w:rsidRPr="00287B07">
              <w:rPr>
                <w:rFonts w:cs="Calibri Light"/>
                <w:bCs/>
                <w:lang w:val="en-US"/>
              </w:rPr>
              <w:t>26.800</w:t>
            </w:r>
          </w:p>
        </w:tc>
        <w:tc>
          <w:tcPr>
            <w:tcW w:w="1177" w:type="dxa"/>
            <w:tcBorders>
              <w:top w:val="nil"/>
              <w:left w:val="double" w:sz="6" w:space="0" w:color="auto"/>
              <w:bottom w:val="nil"/>
              <w:right w:val="double" w:sz="6" w:space="0" w:color="auto"/>
            </w:tcBorders>
            <w:noWrap/>
            <w:vAlign w:val="bottom"/>
          </w:tcPr>
          <w:p w14:paraId="2F461CE3" w14:textId="77777777" w:rsidR="00CD5696" w:rsidRPr="00287B07" w:rsidRDefault="00CD5696" w:rsidP="00E41EAD">
            <w:pPr>
              <w:spacing w:before="0" w:after="0"/>
              <w:ind w:left="156"/>
              <w:jc w:val="right"/>
              <w:rPr>
                <w:rFonts w:cs="Calibri Light"/>
                <w:bCs/>
                <w:lang w:val="en-US"/>
              </w:rPr>
            </w:pPr>
            <w:r w:rsidRPr="00287B07">
              <w:rPr>
                <w:rFonts w:cs="Calibri Light"/>
                <w:bCs/>
                <w:lang w:val="en-US"/>
              </w:rPr>
              <w:t>27.800</w:t>
            </w:r>
          </w:p>
        </w:tc>
        <w:tc>
          <w:tcPr>
            <w:tcW w:w="1133" w:type="dxa"/>
            <w:tcBorders>
              <w:top w:val="nil"/>
              <w:left w:val="double" w:sz="6" w:space="0" w:color="auto"/>
              <w:bottom w:val="nil"/>
              <w:right w:val="double" w:sz="6" w:space="0" w:color="auto"/>
            </w:tcBorders>
            <w:noWrap/>
            <w:vAlign w:val="bottom"/>
          </w:tcPr>
          <w:p w14:paraId="2FCF0C54" w14:textId="77777777" w:rsidR="00CD5696" w:rsidRPr="00287B07" w:rsidRDefault="00CD5696" w:rsidP="00E41EAD">
            <w:pPr>
              <w:spacing w:before="0" w:after="0"/>
              <w:ind w:left="113"/>
              <w:jc w:val="right"/>
              <w:rPr>
                <w:rFonts w:cs="Calibri Light"/>
                <w:bCs/>
                <w:lang w:val="en-US"/>
              </w:rPr>
            </w:pPr>
            <w:r w:rsidRPr="00287B07">
              <w:rPr>
                <w:rFonts w:cs="Calibri Light"/>
                <w:bCs/>
                <w:lang w:val="en-US"/>
              </w:rPr>
              <w:t>30.000</w:t>
            </w:r>
          </w:p>
        </w:tc>
        <w:tc>
          <w:tcPr>
            <w:tcW w:w="1277" w:type="dxa"/>
            <w:tcBorders>
              <w:top w:val="nil"/>
              <w:left w:val="single" w:sz="4" w:space="0" w:color="auto"/>
              <w:bottom w:val="nil"/>
              <w:right w:val="double" w:sz="6" w:space="0" w:color="auto"/>
            </w:tcBorders>
            <w:noWrap/>
            <w:vAlign w:val="bottom"/>
          </w:tcPr>
          <w:p w14:paraId="3518C084" w14:textId="77777777" w:rsidR="00CD5696" w:rsidRPr="00287B07" w:rsidRDefault="00CD5696" w:rsidP="00E41EAD">
            <w:pPr>
              <w:spacing w:before="0" w:after="0"/>
              <w:ind w:left="256"/>
              <w:jc w:val="right"/>
              <w:rPr>
                <w:rFonts w:cs="Calibri Light"/>
                <w:bCs/>
                <w:lang w:val="en-US"/>
              </w:rPr>
            </w:pPr>
            <w:r w:rsidRPr="00287B07">
              <w:rPr>
                <w:rFonts w:cs="Calibri Light"/>
                <w:bCs/>
                <w:lang w:val="en-US"/>
              </w:rPr>
              <w:t>30.000</w:t>
            </w:r>
          </w:p>
        </w:tc>
        <w:tc>
          <w:tcPr>
            <w:tcW w:w="1195" w:type="dxa"/>
            <w:tcBorders>
              <w:top w:val="nil"/>
              <w:left w:val="nil"/>
              <w:bottom w:val="nil"/>
              <w:right w:val="single" w:sz="12" w:space="0" w:color="auto"/>
            </w:tcBorders>
            <w:noWrap/>
            <w:vAlign w:val="bottom"/>
          </w:tcPr>
          <w:p w14:paraId="119E652B" w14:textId="77777777" w:rsidR="00CD5696" w:rsidRPr="00287B07" w:rsidRDefault="00CD5696" w:rsidP="00E41EAD">
            <w:pPr>
              <w:spacing w:before="0" w:after="0"/>
              <w:ind w:left="255"/>
              <w:jc w:val="right"/>
              <w:rPr>
                <w:rFonts w:cs="Calibri Light"/>
                <w:bCs/>
                <w:lang w:val="en-US"/>
              </w:rPr>
            </w:pPr>
            <w:r w:rsidRPr="00287B07">
              <w:rPr>
                <w:rFonts w:cs="Calibri Light"/>
                <w:bCs/>
                <w:lang w:val="en-US"/>
              </w:rPr>
              <w:t>31.700</w:t>
            </w:r>
          </w:p>
        </w:tc>
      </w:tr>
      <w:tr w:rsidR="00CD5696" w:rsidRPr="00287B07" w14:paraId="5F208E30"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6937D157" w14:textId="77777777" w:rsidR="00CD5696" w:rsidRPr="00933377" w:rsidRDefault="00CD5696" w:rsidP="00E41EAD">
            <w:pPr>
              <w:spacing w:before="0" w:after="0"/>
              <w:ind w:hanging="764"/>
              <w:jc w:val="right"/>
              <w:rPr>
                <w:rFonts w:cs="Calibri Light"/>
                <w:b/>
                <w:bCs/>
                <w:color w:val="FFFFFF" w:themeColor="background1"/>
                <w:sz w:val="22"/>
                <w:szCs w:val="22"/>
                <w:lang w:val="en-US"/>
              </w:rPr>
            </w:pPr>
            <w:r w:rsidRPr="00933377">
              <w:rPr>
                <w:rFonts w:cs="Calibri Light"/>
                <w:b/>
                <w:bCs/>
                <w:color w:val="FFFFFF" w:themeColor="background1"/>
                <w:sz w:val="22"/>
                <w:szCs w:val="22"/>
                <w:lang w:val="en-US"/>
              </w:rPr>
              <w:t>7</w:t>
            </w:r>
          </w:p>
        </w:tc>
        <w:tc>
          <w:tcPr>
            <w:tcW w:w="1234" w:type="dxa"/>
            <w:tcBorders>
              <w:top w:val="nil"/>
              <w:left w:val="double" w:sz="6" w:space="0" w:color="auto"/>
              <w:bottom w:val="nil"/>
              <w:right w:val="double" w:sz="6" w:space="0" w:color="auto"/>
            </w:tcBorders>
            <w:noWrap/>
            <w:vAlign w:val="bottom"/>
          </w:tcPr>
          <w:p w14:paraId="1D66D5B1" w14:textId="77777777" w:rsidR="00CD5696" w:rsidRPr="00287B07" w:rsidRDefault="00CD5696" w:rsidP="00E41EAD">
            <w:pPr>
              <w:spacing w:before="0" w:after="0"/>
              <w:ind w:left="214"/>
              <w:jc w:val="right"/>
              <w:rPr>
                <w:rFonts w:cs="Calibri Light"/>
                <w:bCs/>
                <w:lang w:val="en-US"/>
              </w:rPr>
            </w:pPr>
            <w:r w:rsidRPr="00287B07">
              <w:rPr>
                <w:rFonts w:cs="Calibri Light"/>
                <w:bCs/>
                <w:lang w:val="en-US"/>
              </w:rPr>
              <w:t>25.550</w:t>
            </w:r>
          </w:p>
        </w:tc>
        <w:tc>
          <w:tcPr>
            <w:tcW w:w="1375" w:type="dxa"/>
            <w:tcBorders>
              <w:top w:val="nil"/>
              <w:left w:val="nil"/>
              <w:bottom w:val="nil"/>
              <w:right w:val="nil"/>
            </w:tcBorders>
            <w:noWrap/>
            <w:vAlign w:val="bottom"/>
          </w:tcPr>
          <w:p w14:paraId="0D20AE09" w14:textId="77777777" w:rsidR="00CD5696" w:rsidRPr="00287B07" w:rsidRDefault="00CD5696" w:rsidP="00E41EAD">
            <w:pPr>
              <w:spacing w:before="0" w:after="0"/>
              <w:ind w:left="355"/>
              <w:jc w:val="right"/>
              <w:rPr>
                <w:rFonts w:cs="Calibri Light"/>
                <w:bCs/>
                <w:lang w:val="en-US"/>
              </w:rPr>
            </w:pPr>
            <w:r w:rsidRPr="00287B07">
              <w:rPr>
                <w:rFonts w:cs="Calibri Light"/>
                <w:bCs/>
                <w:lang w:val="en-US"/>
              </w:rPr>
              <w:t>26.800</w:t>
            </w:r>
          </w:p>
        </w:tc>
        <w:tc>
          <w:tcPr>
            <w:tcW w:w="1177" w:type="dxa"/>
            <w:tcBorders>
              <w:top w:val="nil"/>
              <w:left w:val="double" w:sz="6" w:space="0" w:color="auto"/>
              <w:bottom w:val="nil"/>
              <w:right w:val="double" w:sz="6" w:space="0" w:color="auto"/>
            </w:tcBorders>
            <w:noWrap/>
            <w:vAlign w:val="bottom"/>
          </w:tcPr>
          <w:p w14:paraId="39C154BB" w14:textId="77777777" w:rsidR="00CD5696" w:rsidRPr="00287B07" w:rsidRDefault="00CD5696" w:rsidP="00E41EAD">
            <w:pPr>
              <w:spacing w:before="0" w:after="0"/>
              <w:ind w:left="156"/>
              <w:jc w:val="right"/>
              <w:rPr>
                <w:rFonts w:cs="Calibri Light"/>
                <w:bCs/>
                <w:lang w:val="en-US"/>
              </w:rPr>
            </w:pPr>
            <w:r w:rsidRPr="00287B07">
              <w:rPr>
                <w:rFonts w:cs="Calibri Light"/>
                <w:bCs/>
                <w:lang w:val="en-US"/>
              </w:rPr>
              <w:t>27.800</w:t>
            </w:r>
          </w:p>
        </w:tc>
        <w:tc>
          <w:tcPr>
            <w:tcW w:w="1133" w:type="dxa"/>
            <w:tcBorders>
              <w:top w:val="nil"/>
              <w:left w:val="double" w:sz="6" w:space="0" w:color="auto"/>
              <w:bottom w:val="nil"/>
              <w:right w:val="double" w:sz="6" w:space="0" w:color="auto"/>
            </w:tcBorders>
            <w:noWrap/>
            <w:vAlign w:val="bottom"/>
          </w:tcPr>
          <w:p w14:paraId="48DC4C05" w14:textId="77777777" w:rsidR="00CD5696" w:rsidRPr="00287B07" w:rsidRDefault="00CD5696" w:rsidP="00E41EAD">
            <w:pPr>
              <w:spacing w:before="0" w:after="0"/>
              <w:ind w:left="113"/>
              <w:jc w:val="right"/>
              <w:rPr>
                <w:rFonts w:cs="Calibri Light"/>
                <w:bCs/>
                <w:lang w:val="en-US"/>
              </w:rPr>
            </w:pPr>
            <w:r w:rsidRPr="00287B07">
              <w:rPr>
                <w:rFonts w:cs="Calibri Light"/>
                <w:bCs/>
                <w:lang w:val="en-US"/>
              </w:rPr>
              <w:t>30.000</w:t>
            </w:r>
          </w:p>
        </w:tc>
        <w:tc>
          <w:tcPr>
            <w:tcW w:w="1277" w:type="dxa"/>
            <w:tcBorders>
              <w:top w:val="nil"/>
              <w:left w:val="single" w:sz="4" w:space="0" w:color="auto"/>
              <w:bottom w:val="nil"/>
              <w:right w:val="double" w:sz="6" w:space="0" w:color="auto"/>
            </w:tcBorders>
            <w:noWrap/>
            <w:vAlign w:val="bottom"/>
          </w:tcPr>
          <w:p w14:paraId="465D3D99" w14:textId="77777777" w:rsidR="00CD5696" w:rsidRPr="00287B07" w:rsidRDefault="00CD5696" w:rsidP="00E41EAD">
            <w:pPr>
              <w:spacing w:before="0" w:after="0"/>
              <w:ind w:left="256"/>
              <w:jc w:val="right"/>
              <w:rPr>
                <w:rFonts w:cs="Calibri Light"/>
                <w:bCs/>
                <w:lang w:val="en-US"/>
              </w:rPr>
            </w:pPr>
            <w:r w:rsidRPr="00287B07">
              <w:rPr>
                <w:rFonts w:cs="Calibri Light"/>
                <w:bCs/>
                <w:lang w:val="en-US"/>
              </w:rPr>
              <w:t>30.000</w:t>
            </w:r>
          </w:p>
        </w:tc>
        <w:tc>
          <w:tcPr>
            <w:tcW w:w="1195" w:type="dxa"/>
            <w:tcBorders>
              <w:top w:val="nil"/>
              <w:left w:val="nil"/>
              <w:bottom w:val="nil"/>
              <w:right w:val="single" w:sz="12" w:space="0" w:color="auto"/>
            </w:tcBorders>
            <w:noWrap/>
            <w:vAlign w:val="bottom"/>
          </w:tcPr>
          <w:p w14:paraId="0210F200" w14:textId="77777777" w:rsidR="00CD5696" w:rsidRPr="00287B07" w:rsidRDefault="00CD5696" w:rsidP="00E41EAD">
            <w:pPr>
              <w:spacing w:before="0" w:after="0"/>
              <w:ind w:left="255"/>
              <w:jc w:val="right"/>
              <w:rPr>
                <w:rFonts w:cs="Calibri Light"/>
                <w:bCs/>
                <w:lang w:val="en-US"/>
              </w:rPr>
            </w:pPr>
            <w:r w:rsidRPr="00287B07">
              <w:rPr>
                <w:rFonts w:cs="Calibri Light"/>
                <w:bCs/>
                <w:lang w:val="en-US"/>
              </w:rPr>
              <w:t>31.700</w:t>
            </w:r>
          </w:p>
        </w:tc>
      </w:tr>
      <w:tr w:rsidR="00CD5696" w:rsidRPr="00287B07" w14:paraId="7BB20ECF"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7EFBBD60" w14:textId="77777777" w:rsidR="00CD5696" w:rsidRPr="00933377" w:rsidRDefault="00CD5696" w:rsidP="00E41EAD">
            <w:pPr>
              <w:spacing w:before="0" w:after="0"/>
              <w:ind w:hanging="764"/>
              <w:jc w:val="right"/>
              <w:rPr>
                <w:rFonts w:cs="Calibri Light"/>
                <w:b/>
                <w:bCs/>
                <w:color w:val="FFFFFF" w:themeColor="background1"/>
                <w:sz w:val="22"/>
                <w:szCs w:val="22"/>
                <w:lang w:val="en-US"/>
              </w:rPr>
            </w:pPr>
            <w:r w:rsidRPr="00933377">
              <w:rPr>
                <w:rFonts w:cs="Calibri Light"/>
                <w:b/>
                <w:bCs/>
                <w:color w:val="FFFFFF" w:themeColor="background1"/>
                <w:sz w:val="22"/>
                <w:szCs w:val="22"/>
                <w:lang w:val="en-US"/>
              </w:rPr>
              <w:t>8</w:t>
            </w:r>
          </w:p>
        </w:tc>
        <w:tc>
          <w:tcPr>
            <w:tcW w:w="1234" w:type="dxa"/>
            <w:tcBorders>
              <w:top w:val="nil"/>
              <w:left w:val="double" w:sz="6" w:space="0" w:color="auto"/>
              <w:bottom w:val="nil"/>
              <w:right w:val="double" w:sz="6" w:space="0" w:color="auto"/>
            </w:tcBorders>
            <w:noWrap/>
            <w:vAlign w:val="bottom"/>
          </w:tcPr>
          <w:p w14:paraId="1A9CF8F9" w14:textId="77777777" w:rsidR="00CD5696" w:rsidRPr="00287B07" w:rsidRDefault="00CD5696" w:rsidP="00E41EAD">
            <w:pPr>
              <w:spacing w:before="0" w:after="0"/>
              <w:ind w:left="214"/>
              <w:jc w:val="right"/>
              <w:rPr>
                <w:rFonts w:cs="Calibri Light"/>
                <w:bCs/>
                <w:lang w:val="en-US"/>
              </w:rPr>
            </w:pPr>
            <w:r w:rsidRPr="00287B07">
              <w:rPr>
                <w:rFonts w:cs="Calibri Light"/>
                <w:bCs/>
                <w:lang w:val="en-US"/>
              </w:rPr>
              <w:t>25.550</w:t>
            </w:r>
          </w:p>
        </w:tc>
        <w:tc>
          <w:tcPr>
            <w:tcW w:w="1375" w:type="dxa"/>
            <w:tcBorders>
              <w:top w:val="nil"/>
              <w:left w:val="nil"/>
              <w:bottom w:val="nil"/>
              <w:right w:val="nil"/>
            </w:tcBorders>
            <w:noWrap/>
            <w:vAlign w:val="bottom"/>
          </w:tcPr>
          <w:p w14:paraId="13082DEB" w14:textId="77777777" w:rsidR="00CD5696" w:rsidRPr="00287B07" w:rsidRDefault="00CD5696" w:rsidP="00E41EAD">
            <w:pPr>
              <w:spacing w:before="0" w:after="0"/>
              <w:ind w:left="355"/>
              <w:jc w:val="right"/>
              <w:rPr>
                <w:rFonts w:cs="Calibri Light"/>
                <w:bCs/>
                <w:lang w:val="en-US"/>
              </w:rPr>
            </w:pPr>
            <w:r w:rsidRPr="00287B07">
              <w:rPr>
                <w:rFonts w:cs="Calibri Light"/>
                <w:bCs/>
                <w:lang w:val="en-US"/>
              </w:rPr>
              <w:t>26.800</w:t>
            </w:r>
          </w:p>
        </w:tc>
        <w:tc>
          <w:tcPr>
            <w:tcW w:w="1177" w:type="dxa"/>
            <w:tcBorders>
              <w:top w:val="nil"/>
              <w:left w:val="double" w:sz="6" w:space="0" w:color="auto"/>
              <w:bottom w:val="nil"/>
              <w:right w:val="double" w:sz="6" w:space="0" w:color="auto"/>
            </w:tcBorders>
            <w:noWrap/>
            <w:vAlign w:val="bottom"/>
          </w:tcPr>
          <w:p w14:paraId="3BD65275" w14:textId="77777777" w:rsidR="00CD5696" w:rsidRPr="00287B07" w:rsidRDefault="00CD5696" w:rsidP="00E41EAD">
            <w:pPr>
              <w:spacing w:before="0" w:after="0"/>
              <w:ind w:left="156"/>
              <w:jc w:val="right"/>
              <w:rPr>
                <w:rFonts w:cs="Calibri Light"/>
                <w:bCs/>
                <w:lang w:val="en-US"/>
              </w:rPr>
            </w:pPr>
            <w:r w:rsidRPr="00287B07">
              <w:rPr>
                <w:rFonts w:cs="Calibri Light"/>
                <w:bCs/>
                <w:lang w:val="en-US"/>
              </w:rPr>
              <w:t>27.800</w:t>
            </w:r>
          </w:p>
        </w:tc>
        <w:tc>
          <w:tcPr>
            <w:tcW w:w="1133" w:type="dxa"/>
            <w:tcBorders>
              <w:top w:val="nil"/>
              <w:left w:val="double" w:sz="6" w:space="0" w:color="auto"/>
              <w:bottom w:val="nil"/>
              <w:right w:val="double" w:sz="6" w:space="0" w:color="auto"/>
            </w:tcBorders>
            <w:noWrap/>
            <w:vAlign w:val="bottom"/>
          </w:tcPr>
          <w:p w14:paraId="28263449" w14:textId="77777777" w:rsidR="00CD5696" w:rsidRPr="00287B07" w:rsidRDefault="00CD5696" w:rsidP="00E41EAD">
            <w:pPr>
              <w:spacing w:before="0" w:after="0"/>
              <w:ind w:left="113"/>
              <w:jc w:val="right"/>
              <w:rPr>
                <w:rFonts w:cs="Calibri Light"/>
                <w:bCs/>
                <w:lang w:val="en-US"/>
              </w:rPr>
            </w:pPr>
            <w:r w:rsidRPr="00287B07">
              <w:rPr>
                <w:rFonts w:cs="Calibri Light"/>
                <w:bCs/>
                <w:lang w:val="en-US"/>
              </w:rPr>
              <w:t>30.000</w:t>
            </w:r>
          </w:p>
        </w:tc>
        <w:tc>
          <w:tcPr>
            <w:tcW w:w="1277" w:type="dxa"/>
            <w:tcBorders>
              <w:top w:val="nil"/>
              <w:left w:val="single" w:sz="4" w:space="0" w:color="auto"/>
              <w:bottom w:val="nil"/>
              <w:right w:val="double" w:sz="6" w:space="0" w:color="auto"/>
            </w:tcBorders>
            <w:noWrap/>
            <w:vAlign w:val="bottom"/>
          </w:tcPr>
          <w:p w14:paraId="5CB0AFEE" w14:textId="77777777" w:rsidR="00CD5696" w:rsidRPr="00287B07" w:rsidRDefault="00CD5696" w:rsidP="00E41EAD">
            <w:pPr>
              <w:spacing w:before="0" w:after="0"/>
              <w:ind w:left="256"/>
              <w:jc w:val="right"/>
              <w:rPr>
                <w:rFonts w:cs="Calibri Light"/>
                <w:bCs/>
                <w:lang w:val="en-US"/>
              </w:rPr>
            </w:pPr>
            <w:r w:rsidRPr="00287B07">
              <w:rPr>
                <w:rFonts w:cs="Calibri Light"/>
                <w:bCs/>
                <w:lang w:val="en-US"/>
              </w:rPr>
              <w:t>30.000</w:t>
            </w:r>
          </w:p>
        </w:tc>
        <w:tc>
          <w:tcPr>
            <w:tcW w:w="1195" w:type="dxa"/>
            <w:tcBorders>
              <w:top w:val="nil"/>
              <w:left w:val="nil"/>
              <w:bottom w:val="nil"/>
              <w:right w:val="single" w:sz="12" w:space="0" w:color="auto"/>
            </w:tcBorders>
            <w:noWrap/>
            <w:vAlign w:val="bottom"/>
          </w:tcPr>
          <w:p w14:paraId="015A2E62" w14:textId="77777777" w:rsidR="00CD5696" w:rsidRPr="00287B07" w:rsidRDefault="00CD5696" w:rsidP="00E41EAD">
            <w:pPr>
              <w:spacing w:before="0" w:after="0"/>
              <w:ind w:left="255"/>
              <w:jc w:val="right"/>
              <w:rPr>
                <w:rFonts w:cs="Calibri Light"/>
                <w:bCs/>
                <w:lang w:val="en-US"/>
              </w:rPr>
            </w:pPr>
            <w:r w:rsidRPr="00287B07">
              <w:rPr>
                <w:rFonts w:cs="Calibri Light"/>
                <w:bCs/>
                <w:lang w:val="en-US"/>
              </w:rPr>
              <w:t>31.700</w:t>
            </w:r>
          </w:p>
        </w:tc>
      </w:tr>
      <w:tr w:rsidR="00CD5696" w:rsidRPr="00287B07" w14:paraId="66690A8C"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78EF17A7" w14:textId="77777777" w:rsidR="00CD5696" w:rsidRPr="00933377" w:rsidRDefault="00CD5696" w:rsidP="00E41EAD">
            <w:pPr>
              <w:spacing w:before="0" w:after="0"/>
              <w:ind w:hanging="764"/>
              <w:jc w:val="right"/>
              <w:rPr>
                <w:rFonts w:cs="Calibri Light"/>
                <w:b/>
                <w:bCs/>
                <w:color w:val="FFFFFF" w:themeColor="background1"/>
                <w:sz w:val="22"/>
                <w:szCs w:val="22"/>
                <w:lang w:val="en-US"/>
              </w:rPr>
            </w:pPr>
            <w:r w:rsidRPr="00933377">
              <w:rPr>
                <w:rFonts w:cs="Calibri Light"/>
                <w:b/>
                <w:bCs/>
                <w:color w:val="FFFFFF" w:themeColor="background1"/>
                <w:sz w:val="22"/>
                <w:szCs w:val="22"/>
                <w:lang w:val="en-US"/>
              </w:rPr>
              <w:t>9</w:t>
            </w:r>
          </w:p>
        </w:tc>
        <w:tc>
          <w:tcPr>
            <w:tcW w:w="1234" w:type="dxa"/>
            <w:tcBorders>
              <w:top w:val="nil"/>
              <w:left w:val="double" w:sz="6" w:space="0" w:color="auto"/>
              <w:bottom w:val="nil"/>
              <w:right w:val="double" w:sz="6" w:space="0" w:color="auto"/>
            </w:tcBorders>
            <w:noWrap/>
            <w:vAlign w:val="bottom"/>
          </w:tcPr>
          <w:p w14:paraId="076B622C" w14:textId="77777777" w:rsidR="00CD5696" w:rsidRPr="00287B07" w:rsidRDefault="00CD5696" w:rsidP="00E41EAD">
            <w:pPr>
              <w:spacing w:before="0" w:after="0"/>
              <w:ind w:left="214"/>
              <w:jc w:val="right"/>
              <w:rPr>
                <w:rFonts w:cs="Calibri Light"/>
                <w:bCs/>
                <w:lang w:val="en-US"/>
              </w:rPr>
            </w:pPr>
            <w:r w:rsidRPr="00287B07">
              <w:rPr>
                <w:rFonts w:cs="Calibri Light"/>
                <w:bCs/>
                <w:lang w:val="en-US"/>
              </w:rPr>
              <w:t>27.050</w:t>
            </w:r>
          </w:p>
        </w:tc>
        <w:tc>
          <w:tcPr>
            <w:tcW w:w="1375" w:type="dxa"/>
            <w:tcBorders>
              <w:top w:val="nil"/>
              <w:left w:val="nil"/>
              <w:bottom w:val="nil"/>
              <w:right w:val="nil"/>
            </w:tcBorders>
            <w:noWrap/>
            <w:vAlign w:val="bottom"/>
          </w:tcPr>
          <w:p w14:paraId="3DA1F93E" w14:textId="77777777" w:rsidR="00CD5696" w:rsidRPr="00287B07" w:rsidRDefault="00CD5696" w:rsidP="00E41EAD">
            <w:pPr>
              <w:spacing w:before="0" w:after="0"/>
              <w:ind w:left="355"/>
              <w:jc w:val="right"/>
              <w:rPr>
                <w:rFonts w:cs="Calibri Light"/>
                <w:bCs/>
                <w:lang w:val="en-US"/>
              </w:rPr>
            </w:pPr>
            <w:r w:rsidRPr="00287B07">
              <w:rPr>
                <w:rFonts w:cs="Calibri Light"/>
                <w:bCs/>
                <w:lang w:val="en-US"/>
              </w:rPr>
              <w:t>28.300</w:t>
            </w:r>
          </w:p>
        </w:tc>
        <w:tc>
          <w:tcPr>
            <w:tcW w:w="1177" w:type="dxa"/>
            <w:tcBorders>
              <w:top w:val="nil"/>
              <w:left w:val="double" w:sz="6" w:space="0" w:color="auto"/>
              <w:bottom w:val="nil"/>
              <w:right w:val="double" w:sz="6" w:space="0" w:color="auto"/>
            </w:tcBorders>
            <w:noWrap/>
            <w:vAlign w:val="bottom"/>
          </w:tcPr>
          <w:p w14:paraId="09E38F67" w14:textId="77777777" w:rsidR="00CD5696" w:rsidRPr="00287B07" w:rsidRDefault="00CD5696" w:rsidP="00E41EAD">
            <w:pPr>
              <w:spacing w:before="0" w:after="0"/>
              <w:ind w:left="156"/>
              <w:jc w:val="right"/>
              <w:rPr>
                <w:rFonts w:cs="Calibri Light"/>
                <w:bCs/>
                <w:lang w:val="en-US"/>
              </w:rPr>
            </w:pPr>
            <w:r w:rsidRPr="00287B07">
              <w:rPr>
                <w:rFonts w:cs="Calibri Light"/>
                <w:bCs/>
                <w:lang w:val="en-US"/>
              </w:rPr>
              <w:t>29.300</w:t>
            </w:r>
          </w:p>
        </w:tc>
        <w:tc>
          <w:tcPr>
            <w:tcW w:w="1133" w:type="dxa"/>
            <w:tcBorders>
              <w:top w:val="nil"/>
              <w:left w:val="double" w:sz="6" w:space="0" w:color="auto"/>
              <w:bottom w:val="nil"/>
              <w:right w:val="double" w:sz="6" w:space="0" w:color="auto"/>
            </w:tcBorders>
            <w:noWrap/>
            <w:vAlign w:val="bottom"/>
          </w:tcPr>
          <w:p w14:paraId="7A0107A7" w14:textId="77777777" w:rsidR="00CD5696" w:rsidRPr="00287B07" w:rsidRDefault="00CD5696" w:rsidP="00E41EAD">
            <w:pPr>
              <w:spacing w:before="0" w:after="0"/>
              <w:ind w:left="113"/>
              <w:jc w:val="right"/>
              <w:rPr>
                <w:rFonts w:cs="Calibri Light"/>
                <w:bCs/>
                <w:lang w:val="en-US"/>
              </w:rPr>
            </w:pPr>
            <w:r w:rsidRPr="00287B07">
              <w:rPr>
                <w:rFonts w:cs="Calibri Light"/>
                <w:bCs/>
                <w:lang w:val="en-US"/>
              </w:rPr>
              <w:t>31.500</w:t>
            </w:r>
          </w:p>
        </w:tc>
        <w:tc>
          <w:tcPr>
            <w:tcW w:w="1277" w:type="dxa"/>
            <w:tcBorders>
              <w:top w:val="nil"/>
              <w:left w:val="single" w:sz="4" w:space="0" w:color="auto"/>
              <w:bottom w:val="nil"/>
              <w:right w:val="double" w:sz="6" w:space="0" w:color="auto"/>
            </w:tcBorders>
            <w:noWrap/>
            <w:vAlign w:val="bottom"/>
          </w:tcPr>
          <w:p w14:paraId="148F9C70" w14:textId="77777777" w:rsidR="00CD5696" w:rsidRPr="00287B07" w:rsidRDefault="00CD5696" w:rsidP="00E41EAD">
            <w:pPr>
              <w:spacing w:before="0" w:after="0"/>
              <w:ind w:left="256"/>
              <w:jc w:val="right"/>
              <w:rPr>
                <w:rFonts w:cs="Calibri Light"/>
                <w:bCs/>
                <w:lang w:val="en-US"/>
              </w:rPr>
            </w:pPr>
            <w:r w:rsidRPr="00287B07">
              <w:rPr>
                <w:rFonts w:cs="Calibri Light"/>
                <w:bCs/>
                <w:lang w:val="en-US"/>
              </w:rPr>
              <w:t>31.500</w:t>
            </w:r>
          </w:p>
        </w:tc>
        <w:tc>
          <w:tcPr>
            <w:tcW w:w="1195" w:type="dxa"/>
            <w:tcBorders>
              <w:top w:val="nil"/>
              <w:left w:val="nil"/>
              <w:bottom w:val="nil"/>
              <w:right w:val="single" w:sz="12" w:space="0" w:color="auto"/>
            </w:tcBorders>
            <w:noWrap/>
            <w:vAlign w:val="bottom"/>
          </w:tcPr>
          <w:p w14:paraId="64713772" w14:textId="77777777" w:rsidR="00CD5696" w:rsidRPr="00287B07" w:rsidRDefault="00CD5696" w:rsidP="00E41EAD">
            <w:pPr>
              <w:spacing w:before="0" w:after="0"/>
              <w:ind w:left="255"/>
              <w:jc w:val="right"/>
              <w:rPr>
                <w:rFonts w:cs="Calibri Light"/>
                <w:bCs/>
                <w:lang w:val="en-US"/>
              </w:rPr>
            </w:pPr>
            <w:r w:rsidRPr="00287B07">
              <w:rPr>
                <w:rFonts w:cs="Calibri Light"/>
                <w:bCs/>
                <w:lang w:val="en-US"/>
              </w:rPr>
              <w:t>33.150</w:t>
            </w:r>
          </w:p>
        </w:tc>
      </w:tr>
      <w:tr w:rsidR="00CD5696" w:rsidRPr="00287B07" w14:paraId="36457293"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66C6798B" w14:textId="77777777" w:rsidR="00CD5696" w:rsidRPr="00933377" w:rsidRDefault="00CD5696" w:rsidP="00E41EAD">
            <w:pPr>
              <w:spacing w:before="0" w:after="0"/>
              <w:ind w:hanging="764"/>
              <w:jc w:val="right"/>
              <w:rPr>
                <w:rFonts w:cs="Calibri Light"/>
                <w:b/>
                <w:bCs/>
                <w:color w:val="FFFFFF" w:themeColor="background1"/>
                <w:sz w:val="22"/>
                <w:szCs w:val="22"/>
                <w:lang w:val="en-US"/>
              </w:rPr>
            </w:pPr>
            <w:r w:rsidRPr="00933377">
              <w:rPr>
                <w:rFonts w:cs="Calibri Light"/>
                <w:b/>
                <w:bCs/>
                <w:color w:val="FFFFFF" w:themeColor="background1"/>
                <w:sz w:val="22"/>
                <w:szCs w:val="22"/>
                <w:lang w:val="en-US"/>
              </w:rPr>
              <w:t>10</w:t>
            </w:r>
          </w:p>
        </w:tc>
        <w:tc>
          <w:tcPr>
            <w:tcW w:w="1234" w:type="dxa"/>
            <w:tcBorders>
              <w:top w:val="nil"/>
              <w:left w:val="double" w:sz="6" w:space="0" w:color="auto"/>
              <w:bottom w:val="nil"/>
              <w:right w:val="double" w:sz="6" w:space="0" w:color="auto"/>
            </w:tcBorders>
            <w:noWrap/>
            <w:vAlign w:val="bottom"/>
          </w:tcPr>
          <w:p w14:paraId="6731BDC8" w14:textId="77777777" w:rsidR="00CD5696" w:rsidRPr="00287B07" w:rsidRDefault="00CD5696" w:rsidP="00E41EAD">
            <w:pPr>
              <w:spacing w:before="0" w:after="0"/>
              <w:ind w:left="214"/>
              <w:jc w:val="right"/>
              <w:rPr>
                <w:rFonts w:cs="Calibri Light"/>
                <w:bCs/>
                <w:lang w:val="en-US"/>
              </w:rPr>
            </w:pPr>
            <w:r w:rsidRPr="00287B07">
              <w:rPr>
                <w:rFonts w:cs="Calibri Light"/>
                <w:bCs/>
                <w:lang w:val="en-US"/>
              </w:rPr>
              <w:t>27.050</w:t>
            </w:r>
          </w:p>
        </w:tc>
        <w:tc>
          <w:tcPr>
            <w:tcW w:w="1375" w:type="dxa"/>
            <w:tcBorders>
              <w:top w:val="nil"/>
              <w:left w:val="nil"/>
              <w:bottom w:val="nil"/>
              <w:right w:val="nil"/>
            </w:tcBorders>
            <w:noWrap/>
            <w:vAlign w:val="bottom"/>
          </w:tcPr>
          <w:p w14:paraId="7A4A9E42" w14:textId="77777777" w:rsidR="00CD5696" w:rsidRPr="00287B07" w:rsidRDefault="00CD5696" w:rsidP="00E41EAD">
            <w:pPr>
              <w:spacing w:before="0" w:after="0"/>
              <w:ind w:left="355"/>
              <w:jc w:val="right"/>
              <w:rPr>
                <w:rFonts w:cs="Calibri Light"/>
                <w:bCs/>
                <w:lang w:val="en-US"/>
              </w:rPr>
            </w:pPr>
            <w:r w:rsidRPr="00287B07">
              <w:rPr>
                <w:rFonts w:cs="Calibri Light"/>
                <w:bCs/>
                <w:lang w:val="en-US"/>
              </w:rPr>
              <w:t>28.300</w:t>
            </w:r>
          </w:p>
        </w:tc>
        <w:tc>
          <w:tcPr>
            <w:tcW w:w="1177" w:type="dxa"/>
            <w:tcBorders>
              <w:top w:val="nil"/>
              <w:left w:val="double" w:sz="6" w:space="0" w:color="auto"/>
              <w:bottom w:val="nil"/>
              <w:right w:val="double" w:sz="6" w:space="0" w:color="auto"/>
            </w:tcBorders>
            <w:noWrap/>
            <w:vAlign w:val="bottom"/>
          </w:tcPr>
          <w:p w14:paraId="1BA64CCE" w14:textId="77777777" w:rsidR="00CD5696" w:rsidRPr="00287B07" w:rsidRDefault="00CD5696" w:rsidP="00E41EAD">
            <w:pPr>
              <w:spacing w:before="0" w:after="0"/>
              <w:ind w:left="156"/>
              <w:jc w:val="right"/>
              <w:rPr>
                <w:rFonts w:cs="Calibri Light"/>
                <w:bCs/>
                <w:lang w:val="en-US"/>
              </w:rPr>
            </w:pPr>
            <w:r w:rsidRPr="00287B07">
              <w:rPr>
                <w:rFonts w:cs="Calibri Light"/>
                <w:bCs/>
                <w:lang w:val="en-US"/>
              </w:rPr>
              <w:t>29.300</w:t>
            </w:r>
          </w:p>
        </w:tc>
        <w:tc>
          <w:tcPr>
            <w:tcW w:w="1133" w:type="dxa"/>
            <w:tcBorders>
              <w:top w:val="nil"/>
              <w:left w:val="double" w:sz="6" w:space="0" w:color="auto"/>
              <w:bottom w:val="nil"/>
              <w:right w:val="double" w:sz="6" w:space="0" w:color="auto"/>
            </w:tcBorders>
            <w:noWrap/>
            <w:vAlign w:val="bottom"/>
          </w:tcPr>
          <w:p w14:paraId="55DD3401" w14:textId="77777777" w:rsidR="00CD5696" w:rsidRPr="00287B07" w:rsidRDefault="00CD5696" w:rsidP="00E41EAD">
            <w:pPr>
              <w:spacing w:before="0" w:after="0"/>
              <w:ind w:left="113"/>
              <w:jc w:val="right"/>
              <w:rPr>
                <w:rFonts w:cs="Calibri Light"/>
                <w:bCs/>
                <w:lang w:val="en-US"/>
              </w:rPr>
            </w:pPr>
            <w:r w:rsidRPr="00287B07">
              <w:rPr>
                <w:rFonts w:cs="Calibri Light"/>
                <w:bCs/>
                <w:lang w:val="en-US"/>
              </w:rPr>
              <w:t>31.500</w:t>
            </w:r>
          </w:p>
        </w:tc>
        <w:tc>
          <w:tcPr>
            <w:tcW w:w="1277" w:type="dxa"/>
            <w:tcBorders>
              <w:top w:val="nil"/>
              <w:left w:val="single" w:sz="4" w:space="0" w:color="auto"/>
              <w:bottom w:val="nil"/>
              <w:right w:val="double" w:sz="6" w:space="0" w:color="auto"/>
            </w:tcBorders>
            <w:noWrap/>
            <w:vAlign w:val="bottom"/>
          </w:tcPr>
          <w:p w14:paraId="2220FAE8" w14:textId="77777777" w:rsidR="00CD5696" w:rsidRPr="00287B07" w:rsidRDefault="00CD5696" w:rsidP="00E41EAD">
            <w:pPr>
              <w:spacing w:before="0" w:after="0"/>
              <w:ind w:left="256"/>
              <w:jc w:val="right"/>
              <w:rPr>
                <w:rFonts w:cs="Calibri Light"/>
                <w:bCs/>
                <w:lang w:val="en-US"/>
              </w:rPr>
            </w:pPr>
            <w:r w:rsidRPr="00287B07">
              <w:rPr>
                <w:rFonts w:cs="Calibri Light"/>
                <w:bCs/>
                <w:lang w:val="en-US"/>
              </w:rPr>
              <w:t>31.500</w:t>
            </w:r>
          </w:p>
        </w:tc>
        <w:tc>
          <w:tcPr>
            <w:tcW w:w="1195" w:type="dxa"/>
            <w:tcBorders>
              <w:top w:val="nil"/>
              <w:left w:val="nil"/>
              <w:bottom w:val="nil"/>
              <w:right w:val="single" w:sz="12" w:space="0" w:color="auto"/>
            </w:tcBorders>
            <w:noWrap/>
            <w:vAlign w:val="bottom"/>
          </w:tcPr>
          <w:p w14:paraId="66466960" w14:textId="77777777" w:rsidR="00CD5696" w:rsidRPr="00287B07" w:rsidRDefault="00CD5696" w:rsidP="00E41EAD">
            <w:pPr>
              <w:spacing w:before="0" w:after="0"/>
              <w:ind w:left="255"/>
              <w:jc w:val="right"/>
              <w:rPr>
                <w:rFonts w:cs="Calibri Light"/>
                <w:bCs/>
                <w:lang w:val="en-US"/>
              </w:rPr>
            </w:pPr>
            <w:r w:rsidRPr="00287B07">
              <w:rPr>
                <w:rFonts w:cs="Calibri Light"/>
                <w:bCs/>
                <w:lang w:val="en-US"/>
              </w:rPr>
              <w:t>33.150</w:t>
            </w:r>
          </w:p>
        </w:tc>
      </w:tr>
      <w:tr w:rsidR="00CD5696" w:rsidRPr="00287B07" w14:paraId="25649907"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21493E0E" w14:textId="77777777" w:rsidR="00CD5696" w:rsidRPr="00933377" w:rsidRDefault="00CD5696" w:rsidP="00E41EAD">
            <w:pPr>
              <w:spacing w:before="0" w:after="0"/>
              <w:ind w:hanging="764"/>
              <w:jc w:val="right"/>
              <w:rPr>
                <w:rFonts w:cs="Calibri Light"/>
                <w:b/>
                <w:bCs/>
                <w:color w:val="FFFFFF" w:themeColor="background1"/>
                <w:sz w:val="22"/>
                <w:szCs w:val="22"/>
                <w:lang w:val="en-US"/>
              </w:rPr>
            </w:pPr>
            <w:r w:rsidRPr="00933377">
              <w:rPr>
                <w:rFonts w:cs="Calibri Light"/>
                <w:b/>
                <w:bCs/>
                <w:color w:val="FFFFFF" w:themeColor="background1"/>
                <w:sz w:val="22"/>
                <w:szCs w:val="22"/>
                <w:lang w:val="en-US"/>
              </w:rPr>
              <w:t>11</w:t>
            </w:r>
          </w:p>
        </w:tc>
        <w:tc>
          <w:tcPr>
            <w:tcW w:w="1234" w:type="dxa"/>
            <w:tcBorders>
              <w:top w:val="nil"/>
              <w:left w:val="double" w:sz="6" w:space="0" w:color="auto"/>
              <w:bottom w:val="nil"/>
              <w:right w:val="double" w:sz="6" w:space="0" w:color="auto"/>
            </w:tcBorders>
            <w:noWrap/>
            <w:vAlign w:val="bottom"/>
          </w:tcPr>
          <w:p w14:paraId="11DE71F6" w14:textId="77777777" w:rsidR="00CD5696" w:rsidRPr="00287B07" w:rsidRDefault="00CD5696" w:rsidP="00E41EAD">
            <w:pPr>
              <w:spacing w:before="0" w:after="0"/>
              <w:ind w:left="214"/>
              <w:jc w:val="right"/>
              <w:rPr>
                <w:rFonts w:cs="Calibri Light"/>
                <w:bCs/>
                <w:lang w:val="en-US"/>
              </w:rPr>
            </w:pPr>
            <w:r w:rsidRPr="00287B07">
              <w:rPr>
                <w:rFonts w:cs="Calibri Light"/>
                <w:bCs/>
                <w:lang w:val="en-US"/>
              </w:rPr>
              <w:t>27.050</w:t>
            </w:r>
          </w:p>
        </w:tc>
        <w:tc>
          <w:tcPr>
            <w:tcW w:w="1375" w:type="dxa"/>
            <w:tcBorders>
              <w:top w:val="nil"/>
              <w:left w:val="nil"/>
              <w:bottom w:val="nil"/>
              <w:right w:val="nil"/>
            </w:tcBorders>
            <w:noWrap/>
            <w:vAlign w:val="bottom"/>
          </w:tcPr>
          <w:p w14:paraId="1DC699CD" w14:textId="77777777" w:rsidR="00CD5696" w:rsidRPr="00287B07" w:rsidRDefault="00CD5696" w:rsidP="00E41EAD">
            <w:pPr>
              <w:spacing w:before="0" w:after="0"/>
              <w:ind w:left="355"/>
              <w:jc w:val="right"/>
              <w:rPr>
                <w:rFonts w:cs="Calibri Light"/>
                <w:bCs/>
                <w:lang w:val="en-US"/>
              </w:rPr>
            </w:pPr>
            <w:r w:rsidRPr="00287B07">
              <w:rPr>
                <w:rFonts w:cs="Calibri Light"/>
                <w:bCs/>
                <w:lang w:val="en-US"/>
              </w:rPr>
              <w:t>28.300</w:t>
            </w:r>
          </w:p>
        </w:tc>
        <w:tc>
          <w:tcPr>
            <w:tcW w:w="1177" w:type="dxa"/>
            <w:tcBorders>
              <w:top w:val="nil"/>
              <w:left w:val="double" w:sz="6" w:space="0" w:color="auto"/>
              <w:bottom w:val="nil"/>
              <w:right w:val="double" w:sz="6" w:space="0" w:color="auto"/>
            </w:tcBorders>
            <w:noWrap/>
            <w:vAlign w:val="bottom"/>
          </w:tcPr>
          <w:p w14:paraId="6707001F" w14:textId="77777777" w:rsidR="00CD5696" w:rsidRPr="00287B07" w:rsidRDefault="00CD5696" w:rsidP="00E41EAD">
            <w:pPr>
              <w:spacing w:before="0" w:after="0"/>
              <w:ind w:left="156"/>
              <w:jc w:val="right"/>
              <w:rPr>
                <w:rFonts w:cs="Calibri Light"/>
                <w:bCs/>
                <w:lang w:val="en-US"/>
              </w:rPr>
            </w:pPr>
            <w:r w:rsidRPr="00287B07">
              <w:rPr>
                <w:rFonts w:cs="Calibri Light"/>
                <w:bCs/>
                <w:lang w:val="en-US"/>
              </w:rPr>
              <w:t>29.300</w:t>
            </w:r>
          </w:p>
        </w:tc>
        <w:tc>
          <w:tcPr>
            <w:tcW w:w="1133" w:type="dxa"/>
            <w:tcBorders>
              <w:top w:val="nil"/>
              <w:left w:val="double" w:sz="6" w:space="0" w:color="auto"/>
              <w:bottom w:val="nil"/>
              <w:right w:val="double" w:sz="6" w:space="0" w:color="auto"/>
            </w:tcBorders>
            <w:noWrap/>
            <w:vAlign w:val="bottom"/>
          </w:tcPr>
          <w:p w14:paraId="129C9D60" w14:textId="77777777" w:rsidR="00CD5696" w:rsidRPr="00287B07" w:rsidRDefault="00CD5696" w:rsidP="00E41EAD">
            <w:pPr>
              <w:spacing w:before="0" w:after="0"/>
              <w:ind w:left="113"/>
              <w:jc w:val="right"/>
              <w:rPr>
                <w:rFonts w:cs="Calibri Light"/>
                <w:bCs/>
                <w:lang w:val="en-US"/>
              </w:rPr>
            </w:pPr>
            <w:r w:rsidRPr="00287B07">
              <w:rPr>
                <w:rFonts w:cs="Calibri Light"/>
                <w:bCs/>
                <w:lang w:val="en-US"/>
              </w:rPr>
              <w:t>31.500</w:t>
            </w:r>
          </w:p>
        </w:tc>
        <w:tc>
          <w:tcPr>
            <w:tcW w:w="1277" w:type="dxa"/>
            <w:tcBorders>
              <w:top w:val="nil"/>
              <w:left w:val="single" w:sz="4" w:space="0" w:color="auto"/>
              <w:bottom w:val="nil"/>
              <w:right w:val="double" w:sz="6" w:space="0" w:color="auto"/>
            </w:tcBorders>
            <w:noWrap/>
            <w:vAlign w:val="bottom"/>
          </w:tcPr>
          <w:p w14:paraId="1D4E25DF" w14:textId="77777777" w:rsidR="00CD5696" w:rsidRPr="00287B07" w:rsidRDefault="00CD5696" w:rsidP="00E41EAD">
            <w:pPr>
              <w:spacing w:before="0" w:after="0"/>
              <w:ind w:left="256"/>
              <w:jc w:val="right"/>
              <w:rPr>
                <w:rFonts w:cs="Calibri Light"/>
                <w:bCs/>
                <w:lang w:val="en-US"/>
              </w:rPr>
            </w:pPr>
            <w:r w:rsidRPr="00287B07">
              <w:rPr>
                <w:rFonts w:cs="Calibri Light"/>
                <w:bCs/>
                <w:lang w:val="en-US"/>
              </w:rPr>
              <w:t>31.500</w:t>
            </w:r>
          </w:p>
        </w:tc>
        <w:tc>
          <w:tcPr>
            <w:tcW w:w="1195" w:type="dxa"/>
            <w:tcBorders>
              <w:top w:val="nil"/>
              <w:left w:val="nil"/>
              <w:bottom w:val="nil"/>
              <w:right w:val="single" w:sz="12" w:space="0" w:color="auto"/>
            </w:tcBorders>
            <w:noWrap/>
            <w:vAlign w:val="bottom"/>
          </w:tcPr>
          <w:p w14:paraId="5A0FA61D" w14:textId="77777777" w:rsidR="00CD5696" w:rsidRPr="00287B07" w:rsidRDefault="00CD5696" w:rsidP="00E41EAD">
            <w:pPr>
              <w:spacing w:before="0" w:after="0"/>
              <w:ind w:left="255"/>
              <w:jc w:val="right"/>
              <w:rPr>
                <w:rFonts w:cs="Calibri Light"/>
                <w:bCs/>
                <w:lang w:val="en-US"/>
              </w:rPr>
            </w:pPr>
            <w:r w:rsidRPr="00287B07">
              <w:rPr>
                <w:rFonts w:cs="Calibri Light"/>
                <w:bCs/>
                <w:lang w:val="en-US"/>
              </w:rPr>
              <w:t>33.150</w:t>
            </w:r>
          </w:p>
        </w:tc>
      </w:tr>
      <w:tr w:rsidR="00CD5696" w:rsidRPr="00287B07" w14:paraId="4F599407"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1F4F6A00" w14:textId="77777777" w:rsidR="00CD5696" w:rsidRPr="00933377" w:rsidRDefault="00CD5696" w:rsidP="00E41EAD">
            <w:pPr>
              <w:spacing w:before="0" w:after="0"/>
              <w:ind w:hanging="764"/>
              <w:jc w:val="right"/>
              <w:rPr>
                <w:rFonts w:cs="Calibri Light"/>
                <w:b/>
                <w:bCs/>
                <w:color w:val="FFFFFF" w:themeColor="background1"/>
                <w:sz w:val="22"/>
                <w:szCs w:val="22"/>
                <w:lang w:val="en-US"/>
              </w:rPr>
            </w:pPr>
            <w:r w:rsidRPr="00933377">
              <w:rPr>
                <w:rFonts w:cs="Calibri Light"/>
                <w:b/>
                <w:bCs/>
                <w:color w:val="FFFFFF" w:themeColor="background1"/>
                <w:sz w:val="22"/>
                <w:szCs w:val="22"/>
                <w:lang w:val="en-US"/>
              </w:rPr>
              <w:t>12</w:t>
            </w:r>
          </w:p>
        </w:tc>
        <w:tc>
          <w:tcPr>
            <w:tcW w:w="1234" w:type="dxa"/>
            <w:tcBorders>
              <w:top w:val="nil"/>
              <w:left w:val="double" w:sz="6" w:space="0" w:color="auto"/>
              <w:bottom w:val="nil"/>
              <w:right w:val="double" w:sz="6" w:space="0" w:color="auto"/>
            </w:tcBorders>
            <w:noWrap/>
            <w:vAlign w:val="bottom"/>
          </w:tcPr>
          <w:p w14:paraId="44A24E47" w14:textId="77777777" w:rsidR="00CD5696" w:rsidRPr="00287B07" w:rsidRDefault="00CD5696" w:rsidP="00E41EAD">
            <w:pPr>
              <w:spacing w:before="0" w:after="0"/>
              <w:ind w:left="214"/>
              <w:jc w:val="right"/>
              <w:rPr>
                <w:rFonts w:cs="Calibri Light"/>
                <w:bCs/>
                <w:lang w:val="en-US"/>
              </w:rPr>
            </w:pPr>
            <w:r w:rsidRPr="00287B07">
              <w:rPr>
                <w:rFonts w:cs="Calibri Light"/>
                <w:bCs/>
                <w:lang w:val="en-US"/>
              </w:rPr>
              <w:t>28.550</w:t>
            </w:r>
          </w:p>
        </w:tc>
        <w:tc>
          <w:tcPr>
            <w:tcW w:w="1375" w:type="dxa"/>
            <w:tcBorders>
              <w:top w:val="nil"/>
              <w:left w:val="nil"/>
              <w:bottom w:val="nil"/>
              <w:right w:val="nil"/>
            </w:tcBorders>
            <w:noWrap/>
            <w:vAlign w:val="bottom"/>
          </w:tcPr>
          <w:p w14:paraId="21A1D030" w14:textId="77777777" w:rsidR="00CD5696" w:rsidRPr="00287B07" w:rsidRDefault="00CD5696" w:rsidP="00E41EAD">
            <w:pPr>
              <w:spacing w:before="0" w:after="0"/>
              <w:ind w:left="355"/>
              <w:jc w:val="right"/>
              <w:rPr>
                <w:rFonts w:cs="Calibri Light"/>
                <w:bCs/>
                <w:lang w:val="en-US"/>
              </w:rPr>
            </w:pPr>
            <w:r w:rsidRPr="00287B07">
              <w:rPr>
                <w:rFonts w:cs="Calibri Light"/>
                <w:bCs/>
                <w:lang w:val="en-US"/>
              </w:rPr>
              <w:t>29.750</w:t>
            </w:r>
          </w:p>
        </w:tc>
        <w:tc>
          <w:tcPr>
            <w:tcW w:w="1177" w:type="dxa"/>
            <w:tcBorders>
              <w:top w:val="nil"/>
              <w:left w:val="double" w:sz="6" w:space="0" w:color="auto"/>
              <w:bottom w:val="nil"/>
              <w:right w:val="double" w:sz="6" w:space="0" w:color="auto"/>
            </w:tcBorders>
            <w:noWrap/>
            <w:vAlign w:val="bottom"/>
          </w:tcPr>
          <w:p w14:paraId="57BC8579" w14:textId="77777777" w:rsidR="00CD5696" w:rsidRPr="00287B07" w:rsidRDefault="00CD5696" w:rsidP="00E41EAD">
            <w:pPr>
              <w:spacing w:before="0" w:after="0"/>
              <w:ind w:left="156"/>
              <w:jc w:val="right"/>
              <w:rPr>
                <w:rFonts w:cs="Calibri Light"/>
                <w:bCs/>
                <w:lang w:val="en-US"/>
              </w:rPr>
            </w:pPr>
            <w:r w:rsidRPr="00287B07">
              <w:rPr>
                <w:rFonts w:cs="Calibri Light"/>
                <w:bCs/>
                <w:lang w:val="en-US"/>
              </w:rPr>
              <w:t>30.750</w:t>
            </w:r>
          </w:p>
        </w:tc>
        <w:tc>
          <w:tcPr>
            <w:tcW w:w="1133" w:type="dxa"/>
            <w:tcBorders>
              <w:top w:val="nil"/>
              <w:left w:val="double" w:sz="6" w:space="0" w:color="auto"/>
              <w:bottom w:val="nil"/>
              <w:right w:val="double" w:sz="6" w:space="0" w:color="auto"/>
            </w:tcBorders>
            <w:noWrap/>
            <w:vAlign w:val="bottom"/>
          </w:tcPr>
          <w:p w14:paraId="76594A18" w14:textId="77777777" w:rsidR="00CD5696" w:rsidRPr="00287B07" w:rsidRDefault="00CD5696" w:rsidP="00E41EAD">
            <w:pPr>
              <w:spacing w:before="0" w:after="0"/>
              <w:ind w:left="113"/>
              <w:jc w:val="right"/>
              <w:rPr>
                <w:rFonts w:cs="Calibri Light"/>
                <w:bCs/>
                <w:lang w:val="en-US"/>
              </w:rPr>
            </w:pPr>
            <w:r w:rsidRPr="00287B07">
              <w:rPr>
                <w:rFonts w:cs="Calibri Light"/>
                <w:bCs/>
                <w:lang w:val="en-US"/>
              </w:rPr>
              <w:t>33.000</w:t>
            </w:r>
          </w:p>
        </w:tc>
        <w:tc>
          <w:tcPr>
            <w:tcW w:w="1277" w:type="dxa"/>
            <w:tcBorders>
              <w:top w:val="nil"/>
              <w:left w:val="single" w:sz="4" w:space="0" w:color="auto"/>
              <w:bottom w:val="nil"/>
              <w:right w:val="double" w:sz="6" w:space="0" w:color="auto"/>
            </w:tcBorders>
            <w:noWrap/>
            <w:vAlign w:val="bottom"/>
          </w:tcPr>
          <w:p w14:paraId="5A7C8470" w14:textId="77777777" w:rsidR="00CD5696" w:rsidRPr="00287B07" w:rsidRDefault="00CD5696" w:rsidP="00E41EAD">
            <w:pPr>
              <w:spacing w:before="0" w:after="0"/>
              <w:ind w:left="256"/>
              <w:jc w:val="right"/>
              <w:rPr>
                <w:rFonts w:cs="Calibri Light"/>
                <w:bCs/>
                <w:lang w:val="en-US"/>
              </w:rPr>
            </w:pPr>
            <w:r w:rsidRPr="00287B07">
              <w:rPr>
                <w:rFonts w:cs="Calibri Light"/>
                <w:bCs/>
                <w:lang w:val="en-US"/>
              </w:rPr>
              <w:t>33.000</w:t>
            </w:r>
          </w:p>
        </w:tc>
        <w:tc>
          <w:tcPr>
            <w:tcW w:w="1195" w:type="dxa"/>
            <w:tcBorders>
              <w:top w:val="nil"/>
              <w:left w:val="nil"/>
              <w:bottom w:val="nil"/>
              <w:right w:val="single" w:sz="12" w:space="0" w:color="auto"/>
            </w:tcBorders>
            <w:noWrap/>
            <w:vAlign w:val="bottom"/>
          </w:tcPr>
          <w:p w14:paraId="75F19121" w14:textId="77777777" w:rsidR="00CD5696" w:rsidRPr="00287B07" w:rsidRDefault="00CD5696" w:rsidP="00E41EAD">
            <w:pPr>
              <w:spacing w:before="0" w:after="0"/>
              <w:ind w:left="255"/>
              <w:jc w:val="right"/>
              <w:rPr>
                <w:rFonts w:cs="Calibri Light"/>
                <w:bCs/>
                <w:lang w:val="en-US"/>
              </w:rPr>
            </w:pPr>
            <w:r w:rsidRPr="00287B07">
              <w:rPr>
                <w:rFonts w:cs="Calibri Light"/>
                <w:bCs/>
                <w:lang w:val="en-US"/>
              </w:rPr>
              <w:t>34.650</w:t>
            </w:r>
          </w:p>
        </w:tc>
      </w:tr>
      <w:tr w:rsidR="00CD5696" w:rsidRPr="00287B07" w14:paraId="22CFD44A"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3A909FE5" w14:textId="77777777" w:rsidR="00CD5696" w:rsidRPr="00933377" w:rsidRDefault="00CD5696" w:rsidP="00E41EAD">
            <w:pPr>
              <w:spacing w:before="0" w:after="0"/>
              <w:ind w:hanging="764"/>
              <w:jc w:val="right"/>
              <w:rPr>
                <w:rFonts w:cs="Calibri Light"/>
                <w:b/>
                <w:bCs/>
                <w:color w:val="FFFFFF" w:themeColor="background1"/>
                <w:sz w:val="22"/>
                <w:szCs w:val="22"/>
                <w:lang w:val="en-US"/>
              </w:rPr>
            </w:pPr>
            <w:r w:rsidRPr="00933377">
              <w:rPr>
                <w:rFonts w:cs="Calibri Light"/>
                <w:b/>
                <w:bCs/>
                <w:color w:val="FFFFFF" w:themeColor="background1"/>
                <w:sz w:val="22"/>
                <w:szCs w:val="22"/>
                <w:lang w:val="en-US"/>
              </w:rPr>
              <w:t>13</w:t>
            </w:r>
          </w:p>
        </w:tc>
        <w:tc>
          <w:tcPr>
            <w:tcW w:w="1234" w:type="dxa"/>
            <w:tcBorders>
              <w:top w:val="nil"/>
              <w:left w:val="double" w:sz="6" w:space="0" w:color="auto"/>
              <w:bottom w:val="nil"/>
              <w:right w:val="double" w:sz="6" w:space="0" w:color="auto"/>
            </w:tcBorders>
            <w:noWrap/>
            <w:vAlign w:val="bottom"/>
          </w:tcPr>
          <w:p w14:paraId="5952D561" w14:textId="77777777" w:rsidR="00CD5696" w:rsidRPr="00287B07" w:rsidRDefault="00CD5696" w:rsidP="00E41EAD">
            <w:pPr>
              <w:spacing w:before="0" w:after="0"/>
              <w:ind w:left="214"/>
              <w:jc w:val="right"/>
              <w:rPr>
                <w:rFonts w:cs="Calibri Light"/>
                <w:bCs/>
                <w:lang w:val="en-US"/>
              </w:rPr>
            </w:pPr>
            <w:r w:rsidRPr="00287B07">
              <w:rPr>
                <w:rFonts w:cs="Calibri Light"/>
                <w:bCs/>
                <w:lang w:val="en-US"/>
              </w:rPr>
              <w:t>28.550</w:t>
            </w:r>
          </w:p>
        </w:tc>
        <w:tc>
          <w:tcPr>
            <w:tcW w:w="1375" w:type="dxa"/>
            <w:tcBorders>
              <w:top w:val="nil"/>
              <w:left w:val="nil"/>
              <w:bottom w:val="nil"/>
              <w:right w:val="nil"/>
            </w:tcBorders>
            <w:noWrap/>
            <w:vAlign w:val="bottom"/>
          </w:tcPr>
          <w:p w14:paraId="59D0C520" w14:textId="77777777" w:rsidR="00CD5696" w:rsidRPr="00287B07" w:rsidRDefault="00CD5696" w:rsidP="00E41EAD">
            <w:pPr>
              <w:spacing w:before="0" w:after="0"/>
              <w:ind w:left="355"/>
              <w:jc w:val="right"/>
              <w:rPr>
                <w:rFonts w:cs="Calibri Light"/>
                <w:bCs/>
                <w:lang w:val="en-US"/>
              </w:rPr>
            </w:pPr>
            <w:r w:rsidRPr="00287B07">
              <w:rPr>
                <w:rFonts w:cs="Calibri Light"/>
                <w:bCs/>
                <w:lang w:val="en-US"/>
              </w:rPr>
              <w:t>29.750</w:t>
            </w:r>
          </w:p>
        </w:tc>
        <w:tc>
          <w:tcPr>
            <w:tcW w:w="1177" w:type="dxa"/>
            <w:tcBorders>
              <w:top w:val="nil"/>
              <w:left w:val="double" w:sz="6" w:space="0" w:color="auto"/>
              <w:bottom w:val="nil"/>
              <w:right w:val="double" w:sz="6" w:space="0" w:color="auto"/>
            </w:tcBorders>
            <w:noWrap/>
            <w:vAlign w:val="bottom"/>
          </w:tcPr>
          <w:p w14:paraId="39274321" w14:textId="77777777" w:rsidR="00CD5696" w:rsidRPr="00287B07" w:rsidRDefault="00CD5696" w:rsidP="00E41EAD">
            <w:pPr>
              <w:spacing w:before="0" w:after="0"/>
              <w:ind w:left="156"/>
              <w:jc w:val="right"/>
              <w:rPr>
                <w:rFonts w:cs="Calibri Light"/>
                <w:bCs/>
                <w:lang w:val="en-US"/>
              </w:rPr>
            </w:pPr>
            <w:r w:rsidRPr="00287B07">
              <w:rPr>
                <w:rFonts w:cs="Calibri Light"/>
                <w:bCs/>
                <w:lang w:val="en-US"/>
              </w:rPr>
              <w:t>30.750</w:t>
            </w:r>
          </w:p>
        </w:tc>
        <w:tc>
          <w:tcPr>
            <w:tcW w:w="1133" w:type="dxa"/>
            <w:tcBorders>
              <w:top w:val="nil"/>
              <w:left w:val="double" w:sz="6" w:space="0" w:color="auto"/>
              <w:bottom w:val="nil"/>
              <w:right w:val="double" w:sz="6" w:space="0" w:color="auto"/>
            </w:tcBorders>
            <w:noWrap/>
            <w:vAlign w:val="bottom"/>
          </w:tcPr>
          <w:p w14:paraId="32470F0C" w14:textId="77777777" w:rsidR="00CD5696" w:rsidRPr="00287B07" w:rsidRDefault="00CD5696" w:rsidP="00E41EAD">
            <w:pPr>
              <w:spacing w:before="0" w:after="0"/>
              <w:ind w:left="113"/>
              <w:jc w:val="right"/>
              <w:rPr>
                <w:rFonts w:cs="Calibri Light"/>
                <w:bCs/>
                <w:lang w:val="en-US"/>
              </w:rPr>
            </w:pPr>
            <w:r w:rsidRPr="00287B07">
              <w:rPr>
                <w:rFonts w:cs="Calibri Light"/>
                <w:bCs/>
                <w:lang w:val="en-US"/>
              </w:rPr>
              <w:t>33.000</w:t>
            </w:r>
          </w:p>
        </w:tc>
        <w:tc>
          <w:tcPr>
            <w:tcW w:w="1277" w:type="dxa"/>
            <w:tcBorders>
              <w:top w:val="nil"/>
              <w:left w:val="single" w:sz="4" w:space="0" w:color="auto"/>
              <w:bottom w:val="nil"/>
              <w:right w:val="double" w:sz="6" w:space="0" w:color="auto"/>
            </w:tcBorders>
            <w:noWrap/>
            <w:vAlign w:val="bottom"/>
          </w:tcPr>
          <w:p w14:paraId="6B1912D4" w14:textId="77777777" w:rsidR="00CD5696" w:rsidRPr="00287B07" w:rsidRDefault="00CD5696" w:rsidP="00E41EAD">
            <w:pPr>
              <w:spacing w:before="0" w:after="0"/>
              <w:ind w:left="256"/>
              <w:jc w:val="right"/>
              <w:rPr>
                <w:rFonts w:cs="Calibri Light"/>
                <w:bCs/>
                <w:lang w:val="en-US"/>
              </w:rPr>
            </w:pPr>
            <w:r w:rsidRPr="00287B07">
              <w:rPr>
                <w:rFonts w:cs="Calibri Light"/>
                <w:bCs/>
                <w:lang w:val="en-US"/>
              </w:rPr>
              <w:t>33.000</w:t>
            </w:r>
          </w:p>
        </w:tc>
        <w:tc>
          <w:tcPr>
            <w:tcW w:w="1195" w:type="dxa"/>
            <w:tcBorders>
              <w:top w:val="nil"/>
              <w:left w:val="nil"/>
              <w:bottom w:val="nil"/>
              <w:right w:val="single" w:sz="12" w:space="0" w:color="auto"/>
            </w:tcBorders>
            <w:noWrap/>
            <w:vAlign w:val="bottom"/>
          </w:tcPr>
          <w:p w14:paraId="3BF43631" w14:textId="77777777" w:rsidR="00CD5696" w:rsidRPr="00287B07" w:rsidRDefault="00CD5696" w:rsidP="00E41EAD">
            <w:pPr>
              <w:spacing w:before="0" w:after="0"/>
              <w:ind w:left="255"/>
              <w:jc w:val="right"/>
              <w:rPr>
                <w:rFonts w:cs="Calibri Light"/>
                <w:bCs/>
                <w:lang w:val="en-US"/>
              </w:rPr>
            </w:pPr>
            <w:r w:rsidRPr="00287B07">
              <w:rPr>
                <w:rFonts w:cs="Calibri Light"/>
                <w:bCs/>
                <w:lang w:val="en-US"/>
              </w:rPr>
              <w:t>34.650</w:t>
            </w:r>
          </w:p>
        </w:tc>
      </w:tr>
      <w:tr w:rsidR="00CD5696" w:rsidRPr="00287B07" w14:paraId="2D0077FA"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1A0FD03C" w14:textId="77777777" w:rsidR="00CD5696" w:rsidRPr="00933377" w:rsidRDefault="00CD5696" w:rsidP="00E41EAD">
            <w:pPr>
              <w:spacing w:before="0" w:after="0"/>
              <w:ind w:hanging="764"/>
              <w:jc w:val="right"/>
              <w:rPr>
                <w:rFonts w:cs="Calibri Light"/>
                <w:b/>
                <w:bCs/>
                <w:color w:val="FFFFFF" w:themeColor="background1"/>
                <w:sz w:val="22"/>
                <w:szCs w:val="22"/>
                <w:lang w:val="en-US"/>
              </w:rPr>
            </w:pPr>
            <w:r w:rsidRPr="00933377">
              <w:rPr>
                <w:rFonts w:cs="Calibri Light"/>
                <w:b/>
                <w:bCs/>
                <w:color w:val="FFFFFF" w:themeColor="background1"/>
                <w:sz w:val="22"/>
                <w:szCs w:val="22"/>
                <w:lang w:val="en-US"/>
              </w:rPr>
              <w:t>14</w:t>
            </w:r>
          </w:p>
        </w:tc>
        <w:tc>
          <w:tcPr>
            <w:tcW w:w="1234" w:type="dxa"/>
            <w:tcBorders>
              <w:top w:val="nil"/>
              <w:left w:val="double" w:sz="6" w:space="0" w:color="auto"/>
              <w:bottom w:val="nil"/>
              <w:right w:val="double" w:sz="6" w:space="0" w:color="auto"/>
            </w:tcBorders>
            <w:noWrap/>
            <w:vAlign w:val="bottom"/>
          </w:tcPr>
          <w:p w14:paraId="6BB44DDC" w14:textId="77777777" w:rsidR="00CD5696" w:rsidRPr="00287B07" w:rsidRDefault="00CD5696" w:rsidP="00E41EAD">
            <w:pPr>
              <w:spacing w:before="0" w:after="0"/>
              <w:ind w:left="214"/>
              <w:jc w:val="right"/>
              <w:rPr>
                <w:rFonts w:cs="Calibri Light"/>
                <w:bCs/>
                <w:lang w:val="en-US"/>
              </w:rPr>
            </w:pPr>
            <w:r w:rsidRPr="00287B07">
              <w:rPr>
                <w:rFonts w:cs="Calibri Light"/>
                <w:bCs/>
                <w:lang w:val="en-US"/>
              </w:rPr>
              <w:t>28.550</w:t>
            </w:r>
          </w:p>
        </w:tc>
        <w:tc>
          <w:tcPr>
            <w:tcW w:w="1375" w:type="dxa"/>
            <w:tcBorders>
              <w:top w:val="nil"/>
              <w:left w:val="nil"/>
              <w:bottom w:val="nil"/>
              <w:right w:val="nil"/>
            </w:tcBorders>
            <w:noWrap/>
            <w:vAlign w:val="bottom"/>
          </w:tcPr>
          <w:p w14:paraId="7F1BD65F" w14:textId="77777777" w:rsidR="00CD5696" w:rsidRPr="00287B07" w:rsidRDefault="00CD5696" w:rsidP="00E41EAD">
            <w:pPr>
              <w:spacing w:before="0" w:after="0"/>
              <w:ind w:left="355"/>
              <w:jc w:val="right"/>
              <w:rPr>
                <w:rFonts w:cs="Calibri Light"/>
                <w:bCs/>
                <w:lang w:val="en-US"/>
              </w:rPr>
            </w:pPr>
            <w:r w:rsidRPr="00287B07">
              <w:rPr>
                <w:rFonts w:cs="Calibri Light"/>
                <w:bCs/>
                <w:lang w:val="en-US"/>
              </w:rPr>
              <w:t>29.750</w:t>
            </w:r>
          </w:p>
        </w:tc>
        <w:tc>
          <w:tcPr>
            <w:tcW w:w="1177" w:type="dxa"/>
            <w:tcBorders>
              <w:top w:val="nil"/>
              <w:left w:val="double" w:sz="6" w:space="0" w:color="auto"/>
              <w:bottom w:val="nil"/>
              <w:right w:val="double" w:sz="6" w:space="0" w:color="auto"/>
            </w:tcBorders>
            <w:noWrap/>
            <w:vAlign w:val="bottom"/>
          </w:tcPr>
          <w:p w14:paraId="69FBF89D" w14:textId="77777777" w:rsidR="00CD5696" w:rsidRPr="00287B07" w:rsidRDefault="00CD5696" w:rsidP="00E41EAD">
            <w:pPr>
              <w:spacing w:before="0" w:after="0"/>
              <w:ind w:left="156"/>
              <w:jc w:val="right"/>
              <w:rPr>
                <w:rFonts w:cs="Calibri Light"/>
                <w:bCs/>
                <w:lang w:val="en-US"/>
              </w:rPr>
            </w:pPr>
            <w:r w:rsidRPr="00287B07">
              <w:rPr>
                <w:rFonts w:cs="Calibri Light"/>
                <w:bCs/>
                <w:lang w:val="en-US"/>
              </w:rPr>
              <w:t>30.750</w:t>
            </w:r>
          </w:p>
        </w:tc>
        <w:tc>
          <w:tcPr>
            <w:tcW w:w="1133" w:type="dxa"/>
            <w:tcBorders>
              <w:top w:val="nil"/>
              <w:left w:val="double" w:sz="6" w:space="0" w:color="auto"/>
              <w:bottom w:val="nil"/>
              <w:right w:val="double" w:sz="6" w:space="0" w:color="auto"/>
            </w:tcBorders>
            <w:noWrap/>
            <w:vAlign w:val="bottom"/>
          </w:tcPr>
          <w:p w14:paraId="027D93DA" w14:textId="77777777" w:rsidR="00CD5696" w:rsidRPr="00287B07" w:rsidRDefault="00CD5696" w:rsidP="00E41EAD">
            <w:pPr>
              <w:spacing w:before="0" w:after="0"/>
              <w:ind w:left="113"/>
              <w:jc w:val="right"/>
              <w:rPr>
                <w:rFonts w:cs="Calibri Light"/>
                <w:bCs/>
                <w:lang w:val="en-US"/>
              </w:rPr>
            </w:pPr>
            <w:r w:rsidRPr="00287B07">
              <w:rPr>
                <w:rFonts w:cs="Calibri Light"/>
                <w:bCs/>
                <w:lang w:val="en-US"/>
              </w:rPr>
              <w:t>33.000</w:t>
            </w:r>
          </w:p>
        </w:tc>
        <w:tc>
          <w:tcPr>
            <w:tcW w:w="1277" w:type="dxa"/>
            <w:tcBorders>
              <w:top w:val="nil"/>
              <w:left w:val="single" w:sz="4" w:space="0" w:color="auto"/>
              <w:bottom w:val="nil"/>
              <w:right w:val="double" w:sz="6" w:space="0" w:color="auto"/>
            </w:tcBorders>
            <w:noWrap/>
            <w:vAlign w:val="bottom"/>
          </w:tcPr>
          <w:p w14:paraId="269DCC7E" w14:textId="77777777" w:rsidR="00CD5696" w:rsidRPr="00287B07" w:rsidRDefault="00CD5696" w:rsidP="00E41EAD">
            <w:pPr>
              <w:spacing w:before="0" w:after="0"/>
              <w:ind w:left="256"/>
              <w:jc w:val="right"/>
              <w:rPr>
                <w:rFonts w:cs="Calibri Light"/>
                <w:bCs/>
                <w:lang w:val="en-US"/>
              </w:rPr>
            </w:pPr>
            <w:r w:rsidRPr="00287B07">
              <w:rPr>
                <w:rFonts w:cs="Calibri Light"/>
                <w:bCs/>
                <w:lang w:val="en-US"/>
              </w:rPr>
              <w:t>33.000</w:t>
            </w:r>
          </w:p>
        </w:tc>
        <w:tc>
          <w:tcPr>
            <w:tcW w:w="1195" w:type="dxa"/>
            <w:tcBorders>
              <w:top w:val="nil"/>
              <w:left w:val="nil"/>
              <w:bottom w:val="nil"/>
              <w:right w:val="single" w:sz="12" w:space="0" w:color="auto"/>
            </w:tcBorders>
            <w:noWrap/>
            <w:vAlign w:val="bottom"/>
          </w:tcPr>
          <w:p w14:paraId="0EBABD65" w14:textId="77777777" w:rsidR="00CD5696" w:rsidRPr="00287B07" w:rsidRDefault="00CD5696" w:rsidP="00E41EAD">
            <w:pPr>
              <w:spacing w:before="0" w:after="0"/>
              <w:ind w:left="255"/>
              <w:jc w:val="right"/>
              <w:rPr>
                <w:rFonts w:cs="Calibri Light"/>
                <w:bCs/>
                <w:lang w:val="en-US"/>
              </w:rPr>
            </w:pPr>
            <w:r w:rsidRPr="00287B07">
              <w:rPr>
                <w:rFonts w:cs="Calibri Light"/>
                <w:bCs/>
                <w:lang w:val="en-US"/>
              </w:rPr>
              <w:t>34.650</w:t>
            </w:r>
          </w:p>
        </w:tc>
      </w:tr>
      <w:tr w:rsidR="00CD5696" w:rsidRPr="00287B07" w14:paraId="6EC3D9E0"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060772B6" w14:textId="77777777" w:rsidR="00CD5696" w:rsidRPr="00933377" w:rsidRDefault="00CD5696" w:rsidP="00E41EAD">
            <w:pPr>
              <w:spacing w:before="0" w:after="0"/>
              <w:ind w:hanging="764"/>
              <w:jc w:val="right"/>
              <w:rPr>
                <w:rFonts w:cs="Calibri Light"/>
                <w:b/>
                <w:bCs/>
                <w:color w:val="FFFFFF" w:themeColor="background1"/>
                <w:sz w:val="22"/>
                <w:szCs w:val="22"/>
                <w:lang w:val="en-US"/>
              </w:rPr>
            </w:pPr>
            <w:r w:rsidRPr="00933377">
              <w:rPr>
                <w:rFonts w:cs="Calibri Light"/>
                <w:b/>
                <w:bCs/>
                <w:color w:val="FFFFFF" w:themeColor="background1"/>
                <w:sz w:val="22"/>
                <w:szCs w:val="22"/>
                <w:lang w:val="en-US"/>
              </w:rPr>
              <w:t>15</w:t>
            </w:r>
          </w:p>
        </w:tc>
        <w:tc>
          <w:tcPr>
            <w:tcW w:w="1234" w:type="dxa"/>
            <w:tcBorders>
              <w:top w:val="nil"/>
              <w:left w:val="double" w:sz="6" w:space="0" w:color="auto"/>
              <w:bottom w:val="nil"/>
              <w:right w:val="double" w:sz="6" w:space="0" w:color="auto"/>
            </w:tcBorders>
            <w:noWrap/>
            <w:vAlign w:val="bottom"/>
          </w:tcPr>
          <w:p w14:paraId="66C86F21" w14:textId="77777777" w:rsidR="00CD5696" w:rsidRPr="00287B07" w:rsidRDefault="00CD5696" w:rsidP="00E41EAD">
            <w:pPr>
              <w:spacing w:before="0" w:after="0"/>
              <w:ind w:left="214"/>
              <w:jc w:val="right"/>
              <w:rPr>
                <w:rFonts w:cs="Calibri Light"/>
                <w:bCs/>
                <w:lang w:val="en-US"/>
              </w:rPr>
            </w:pPr>
            <w:r w:rsidRPr="00287B07">
              <w:rPr>
                <w:rFonts w:cs="Calibri Light"/>
                <w:bCs/>
                <w:lang w:val="en-US"/>
              </w:rPr>
              <w:t>30.000</w:t>
            </w:r>
          </w:p>
        </w:tc>
        <w:tc>
          <w:tcPr>
            <w:tcW w:w="1375" w:type="dxa"/>
            <w:tcBorders>
              <w:top w:val="nil"/>
              <w:left w:val="nil"/>
              <w:bottom w:val="nil"/>
              <w:right w:val="nil"/>
            </w:tcBorders>
            <w:noWrap/>
            <w:vAlign w:val="bottom"/>
          </w:tcPr>
          <w:p w14:paraId="325C3BFA" w14:textId="77777777" w:rsidR="00CD5696" w:rsidRPr="00287B07" w:rsidRDefault="00CD5696" w:rsidP="00E41EAD">
            <w:pPr>
              <w:spacing w:before="0" w:after="0"/>
              <w:ind w:left="355"/>
              <w:jc w:val="right"/>
              <w:rPr>
                <w:rFonts w:cs="Calibri Light"/>
                <w:bCs/>
                <w:lang w:val="en-US"/>
              </w:rPr>
            </w:pPr>
            <w:r w:rsidRPr="00287B07">
              <w:rPr>
                <w:rFonts w:cs="Calibri Light"/>
                <w:bCs/>
                <w:lang w:val="en-US"/>
              </w:rPr>
              <w:t>31.250</w:t>
            </w:r>
          </w:p>
        </w:tc>
        <w:tc>
          <w:tcPr>
            <w:tcW w:w="1177" w:type="dxa"/>
            <w:tcBorders>
              <w:top w:val="nil"/>
              <w:left w:val="double" w:sz="6" w:space="0" w:color="auto"/>
              <w:bottom w:val="nil"/>
              <w:right w:val="double" w:sz="6" w:space="0" w:color="auto"/>
            </w:tcBorders>
            <w:noWrap/>
            <w:vAlign w:val="bottom"/>
          </w:tcPr>
          <w:p w14:paraId="1775AA62" w14:textId="77777777" w:rsidR="00CD5696" w:rsidRPr="00287B07" w:rsidRDefault="00CD5696" w:rsidP="00E41EAD">
            <w:pPr>
              <w:spacing w:before="0" w:after="0"/>
              <w:ind w:left="156"/>
              <w:jc w:val="right"/>
              <w:rPr>
                <w:rFonts w:cs="Calibri Light"/>
                <w:bCs/>
                <w:lang w:val="en-US"/>
              </w:rPr>
            </w:pPr>
            <w:r w:rsidRPr="00287B07">
              <w:rPr>
                <w:rFonts w:cs="Calibri Light"/>
                <w:bCs/>
                <w:lang w:val="en-US"/>
              </w:rPr>
              <w:t>32.250</w:t>
            </w:r>
          </w:p>
        </w:tc>
        <w:tc>
          <w:tcPr>
            <w:tcW w:w="1133" w:type="dxa"/>
            <w:tcBorders>
              <w:top w:val="nil"/>
              <w:left w:val="double" w:sz="6" w:space="0" w:color="auto"/>
              <w:bottom w:val="nil"/>
              <w:right w:val="double" w:sz="6" w:space="0" w:color="auto"/>
            </w:tcBorders>
            <w:noWrap/>
            <w:vAlign w:val="bottom"/>
          </w:tcPr>
          <w:p w14:paraId="18162CCC" w14:textId="77777777" w:rsidR="00CD5696" w:rsidRPr="00287B07" w:rsidRDefault="00CD5696" w:rsidP="00E41EAD">
            <w:pPr>
              <w:spacing w:before="0" w:after="0"/>
              <w:ind w:left="113"/>
              <w:jc w:val="right"/>
              <w:rPr>
                <w:rFonts w:cs="Calibri Light"/>
                <w:bCs/>
                <w:lang w:val="en-US"/>
              </w:rPr>
            </w:pPr>
            <w:r w:rsidRPr="00287B07">
              <w:rPr>
                <w:rFonts w:cs="Calibri Light"/>
                <w:bCs/>
                <w:lang w:val="en-US"/>
              </w:rPr>
              <w:t>34.500</w:t>
            </w:r>
          </w:p>
        </w:tc>
        <w:tc>
          <w:tcPr>
            <w:tcW w:w="1277" w:type="dxa"/>
            <w:tcBorders>
              <w:top w:val="nil"/>
              <w:left w:val="single" w:sz="4" w:space="0" w:color="auto"/>
              <w:bottom w:val="nil"/>
              <w:right w:val="double" w:sz="6" w:space="0" w:color="auto"/>
            </w:tcBorders>
            <w:noWrap/>
            <w:vAlign w:val="bottom"/>
          </w:tcPr>
          <w:p w14:paraId="25C1549E" w14:textId="77777777" w:rsidR="00CD5696" w:rsidRPr="00287B07" w:rsidRDefault="00CD5696" w:rsidP="00E41EAD">
            <w:pPr>
              <w:spacing w:before="0" w:after="0"/>
              <w:ind w:left="256"/>
              <w:jc w:val="right"/>
              <w:rPr>
                <w:rFonts w:cs="Calibri Light"/>
                <w:bCs/>
                <w:lang w:val="en-US"/>
              </w:rPr>
            </w:pPr>
            <w:r w:rsidRPr="00287B07">
              <w:rPr>
                <w:rFonts w:cs="Calibri Light"/>
                <w:bCs/>
                <w:lang w:val="en-US"/>
              </w:rPr>
              <w:t>34.500</w:t>
            </w:r>
          </w:p>
        </w:tc>
        <w:tc>
          <w:tcPr>
            <w:tcW w:w="1195" w:type="dxa"/>
            <w:tcBorders>
              <w:top w:val="nil"/>
              <w:left w:val="nil"/>
              <w:bottom w:val="nil"/>
              <w:right w:val="single" w:sz="12" w:space="0" w:color="auto"/>
            </w:tcBorders>
            <w:noWrap/>
            <w:vAlign w:val="bottom"/>
          </w:tcPr>
          <w:p w14:paraId="04D80852" w14:textId="77777777" w:rsidR="00CD5696" w:rsidRPr="00287B07" w:rsidRDefault="00CD5696" w:rsidP="00E41EAD">
            <w:pPr>
              <w:spacing w:before="0" w:after="0"/>
              <w:ind w:left="255"/>
              <w:jc w:val="right"/>
              <w:rPr>
                <w:rFonts w:cs="Calibri Light"/>
                <w:bCs/>
                <w:lang w:val="en-US"/>
              </w:rPr>
            </w:pPr>
            <w:r w:rsidRPr="00287B07">
              <w:rPr>
                <w:rFonts w:cs="Calibri Light"/>
                <w:bCs/>
                <w:lang w:val="en-US"/>
              </w:rPr>
              <w:t>36.150</w:t>
            </w:r>
          </w:p>
        </w:tc>
      </w:tr>
      <w:tr w:rsidR="00CD5696" w:rsidRPr="00287B07" w14:paraId="50546361"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6A8A4708" w14:textId="77777777" w:rsidR="00CD5696" w:rsidRPr="00933377" w:rsidRDefault="00CD5696" w:rsidP="00E41EAD">
            <w:pPr>
              <w:spacing w:before="0" w:after="0"/>
              <w:ind w:hanging="764"/>
              <w:jc w:val="right"/>
              <w:rPr>
                <w:rFonts w:cs="Calibri Light"/>
                <w:b/>
                <w:bCs/>
                <w:color w:val="FFFFFF" w:themeColor="background1"/>
                <w:sz w:val="22"/>
                <w:szCs w:val="22"/>
                <w:lang w:val="en-US"/>
              </w:rPr>
            </w:pPr>
            <w:r w:rsidRPr="00933377">
              <w:rPr>
                <w:rFonts w:cs="Calibri Light"/>
                <w:b/>
                <w:bCs/>
                <w:color w:val="FFFFFF" w:themeColor="background1"/>
                <w:sz w:val="22"/>
                <w:szCs w:val="22"/>
                <w:lang w:val="en-US"/>
              </w:rPr>
              <w:t>16</w:t>
            </w:r>
          </w:p>
        </w:tc>
        <w:tc>
          <w:tcPr>
            <w:tcW w:w="1234" w:type="dxa"/>
            <w:tcBorders>
              <w:top w:val="nil"/>
              <w:left w:val="double" w:sz="6" w:space="0" w:color="auto"/>
              <w:bottom w:val="nil"/>
              <w:right w:val="double" w:sz="6" w:space="0" w:color="auto"/>
            </w:tcBorders>
            <w:noWrap/>
            <w:vAlign w:val="bottom"/>
          </w:tcPr>
          <w:p w14:paraId="55D3E408" w14:textId="77777777" w:rsidR="00CD5696" w:rsidRPr="00287B07" w:rsidRDefault="00CD5696" w:rsidP="00E41EAD">
            <w:pPr>
              <w:spacing w:before="0" w:after="0"/>
              <w:ind w:left="214"/>
              <w:jc w:val="right"/>
              <w:rPr>
                <w:rFonts w:cs="Calibri Light"/>
                <w:bCs/>
                <w:lang w:val="en-US"/>
              </w:rPr>
            </w:pPr>
            <w:r w:rsidRPr="00287B07">
              <w:rPr>
                <w:rFonts w:cs="Calibri Light"/>
                <w:bCs/>
                <w:lang w:val="en-US"/>
              </w:rPr>
              <w:t>30.000</w:t>
            </w:r>
          </w:p>
        </w:tc>
        <w:tc>
          <w:tcPr>
            <w:tcW w:w="1375" w:type="dxa"/>
            <w:tcBorders>
              <w:top w:val="nil"/>
              <w:left w:val="nil"/>
              <w:bottom w:val="nil"/>
              <w:right w:val="nil"/>
            </w:tcBorders>
            <w:noWrap/>
            <w:vAlign w:val="bottom"/>
          </w:tcPr>
          <w:p w14:paraId="3CDFF6DA" w14:textId="77777777" w:rsidR="00CD5696" w:rsidRPr="00287B07" w:rsidRDefault="00CD5696" w:rsidP="00E41EAD">
            <w:pPr>
              <w:spacing w:before="0" w:after="0"/>
              <w:ind w:left="355"/>
              <w:jc w:val="right"/>
              <w:rPr>
                <w:rFonts w:cs="Calibri Light"/>
                <w:bCs/>
                <w:lang w:val="en-US"/>
              </w:rPr>
            </w:pPr>
            <w:r w:rsidRPr="00287B07">
              <w:rPr>
                <w:rFonts w:cs="Calibri Light"/>
                <w:bCs/>
                <w:lang w:val="en-US"/>
              </w:rPr>
              <w:t>31.250</w:t>
            </w:r>
          </w:p>
        </w:tc>
        <w:tc>
          <w:tcPr>
            <w:tcW w:w="1177" w:type="dxa"/>
            <w:tcBorders>
              <w:top w:val="nil"/>
              <w:left w:val="double" w:sz="6" w:space="0" w:color="auto"/>
              <w:bottom w:val="nil"/>
              <w:right w:val="double" w:sz="6" w:space="0" w:color="auto"/>
            </w:tcBorders>
            <w:noWrap/>
            <w:vAlign w:val="bottom"/>
          </w:tcPr>
          <w:p w14:paraId="770DCAE8" w14:textId="77777777" w:rsidR="00CD5696" w:rsidRPr="00287B07" w:rsidRDefault="00CD5696" w:rsidP="00E41EAD">
            <w:pPr>
              <w:spacing w:before="0" w:after="0"/>
              <w:ind w:left="156"/>
              <w:jc w:val="right"/>
              <w:rPr>
                <w:rFonts w:cs="Calibri Light"/>
                <w:bCs/>
                <w:lang w:val="en-US"/>
              </w:rPr>
            </w:pPr>
            <w:r w:rsidRPr="00287B07">
              <w:rPr>
                <w:rFonts w:cs="Calibri Light"/>
                <w:bCs/>
                <w:lang w:val="en-US"/>
              </w:rPr>
              <w:t>32.250</w:t>
            </w:r>
          </w:p>
        </w:tc>
        <w:tc>
          <w:tcPr>
            <w:tcW w:w="1133" w:type="dxa"/>
            <w:tcBorders>
              <w:top w:val="nil"/>
              <w:left w:val="double" w:sz="6" w:space="0" w:color="auto"/>
              <w:bottom w:val="nil"/>
              <w:right w:val="double" w:sz="6" w:space="0" w:color="auto"/>
            </w:tcBorders>
            <w:noWrap/>
            <w:vAlign w:val="bottom"/>
          </w:tcPr>
          <w:p w14:paraId="672E0B95" w14:textId="77777777" w:rsidR="00CD5696" w:rsidRPr="00287B07" w:rsidRDefault="00CD5696" w:rsidP="00E41EAD">
            <w:pPr>
              <w:spacing w:before="0" w:after="0"/>
              <w:ind w:left="113"/>
              <w:jc w:val="right"/>
              <w:rPr>
                <w:rFonts w:cs="Calibri Light"/>
                <w:bCs/>
                <w:lang w:val="en-US"/>
              </w:rPr>
            </w:pPr>
            <w:r w:rsidRPr="00287B07">
              <w:rPr>
                <w:rFonts w:cs="Calibri Light"/>
                <w:bCs/>
                <w:lang w:val="en-US"/>
              </w:rPr>
              <w:t>34.500</w:t>
            </w:r>
          </w:p>
        </w:tc>
        <w:tc>
          <w:tcPr>
            <w:tcW w:w="1277" w:type="dxa"/>
            <w:tcBorders>
              <w:top w:val="nil"/>
              <w:left w:val="single" w:sz="4" w:space="0" w:color="auto"/>
              <w:bottom w:val="nil"/>
              <w:right w:val="double" w:sz="6" w:space="0" w:color="auto"/>
            </w:tcBorders>
            <w:noWrap/>
            <w:vAlign w:val="bottom"/>
          </w:tcPr>
          <w:p w14:paraId="6C7F4325" w14:textId="77777777" w:rsidR="00CD5696" w:rsidRPr="00287B07" w:rsidRDefault="00CD5696" w:rsidP="00E41EAD">
            <w:pPr>
              <w:spacing w:before="0" w:after="0"/>
              <w:ind w:left="256"/>
              <w:jc w:val="right"/>
              <w:rPr>
                <w:rFonts w:cs="Calibri Light"/>
                <w:bCs/>
                <w:lang w:val="en-US"/>
              </w:rPr>
            </w:pPr>
            <w:r w:rsidRPr="00287B07">
              <w:rPr>
                <w:rFonts w:cs="Calibri Light"/>
                <w:bCs/>
                <w:lang w:val="en-US"/>
              </w:rPr>
              <w:t>34.500</w:t>
            </w:r>
          </w:p>
        </w:tc>
        <w:tc>
          <w:tcPr>
            <w:tcW w:w="1195" w:type="dxa"/>
            <w:tcBorders>
              <w:top w:val="nil"/>
              <w:left w:val="nil"/>
              <w:bottom w:val="nil"/>
              <w:right w:val="single" w:sz="12" w:space="0" w:color="auto"/>
            </w:tcBorders>
            <w:noWrap/>
            <w:vAlign w:val="bottom"/>
          </w:tcPr>
          <w:p w14:paraId="693FD17C" w14:textId="77777777" w:rsidR="00CD5696" w:rsidRPr="00287B07" w:rsidRDefault="00CD5696" w:rsidP="00E41EAD">
            <w:pPr>
              <w:spacing w:before="0" w:after="0"/>
              <w:ind w:left="255"/>
              <w:jc w:val="right"/>
              <w:rPr>
                <w:rFonts w:cs="Calibri Light"/>
                <w:bCs/>
                <w:lang w:val="en-US"/>
              </w:rPr>
            </w:pPr>
            <w:r w:rsidRPr="00287B07">
              <w:rPr>
                <w:rFonts w:cs="Calibri Light"/>
                <w:bCs/>
                <w:lang w:val="en-US"/>
              </w:rPr>
              <w:t>36.150</w:t>
            </w:r>
          </w:p>
        </w:tc>
      </w:tr>
      <w:tr w:rsidR="00CD5696" w:rsidRPr="00287B07" w14:paraId="05679411"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50755834" w14:textId="77777777" w:rsidR="00CD5696" w:rsidRPr="00933377" w:rsidRDefault="00CD5696" w:rsidP="00E41EAD">
            <w:pPr>
              <w:spacing w:before="0" w:after="0"/>
              <w:ind w:hanging="764"/>
              <w:jc w:val="right"/>
              <w:rPr>
                <w:rFonts w:cs="Calibri Light"/>
                <w:b/>
                <w:bCs/>
                <w:color w:val="FFFFFF" w:themeColor="background1"/>
                <w:sz w:val="22"/>
                <w:szCs w:val="22"/>
                <w:lang w:val="en-US"/>
              </w:rPr>
            </w:pPr>
            <w:r w:rsidRPr="00933377">
              <w:rPr>
                <w:rFonts w:cs="Calibri Light"/>
                <w:b/>
                <w:bCs/>
                <w:color w:val="FFFFFF" w:themeColor="background1"/>
                <w:sz w:val="22"/>
                <w:szCs w:val="22"/>
                <w:lang w:val="en-US"/>
              </w:rPr>
              <w:t>17</w:t>
            </w:r>
          </w:p>
        </w:tc>
        <w:tc>
          <w:tcPr>
            <w:tcW w:w="1234" w:type="dxa"/>
            <w:tcBorders>
              <w:top w:val="nil"/>
              <w:left w:val="double" w:sz="6" w:space="0" w:color="auto"/>
              <w:bottom w:val="nil"/>
              <w:right w:val="double" w:sz="6" w:space="0" w:color="auto"/>
            </w:tcBorders>
            <w:noWrap/>
            <w:vAlign w:val="bottom"/>
          </w:tcPr>
          <w:p w14:paraId="40C5A62C" w14:textId="77777777" w:rsidR="00CD5696" w:rsidRPr="00287B07" w:rsidRDefault="00CD5696" w:rsidP="00E41EAD">
            <w:pPr>
              <w:spacing w:before="0" w:after="0"/>
              <w:ind w:left="214"/>
              <w:jc w:val="right"/>
              <w:rPr>
                <w:rFonts w:cs="Calibri Light"/>
                <w:bCs/>
                <w:lang w:val="en-US"/>
              </w:rPr>
            </w:pPr>
            <w:r w:rsidRPr="00287B07">
              <w:rPr>
                <w:rFonts w:cs="Calibri Light"/>
                <w:bCs/>
                <w:lang w:val="en-US"/>
              </w:rPr>
              <w:t>30.000</w:t>
            </w:r>
          </w:p>
        </w:tc>
        <w:tc>
          <w:tcPr>
            <w:tcW w:w="1375" w:type="dxa"/>
            <w:tcBorders>
              <w:top w:val="nil"/>
              <w:left w:val="nil"/>
              <w:bottom w:val="nil"/>
              <w:right w:val="nil"/>
            </w:tcBorders>
            <w:noWrap/>
            <w:vAlign w:val="bottom"/>
          </w:tcPr>
          <w:p w14:paraId="7984B34F" w14:textId="77777777" w:rsidR="00CD5696" w:rsidRPr="00287B07" w:rsidRDefault="00CD5696" w:rsidP="00E41EAD">
            <w:pPr>
              <w:spacing w:before="0" w:after="0"/>
              <w:ind w:left="355"/>
              <w:jc w:val="right"/>
              <w:rPr>
                <w:rFonts w:cs="Calibri Light"/>
                <w:bCs/>
                <w:lang w:val="en-US"/>
              </w:rPr>
            </w:pPr>
            <w:r w:rsidRPr="00287B07">
              <w:rPr>
                <w:rFonts w:cs="Calibri Light"/>
                <w:bCs/>
                <w:lang w:val="en-US"/>
              </w:rPr>
              <w:t>31.250</w:t>
            </w:r>
          </w:p>
        </w:tc>
        <w:tc>
          <w:tcPr>
            <w:tcW w:w="1177" w:type="dxa"/>
            <w:tcBorders>
              <w:top w:val="nil"/>
              <w:left w:val="double" w:sz="6" w:space="0" w:color="auto"/>
              <w:bottom w:val="nil"/>
              <w:right w:val="double" w:sz="6" w:space="0" w:color="auto"/>
            </w:tcBorders>
            <w:noWrap/>
            <w:vAlign w:val="bottom"/>
          </w:tcPr>
          <w:p w14:paraId="72DFC8EB" w14:textId="77777777" w:rsidR="00CD5696" w:rsidRPr="00287B07" w:rsidRDefault="00CD5696" w:rsidP="00E41EAD">
            <w:pPr>
              <w:spacing w:before="0" w:after="0"/>
              <w:ind w:left="156"/>
              <w:jc w:val="right"/>
              <w:rPr>
                <w:rFonts w:cs="Calibri Light"/>
                <w:bCs/>
                <w:lang w:val="en-US"/>
              </w:rPr>
            </w:pPr>
            <w:r w:rsidRPr="00287B07">
              <w:rPr>
                <w:rFonts w:cs="Calibri Light"/>
                <w:bCs/>
                <w:lang w:val="en-US"/>
              </w:rPr>
              <w:t>32.250</w:t>
            </w:r>
          </w:p>
        </w:tc>
        <w:tc>
          <w:tcPr>
            <w:tcW w:w="1133" w:type="dxa"/>
            <w:tcBorders>
              <w:top w:val="nil"/>
              <w:left w:val="double" w:sz="6" w:space="0" w:color="auto"/>
              <w:bottom w:val="nil"/>
              <w:right w:val="double" w:sz="6" w:space="0" w:color="auto"/>
            </w:tcBorders>
            <w:noWrap/>
            <w:vAlign w:val="bottom"/>
          </w:tcPr>
          <w:p w14:paraId="0E2BDCE1" w14:textId="77777777" w:rsidR="00CD5696" w:rsidRPr="00287B07" w:rsidRDefault="00CD5696" w:rsidP="00E41EAD">
            <w:pPr>
              <w:spacing w:before="0" w:after="0"/>
              <w:ind w:left="113"/>
              <w:jc w:val="right"/>
              <w:rPr>
                <w:rFonts w:cs="Calibri Light"/>
                <w:bCs/>
                <w:lang w:val="en-US"/>
              </w:rPr>
            </w:pPr>
            <w:r w:rsidRPr="00287B07">
              <w:rPr>
                <w:rFonts w:cs="Calibri Light"/>
                <w:bCs/>
                <w:lang w:val="en-US"/>
              </w:rPr>
              <w:t>34.500</w:t>
            </w:r>
          </w:p>
        </w:tc>
        <w:tc>
          <w:tcPr>
            <w:tcW w:w="1277" w:type="dxa"/>
            <w:tcBorders>
              <w:top w:val="nil"/>
              <w:left w:val="single" w:sz="4" w:space="0" w:color="auto"/>
              <w:bottom w:val="nil"/>
              <w:right w:val="double" w:sz="6" w:space="0" w:color="auto"/>
            </w:tcBorders>
            <w:noWrap/>
            <w:vAlign w:val="bottom"/>
          </w:tcPr>
          <w:p w14:paraId="43C560CE" w14:textId="77777777" w:rsidR="00CD5696" w:rsidRPr="00287B07" w:rsidRDefault="00CD5696" w:rsidP="00E41EAD">
            <w:pPr>
              <w:spacing w:before="0" w:after="0"/>
              <w:ind w:left="256"/>
              <w:jc w:val="right"/>
              <w:rPr>
                <w:rFonts w:cs="Calibri Light"/>
                <w:bCs/>
                <w:lang w:val="en-US"/>
              </w:rPr>
            </w:pPr>
            <w:r w:rsidRPr="00287B07">
              <w:rPr>
                <w:rFonts w:cs="Calibri Light"/>
                <w:bCs/>
                <w:lang w:val="en-US"/>
              </w:rPr>
              <w:t>34.500</w:t>
            </w:r>
          </w:p>
        </w:tc>
        <w:tc>
          <w:tcPr>
            <w:tcW w:w="1195" w:type="dxa"/>
            <w:tcBorders>
              <w:top w:val="nil"/>
              <w:left w:val="nil"/>
              <w:bottom w:val="nil"/>
              <w:right w:val="single" w:sz="12" w:space="0" w:color="auto"/>
            </w:tcBorders>
            <w:noWrap/>
            <w:vAlign w:val="bottom"/>
          </w:tcPr>
          <w:p w14:paraId="061F9A1A" w14:textId="77777777" w:rsidR="00CD5696" w:rsidRPr="00287B07" w:rsidRDefault="00CD5696" w:rsidP="00E41EAD">
            <w:pPr>
              <w:spacing w:before="0" w:after="0"/>
              <w:ind w:left="255"/>
              <w:jc w:val="right"/>
              <w:rPr>
                <w:rFonts w:cs="Calibri Light"/>
                <w:bCs/>
                <w:lang w:val="en-US"/>
              </w:rPr>
            </w:pPr>
            <w:r w:rsidRPr="00287B07">
              <w:rPr>
                <w:rFonts w:cs="Calibri Light"/>
                <w:bCs/>
                <w:lang w:val="en-US"/>
              </w:rPr>
              <w:t>36.150</w:t>
            </w:r>
          </w:p>
        </w:tc>
      </w:tr>
      <w:tr w:rsidR="00CD5696" w:rsidRPr="00287B07" w14:paraId="7CB0A97D"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71A801A0" w14:textId="77777777" w:rsidR="00CD5696" w:rsidRPr="00933377" w:rsidRDefault="00CD5696" w:rsidP="00E41EAD">
            <w:pPr>
              <w:spacing w:before="0" w:after="0"/>
              <w:ind w:hanging="764"/>
              <w:jc w:val="right"/>
              <w:rPr>
                <w:rFonts w:cs="Calibri Light"/>
                <w:b/>
                <w:bCs/>
                <w:color w:val="FFFFFF" w:themeColor="background1"/>
                <w:sz w:val="22"/>
                <w:szCs w:val="22"/>
                <w:lang w:val="en-US"/>
              </w:rPr>
            </w:pPr>
            <w:r w:rsidRPr="00933377">
              <w:rPr>
                <w:rFonts w:cs="Calibri Light"/>
                <w:b/>
                <w:bCs/>
                <w:color w:val="FFFFFF" w:themeColor="background1"/>
                <w:sz w:val="22"/>
                <w:szCs w:val="22"/>
                <w:lang w:val="en-US"/>
              </w:rPr>
              <w:t>18</w:t>
            </w:r>
          </w:p>
        </w:tc>
        <w:tc>
          <w:tcPr>
            <w:tcW w:w="1234" w:type="dxa"/>
            <w:tcBorders>
              <w:top w:val="nil"/>
              <w:left w:val="double" w:sz="6" w:space="0" w:color="auto"/>
              <w:bottom w:val="nil"/>
              <w:right w:val="double" w:sz="6" w:space="0" w:color="auto"/>
            </w:tcBorders>
            <w:noWrap/>
            <w:vAlign w:val="bottom"/>
          </w:tcPr>
          <w:p w14:paraId="555352D5" w14:textId="77777777" w:rsidR="00CD5696" w:rsidRPr="00287B07" w:rsidRDefault="00CD5696" w:rsidP="00E41EAD">
            <w:pPr>
              <w:spacing w:before="0" w:after="0"/>
              <w:ind w:left="214"/>
              <w:jc w:val="right"/>
              <w:rPr>
                <w:rFonts w:cs="Calibri Light"/>
                <w:bCs/>
                <w:lang w:val="en-US"/>
              </w:rPr>
            </w:pPr>
            <w:r w:rsidRPr="00287B07">
              <w:rPr>
                <w:rFonts w:cs="Calibri Light"/>
                <w:bCs/>
                <w:lang w:val="en-US"/>
              </w:rPr>
              <w:t>31.500</w:t>
            </w:r>
          </w:p>
        </w:tc>
        <w:tc>
          <w:tcPr>
            <w:tcW w:w="1375" w:type="dxa"/>
            <w:tcBorders>
              <w:top w:val="nil"/>
              <w:left w:val="nil"/>
              <w:bottom w:val="nil"/>
              <w:right w:val="nil"/>
            </w:tcBorders>
            <w:noWrap/>
            <w:vAlign w:val="bottom"/>
          </w:tcPr>
          <w:p w14:paraId="789D8B05" w14:textId="77777777" w:rsidR="00CD5696" w:rsidRPr="00287B07" w:rsidRDefault="00CD5696" w:rsidP="00E41EAD">
            <w:pPr>
              <w:spacing w:before="0" w:after="0"/>
              <w:ind w:left="355"/>
              <w:jc w:val="right"/>
              <w:rPr>
                <w:rFonts w:cs="Calibri Light"/>
                <w:bCs/>
                <w:lang w:val="en-US"/>
              </w:rPr>
            </w:pPr>
            <w:r w:rsidRPr="00287B07">
              <w:rPr>
                <w:rFonts w:cs="Calibri Light"/>
                <w:bCs/>
                <w:lang w:val="en-US"/>
              </w:rPr>
              <w:t>32.750</w:t>
            </w:r>
          </w:p>
        </w:tc>
        <w:tc>
          <w:tcPr>
            <w:tcW w:w="1177" w:type="dxa"/>
            <w:tcBorders>
              <w:top w:val="nil"/>
              <w:left w:val="double" w:sz="6" w:space="0" w:color="auto"/>
              <w:bottom w:val="nil"/>
              <w:right w:val="double" w:sz="6" w:space="0" w:color="auto"/>
            </w:tcBorders>
            <w:noWrap/>
            <w:vAlign w:val="bottom"/>
          </w:tcPr>
          <w:p w14:paraId="4EEB3042" w14:textId="77777777" w:rsidR="00CD5696" w:rsidRPr="00287B07" w:rsidRDefault="00CD5696" w:rsidP="00E41EAD">
            <w:pPr>
              <w:spacing w:before="0" w:after="0"/>
              <w:ind w:left="156"/>
              <w:jc w:val="right"/>
              <w:rPr>
                <w:rFonts w:cs="Calibri Light"/>
                <w:bCs/>
                <w:lang w:val="en-US"/>
              </w:rPr>
            </w:pPr>
            <w:r w:rsidRPr="00287B07">
              <w:rPr>
                <w:rFonts w:cs="Calibri Light"/>
                <w:bCs/>
                <w:lang w:val="en-US"/>
              </w:rPr>
              <w:t>33.750</w:t>
            </w:r>
          </w:p>
        </w:tc>
        <w:tc>
          <w:tcPr>
            <w:tcW w:w="1133" w:type="dxa"/>
            <w:tcBorders>
              <w:top w:val="nil"/>
              <w:left w:val="double" w:sz="6" w:space="0" w:color="auto"/>
              <w:bottom w:val="nil"/>
              <w:right w:val="double" w:sz="6" w:space="0" w:color="auto"/>
            </w:tcBorders>
            <w:noWrap/>
            <w:vAlign w:val="bottom"/>
          </w:tcPr>
          <w:p w14:paraId="2FA72E1E" w14:textId="77777777" w:rsidR="00CD5696" w:rsidRPr="00287B07" w:rsidRDefault="00CD5696" w:rsidP="00E41EAD">
            <w:pPr>
              <w:spacing w:before="0" w:after="0"/>
              <w:ind w:left="113"/>
              <w:jc w:val="right"/>
              <w:rPr>
                <w:rFonts w:cs="Calibri Light"/>
                <w:bCs/>
                <w:lang w:val="en-US"/>
              </w:rPr>
            </w:pPr>
            <w:r w:rsidRPr="00287B07">
              <w:rPr>
                <w:rFonts w:cs="Calibri Light"/>
                <w:bCs/>
                <w:lang w:val="en-US"/>
              </w:rPr>
              <w:t>35.950</w:t>
            </w:r>
          </w:p>
        </w:tc>
        <w:tc>
          <w:tcPr>
            <w:tcW w:w="1277" w:type="dxa"/>
            <w:tcBorders>
              <w:top w:val="nil"/>
              <w:left w:val="single" w:sz="4" w:space="0" w:color="auto"/>
              <w:bottom w:val="nil"/>
              <w:right w:val="double" w:sz="6" w:space="0" w:color="auto"/>
            </w:tcBorders>
            <w:noWrap/>
            <w:vAlign w:val="bottom"/>
          </w:tcPr>
          <w:p w14:paraId="3BA0FC15" w14:textId="77777777" w:rsidR="00CD5696" w:rsidRPr="00287B07" w:rsidRDefault="00CD5696" w:rsidP="00E41EAD">
            <w:pPr>
              <w:spacing w:before="0" w:after="0"/>
              <w:ind w:left="256"/>
              <w:jc w:val="right"/>
              <w:rPr>
                <w:rFonts w:cs="Calibri Light"/>
                <w:bCs/>
                <w:lang w:val="en-US"/>
              </w:rPr>
            </w:pPr>
            <w:r w:rsidRPr="00287B07">
              <w:rPr>
                <w:rFonts w:cs="Calibri Light"/>
                <w:bCs/>
                <w:lang w:val="en-US"/>
              </w:rPr>
              <w:t>35.950</w:t>
            </w:r>
          </w:p>
        </w:tc>
        <w:tc>
          <w:tcPr>
            <w:tcW w:w="1195" w:type="dxa"/>
            <w:tcBorders>
              <w:top w:val="nil"/>
              <w:left w:val="nil"/>
              <w:bottom w:val="nil"/>
              <w:right w:val="single" w:sz="12" w:space="0" w:color="auto"/>
            </w:tcBorders>
            <w:noWrap/>
            <w:vAlign w:val="bottom"/>
          </w:tcPr>
          <w:p w14:paraId="29F37A89" w14:textId="77777777" w:rsidR="00CD5696" w:rsidRPr="00287B07" w:rsidRDefault="00CD5696" w:rsidP="00E41EAD">
            <w:pPr>
              <w:spacing w:before="0" w:after="0"/>
              <w:ind w:left="255"/>
              <w:jc w:val="right"/>
              <w:rPr>
                <w:rFonts w:cs="Calibri Light"/>
                <w:bCs/>
                <w:lang w:val="en-US"/>
              </w:rPr>
            </w:pPr>
            <w:r w:rsidRPr="00287B07">
              <w:rPr>
                <w:rFonts w:cs="Calibri Light"/>
                <w:bCs/>
                <w:lang w:val="en-US"/>
              </w:rPr>
              <w:t>37.650</w:t>
            </w:r>
          </w:p>
        </w:tc>
      </w:tr>
      <w:tr w:rsidR="00CD5696" w:rsidRPr="00287B07" w14:paraId="6B573B2F"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20632ACE" w14:textId="77777777" w:rsidR="00CD5696" w:rsidRPr="00933377" w:rsidRDefault="00CD5696" w:rsidP="00E41EAD">
            <w:pPr>
              <w:spacing w:before="0" w:after="0"/>
              <w:ind w:hanging="764"/>
              <w:jc w:val="right"/>
              <w:rPr>
                <w:rFonts w:cs="Calibri Light"/>
                <w:b/>
                <w:bCs/>
                <w:color w:val="FFFFFF" w:themeColor="background1"/>
                <w:sz w:val="22"/>
                <w:szCs w:val="22"/>
                <w:lang w:val="en-US"/>
              </w:rPr>
            </w:pPr>
            <w:r w:rsidRPr="00933377">
              <w:rPr>
                <w:rFonts w:cs="Calibri Light"/>
                <w:b/>
                <w:bCs/>
                <w:color w:val="FFFFFF" w:themeColor="background1"/>
                <w:sz w:val="22"/>
                <w:szCs w:val="22"/>
                <w:lang w:val="en-US"/>
              </w:rPr>
              <w:t>19</w:t>
            </w:r>
          </w:p>
        </w:tc>
        <w:tc>
          <w:tcPr>
            <w:tcW w:w="1234" w:type="dxa"/>
            <w:tcBorders>
              <w:top w:val="nil"/>
              <w:left w:val="double" w:sz="6" w:space="0" w:color="auto"/>
              <w:bottom w:val="nil"/>
              <w:right w:val="double" w:sz="6" w:space="0" w:color="auto"/>
            </w:tcBorders>
            <w:noWrap/>
            <w:vAlign w:val="bottom"/>
          </w:tcPr>
          <w:p w14:paraId="176DE732" w14:textId="77777777" w:rsidR="00CD5696" w:rsidRPr="00287B07" w:rsidRDefault="00CD5696" w:rsidP="00E41EAD">
            <w:pPr>
              <w:spacing w:before="0" w:after="0"/>
              <w:ind w:left="214"/>
              <w:jc w:val="right"/>
              <w:rPr>
                <w:rFonts w:cs="Calibri Light"/>
                <w:bCs/>
                <w:lang w:val="en-US"/>
              </w:rPr>
            </w:pPr>
            <w:r w:rsidRPr="00287B07">
              <w:rPr>
                <w:rFonts w:cs="Calibri Light"/>
                <w:bCs/>
                <w:lang w:val="en-US"/>
              </w:rPr>
              <w:t>31.500</w:t>
            </w:r>
          </w:p>
        </w:tc>
        <w:tc>
          <w:tcPr>
            <w:tcW w:w="1375" w:type="dxa"/>
            <w:tcBorders>
              <w:top w:val="nil"/>
              <w:left w:val="nil"/>
              <w:bottom w:val="nil"/>
              <w:right w:val="nil"/>
            </w:tcBorders>
            <w:noWrap/>
            <w:vAlign w:val="bottom"/>
          </w:tcPr>
          <w:p w14:paraId="6E4B3224" w14:textId="77777777" w:rsidR="00CD5696" w:rsidRPr="00287B07" w:rsidRDefault="00CD5696" w:rsidP="00E41EAD">
            <w:pPr>
              <w:spacing w:before="0" w:after="0"/>
              <w:ind w:left="355"/>
              <w:jc w:val="right"/>
              <w:rPr>
                <w:rFonts w:cs="Calibri Light"/>
                <w:bCs/>
                <w:lang w:val="en-US"/>
              </w:rPr>
            </w:pPr>
            <w:r w:rsidRPr="00287B07">
              <w:rPr>
                <w:rFonts w:cs="Calibri Light"/>
                <w:bCs/>
                <w:lang w:val="en-US"/>
              </w:rPr>
              <w:t>32.750</w:t>
            </w:r>
          </w:p>
        </w:tc>
        <w:tc>
          <w:tcPr>
            <w:tcW w:w="1177" w:type="dxa"/>
            <w:tcBorders>
              <w:top w:val="nil"/>
              <w:left w:val="double" w:sz="6" w:space="0" w:color="auto"/>
              <w:bottom w:val="nil"/>
              <w:right w:val="double" w:sz="6" w:space="0" w:color="auto"/>
            </w:tcBorders>
            <w:noWrap/>
            <w:vAlign w:val="bottom"/>
          </w:tcPr>
          <w:p w14:paraId="55CF8C22" w14:textId="77777777" w:rsidR="00CD5696" w:rsidRPr="00287B07" w:rsidRDefault="00CD5696" w:rsidP="00E41EAD">
            <w:pPr>
              <w:spacing w:before="0" w:after="0"/>
              <w:ind w:left="156"/>
              <w:jc w:val="right"/>
              <w:rPr>
                <w:rFonts w:cs="Calibri Light"/>
                <w:bCs/>
                <w:lang w:val="en-US"/>
              </w:rPr>
            </w:pPr>
            <w:r w:rsidRPr="00287B07">
              <w:rPr>
                <w:rFonts w:cs="Calibri Light"/>
                <w:bCs/>
                <w:lang w:val="en-US"/>
              </w:rPr>
              <w:t>33.750</w:t>
            </w:r>
          </w:p>
        </w:tc>
        <w:tc>
          <w:tcPr>
            <w:tcW w:w="1133" w:type="dxa"/>
            <w:tcBorders>
              <w:top w:val="nil"/>
              <w:left w:val="double" w:sz="6" w:space="0" w:color="auto"/>
              <w:bottom w:val="nil"/>
              <w:right w:val="double" w:sz="6" w:space="0" w:color="auto"/>
            </w:tcBorders>
            <w:noWrap/>
            <w:vAlign w:val="bottom"/>
          </w:tcPr>
          <w:p w14:paraId="163FD456" w14:textId="77777777" w:rsidR="00CD5696" w:rsidRPr="00287B07" w:rsidRDefault="00CD5696" w:rsidP="00E41EAD">
            <w:pPr>
              <w:spacing w:before="0" w:after="0"/>
              <w:ind w:left="113"/>
              <w:jc w:val="right"/>
              <w:rPr>
                <w:rFonts w:cs="Calibri Light"/>
                <w:bCs/>
                <w:lang w:val="en-US"/>
              </w:rPr>
            </w:pPr>
            <w:r w:rsidRPr="00287B07">
              <w:rPr>
                <w:rFonts w:cs="Calibri Light"/>
                <w:bCs/>
                <w:lang w:val="en-US"/>
              </w:rPr>
              <w:t>35.950</w:t>
            </w:r>
          </w:p>
        </w:tc>
        <w:tc>
          <w:tcPr>
            <w:tcW w:w="1277" w:type="dxa"/>
            <w:tcBorders>
              <w:top w:val="nil"/>
              <w:left w:val="single" w:sz="4" w:space="0" w:color="auto"/>
              <w:bottom w:val="nil"/>
              <w:right w:val="double" w:sz="6" w:space="0" w:color="auto"/>
            </w:tcBorders>
            <w:noWrap/>
            <w:vAlign w:val="bottom"/>
          </w:tcPr>
          <w:p w14:paraId="29C1B4DF" w14:textId="77777777" w:rsidR="00CD5696" w:rsidRPr="00287B07" w:rsidRDefault="00CD5696" w:rsidP="00E41EAD">
            <w:pPr>
              <w:spacing w:before="0" w:after="0"/>
              <w:ind w:left="256"/>
              <w:jc w:val="right"/>
              <w:rPr>
                <w:rFonts w:cs="Calibri Light"/>
                <w:bCs/>
                <w:lang w:val="en-US"/>
              </w:rPr>
            </w:pPr>
            <w:r w:rsidRPr="00287B07">
              <w:rPr>
                <w:rFonts w:cs="Calibri Light"/>
                <w:bCs/>
                <w:lang w:val="en-US"/>
              </w:rPr>
              <w:t>35.950</w:t>
            </w:r>
          </w:p>
        </w:tc>
        <w:tc>
          <w:tcPr>
            <w:tcW w:w="1195" w:type="dxa"/>
            <w:tcBorders>
              <w:top w:val="nil"/>
              <w:left w:val="nil"/>
              <w:bottom w:val="nil"/>
              <w:right w:val="single" w:sz="12" w:space="0" w:color="auto"/>
            </w:tcBorders>
            <w:noWrap/>
            <w:vAlign w:val="bottom"/>
          </w:tcPr>
          <w:p w14:paraId="07448962" w14:textId="77777777" w:rsidR="00CD5696" w:rsidRPr="00287B07" w:rsidRDefault="00CD5696" w:rsidP="00E41EAD">
            <w:pPr>
              <w:spacing w:before="0" w:after="0"/>
              <w:ind w:left="255"/>
              <w:jc w:val="right"/>
              <w:rPr>
                <w:rFonts w:cs="Calibri Light"/>
                <w:bCs/>
                <w:lang w:val="en-US"/>
              </w:rPr>
            </w:pPr>
            <w:r w:rsidRPr="00287B07">
              <w:rPr>
                <w:rFonts w:cs="Calibri Light"/>
                <w:bCs/>
                <w:lang w:val="en-US"/>
              </w:rPr>
              <w:t>37.650</w:t>
            </w:r>
          </w:p>
        </w:tc>
      </w:tr>
      <w:tr w:rsidR="00CD5696" w:rsidRPr="00287B07" w14:paraId="143D7F9B"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0C8657F6" w14:textId="77777777" w:rsidR="00CD5696" w:rsidRPr="00933377" w:rsidRDefault="00CD5696" w:rsidP="00E41EAD">
            <w:pPr>
              <w:spacing w:before="0" w:after="0"/>
              <w:ind w:hanging="764"/>
              <w:jc w:val="right"/>
              <w:rPr>
                <w:rFonts w:cs="Calibri Light"/>
                <w:b/>
                <w:bCs/>
                <w:color w:val="FFFFFF" w:themeColor="background1"/>
                <w:sz w:val="22"/>
                <w:szCs w:val="22"/>
                <w:lang w:val="en-US"/>
              </w:rPr>
            </w:pPr>
            <w:r w:rsidRPr="00933377">
              <w:rPr>
                <w:rFonts w:cs="Calibri Light"/>
                <w:b/>
                <w:bCs/>
                <w:color w:val="FFFFFF" w:themeColor="background1"/>
                <w:sz w:val="22"/>
                <w:szCs w:val="22"/>
                <w:lang w:val="en-US"/>
              </w:rPr>
              <w:t>20</w:t>
            </w:r>
          </w:p>
        </w:tc>
        <w:tc>
          <w:tcPr>
            <w:tcW w:w="1234" w:type="dxa"/>
            <w:tcBorders>
              <w:top w:val="nil"/>
              <w:left w:val="double" w:sz="6" w:space="0" w:color="auto"/>
              <w:bottom w:val="nil"/>
              <w:right w:val="double" w:sz="6" w:space="0" w:color="auto"/>
            </w:tcBorders>
            <w:noWrap/>
            <w:vAlign w:val="bottom"/>
          </w:tcPr>
          <w:p w14:paraId="18E942C6" w14:textId="77777777" w:rsidR="00CD5696" w:rsidRPr="00287B07" w:rsidRDefault="00CD5696" w:rsidP="00E41EAD">
            <w:pPr>
              <w:spacing w:before="0" w:after="0"/>
              <w:ind w:left="214"/>
              <w:jc w:val="right"/>
              <w:rPr>
                <w:rFonts w:cs="Calibri Light"/>
                <w:bCs/>
                <w:lang w:val="en-US"/>
              </w:rPr>
            </w:pPr>
            <w:r w:rsidRPr="00287B07">
              <w:rPr>
                <w:rFonts w:cs="Calibri Light"/>
                <w:bCs/>
                <w:lang w:val="en-US"/>
              </w:rPr>
              <w:t>31.500</w:t>
            </w:r>
          </w:p>
        </w:tc>
        <w:tc>
          <w:tcPr>
            <w:tcW w:w="1375" w:type="dxa"/>
            <w:tcBorders>
              <w:top w:val="nil"/>
              <w:left w:val="nil"/>
              <w:bottom w:val="nil"/>
              <w:right w:val="nil"/>
            </w:tcBorders>
            <w:noWrap/>
            <w:vAlign w:val="bottom"/>
          </w:tcPr>
          <w:p w14:paraId="47B36791" w14:textId="77777777" w:rsidR="00CD5696" w:rsidRPr="00287B07" w:rsidRDefault="00CD5696" w:rsidP="00E41EAD">
            <w:pPr>
              <w:spacing w:before="0" w:after="0"/>
              <w:ind w:left="355"/>
              <w:jc w:val="right"/>
              <w:rPr>
                <w:rFonts w:cs="Calibri Light"/>
                <w:bCs/>
                <w:lang w:val="en-US"/>
              </w:rPr>
            </w:pPr>
            <w:r w:rsidRPr="00287B07">
              <w:rPr>
                <w:rFonts w:cs="Calibri Light"/>
                <w:bCs/>
                <w:lang w:val="en-US"/>
              </w:rPr>
              <w:t>32.750</w:t>
            </w:r>
          </w:p>
        </w:tc>
        <w:tc>
          <w:tcPr>
            <w:tcW w:w="1177" w:type="dxa"/>
            <w:tcBorders>
              <w:top w:val="nil"/>
              <w:left w:val="double" w:sz="6" w:space="0" w:color="auto"/>
              <w:bottom w:val="nil"/>
              <w:right w:val="double" w:sz="6" w:space="0" w:color="auto"/>
            </w:tcBorders>
            <w:noWrap/>
            <w:vAlign w:val="bottom"/>
          </w:tcPr>
          <w:p w14:paraId="48990403" w14:textId="77777777" w:rsidR="00CD5696" w:rsidRPr="00287B07" w:rsidRDefault="00CD5696" w:rsidP="00E41EAD">
            <w:pPr>
              <w:spacing w:before="0" w:after="0"/>
              <w:ind w:left="156"/>
              <w:jc w:val="right"/>
              <w:rPr>
                <w:rFonts w:cs="Calibri Light"/>
                <w:bCs/>
                <w:lang w:val="en-US"/>
              </w:rPr>
            </w:pPr>
            <w:r w:rsidRPr="00287B07">
              <w:rPr>
                <w:rFonts w:cs="Calibri Light"/>
                <w:bCs/>
                <w:lang w:val="en-US"/>
              </w:rPr>
              <w:t>33.750</w:t>
            </w:r>
          </w:p>
        </w:tc>
        <w:tc>
          <w:tcPr>
            <w:tcW w:w="1133" w:type="dxa"/>
            <w:tcBorders>
              <w:top w:val="nil"/>
              <w:left w:val="double" w:sz="6" w:space="0" w:color="auto"/>
              <w:bottom w:val="nil"/>
              <w:right w:val="double" w:sz="6" w:space="0" w:color="auto"/>
            </w:tcBorders>
            <w:noWrap/>
            <w:vAlign w:val="bottom"/>
          </w:tcPr>
          <w:p w14:paraId="313BB4DE" w14:textId="77777777" w:rsidR="00CD5696" w:rsidRPr="00287B07" w:rsidRDefault="00CD5696" w:rsidP="00E41EAD">
            <w:pPr>
              <w:spacing w:before="0" w:after="0"/>
              <w:ind w:left="113"/>
              <w:jc w:val="right"/>
              <w:rPr>
                <w:rFonts w:cs="Calibri Light"/>
                <w:bCs/>
                <w:lang w:val="en-US"/>
              </w:rPr>
            </w:pPr>
            <w:r w:rsidRPr="00287B07">
              <w:rPr>
                <w:rFonts w:cs="Calibri Light"/>
                <w:bCs/>
                <w:lang w:val="en-US"/>
              </w:rPr>
              <w:t>35.950</w:t>
            </w:r>
          </w:p>
        </w:tc>
        <w:tc>
          <w:tcPr>
            <w:tcW w:w="1277" w:type="dxa"/>
            <w:tcBorders>
              <w:top w:val="nil"/>
              <w:left w:val="single" w:sz="4" w:space="0" w:color="auto"/>
              <w:bottom w:val="nil"/>
              <w:right w:val="double" w:sz="6" w:space="0" w:color="auto"/>
            </w:tcBorders>
            <w:noWrap/>
            <w:vAlign w:val="bottom"/>
          </w:tcPr>
          <w:p w14:paraId="5A9670F4" w14:textId="77777777" w:rsidR="00CD5696" w:rsidRPr="00287B07" w:rsidRDefault="00CD5696" w:rsidP="00E41EAD">
            <w:pPr>
              <w:spacing w:before="0" w:after="0"/>
              <w:ind w:left="256"/>
              <w:jc w:val="right"/>
              <w:rPr>
                <w:rFonts w:cs="Calibri Light"/>
                <w:bCs/>
                <w:lang w:val="en-US"/>
              </w:rPr>
            </w:pPr>
            <w:r w:rsidRPr="00287B07">
              <w:rPr>
                <w:rFonts w:cs="Calibri Light"/>
                <w:bCs/>
                <w:lang w:val="en-US"/>
              </w:rPr>
              <w:t>35.950</w:t>
            </w:r>
          </w:p>
        </w:tc>
        <w:tc>
          <w:tcPr>
            <w:tcW w:w="1195" w:type="dxa"/>
            <w:tcBorders>
              <w:top w:val="nil"/>
              <w:left w:val="nil"/>
              <w:bottom w:val="nil"/>
              <w:right w:val="single" w:sz="12" w:space="0" w:color="auto"/>
            </w:tcBorders>
            <w:noWrap/>
            <w:vAlign w:val="bottom"/>
          </w:tcPr>
          <w:p w14:paraId="58782558" w14:textId="77777777" w:rsidR="00CD5696" w:rsidRPr="00287B07" w:rsidRDefault="00CD5696" w:rsidP="00E41EAD">
            <w:pPr>
              <w:spacing w:before="0" w:after="0"/>
              <w:ind w:left="255"/>
              <w:jc w:val="right"/>
              <w:rPr>
                <w:rFonts w:cs="Calibri Light"/>
                <w:bCs/>
                <w:lang w:val="en-US"/>
              </w:rPr>
            </w:pPr>
            <w:r w:rsidRPr="00287B07">
              <w:rPr>
                <w:rFonts w:cs="Calibri Light"/>
                <w:bCs/>
                <w:lang w:val="en-US"/>
              </w:rPr>
              <w:t>37.650</w:t>
            </w:r>
          </w:p>
        </w:tc>
      </w:tr>
      <w:tr w:rsidR="00CD5696" w:rsidRPr="00287B07" w14:paraId="20F5181B" w14:textId="77777777" w:rsidTr="00E41EAD">
        <w:trPr>
          <w:trHeight w:val="312"/>
          <w:jc w:val="center"/>
        </w:trPr>
        <w:tc>
          <w:tcPr>
            <w:tcW w:w="1291" w:type="dxa"/>
            <w:tcBorders>
              <w:top w:val="nil"/>
              <w:left w:val="single" w:sz="12" w:space="0" w:color="auto"/>
              <w:bottom w:val="nil"/>
              <w:right w:val="double" w:sz="6" w:space="0" w:color="auto"/>
            </w:tcBorders>
            <w:shd w:val="clear" w:color="auto" w:fill="00A4A0"/>
            <w:noWrap/>
            <w:vAlign w:val="bottom"/>
          </w:tcPr>
          <w:p w14:paraId="16552099" w14:textId="77777777" w:rsidR="00CD5696" w:rsidRPr="00933377" w:rsidRDefault="00CD5696" w:rsidP="00E41EAD">
            <w:pPr>
              <w:spacing w:before="0" w:after="0"/>
              <w:ind w:hanging="764"/>
              <w:jc w:val="right"/>
              <w:rPr>
                <w:rFonts w:cs="Calibri Light"/>
                <w:b/>
                <w:bCs/>
                <w:color w:val="FFFFFF" w:themeColor="background1"/>
                <w:sz w:val="22"/>
                <w:szCs w:val="22"/>
                <w:lang w:val="en-US"/>
              </w:rPr>
            </w:pPr>
            <w:r w:rsidRPr="00933377">
              <w:rPr>
                <w:rFonts w:cs="Calibri Light"/>
                <w:b/>
                <w:bCs/>
                <w:color w:val="FFFFFF" w:themeColor="background1"/>
                <w:sz w:val="22"/>
                <w:szCs w:val="22"/>
                <w:lang w:val="en-US"/>
              </w:rPr>
              <w:t>21</w:t>
            </w:r>
          </w:p>
        </w:tc>
        <w:tc>
          <w:tcPr>
            <w:tcW w:w="1234" w:type="dxa"/>
            <w:tcBorders>
              <w:top w:val="nil"/>
              <w:left w:val="double" w:sz="6" w:space="0" w:color="auto"/>
              <w:bottom w:val="nil"/>
              <w:right w:val="double" w:sz="6" w:space="0" w:color="auto"/>
            </w:tcBorders>
            <w:noWrap/>
            <w:vAlign w:val="bottom"/>
          </w:tcPr>
          <w:p w14:paraId="5AD04567" w14:textId="77777777" w:rsidR="00CD5696" w:rsidRPr="00287B07" w:rsidRDefault="00CD5696" w:rsidP="00E41EAD">
            <w:pPr>
              <w:spacing w:before="0" w:after="0"/>
              <w:ind w:left="214"/>
              <w:jc w:val="right"/>
              <w:rPr>
                <w:rFonts w:cs="Calibri Light"/>
                <w:bCs/>
                <w:lang w:val="en-US"/>
              </w:rPr>
            </w:pPr>
            <w:r w:rsidRPr="00287B07">
              <w:rPr>
                <w:rFonts w:cs="Calibri Light"/>
                <w:bCs/>
                <w:lang w:val="en-US"/>
              </w:rPr>
              <w:t>32.750</w:t>
            </w:r>
          </w:p>
        </w:tc>
        <w:tc>
          <w:tcPr>
            <w:tcW w:w="1375" w:type="dxa"/>
            <w:tcBorders>
              <w:top w:val="nil"/>
              <w:left w:val="nil"/>
              <w:bottom w:val="nil"/>
              <w:right w:val="nil"/>
            </w:tcBorders>
            <w:noWrap/>
            <w:vAlign w:val="bottom"/>
          </w:tcPr>
          <w:p w14:paraId="030366A0" w14:textId="77777777" w:rsidR="00CD5696" w:rsidRPr="00287B07" w:rsidRDefault="00CD5696" w:rsidP="00E41EAD">
            <w:pPr>
              <w:spacing w:before="0" w:after="0"/>
              <w:ind w:left="355"/>
              <w:jc w:val="right"/>
              <w:rPr>
                <w:rFonts w:cs="Calibri Light"/>
                <w:bCs/>
                <w:lang w:val="en-US"/>
              </w:rPr>
            </w:pPr>
            <w:r w:rsidRPr="00287B07">
              <w:rPr>
                <w:rFonts w:cs="Calibri Light"/>
                <w:bCs/>
                <w:lang w:val="en-US"/>
              </w:rPr>
              <w:t>34.000</w:t>
            </w:r>
          </w:p>
        </w:tc>
        <w:tc>
          <w:tcPr>
            <w:tcW w:w="1177" w:type="dxa"/>
            <w:tcBorders>
              <w:top w:val="nil"/>
              <w:left w:val="double" w:sz="6" w:space="0" w:color="auto"/>
              <w:bottom w:val="nil"/>
              <w:right w:val="double" w:sz="6" w:space="0" w:color="auto"/>
            </w:tcBorders>
            <w:noWrap/>
            <w:vAlign w:val="bottom"/>
          </w:tcPr>
          <w:p w14:paraId="3484B250" w14:textId="77777777" w:rsidR="00CD5696" w:rsidRPr="00287B07" w:rsidRDefault="00CD5696" w:rsidP="00E41EAD">
            <w:pPr>
              <w:spacing w:before="0" w:after="0"/>
              <w:ind w:left="156"/>
              <w:jc w:val="right"/>
              <w:rPr>
                <w:rFonts w:cs="Calibri Light"/>
                <w:bCs/>
                <w:lang w:val="en-US"/>
              </w:rPr>
            </w:pPr>
            <w:r w:rsidRPr="00287B07">
              <w:rPr>
                <w:rFonts w:cs="Calibri Light"/>
                <w:bCs/>
                <w:lang w:val="en-US"/>
              </w:rPr>
              <w:t>35.000</w:t>
            </w:r>
          </w:p>
        </w:tc>
        <w:tc>
          <w:tcPr>
            <w:tcW w:w="1133" w:type="dxa"/>
            <w:tcBorders>
              <w:top w:val="nil"/>
              <w:left w:val="double" w:sz="6" w:space="0" w:color="auto"/>
              <w:bottom w:val="nil"/>
              <w:right w:val="double" w:sz="6" w:space="0" w:color="auto"/>
            </w:tcBorders>
            <w:noWrap/>
            <w:vAlign w:val="bottom"/>
          </w:tcPr>
          <w:p w14:paraId="61B964A7" w14:textId="77777777" w:rsidR="00CD5696" w:rsidRPr="00287B07" w:rsidRDefault="00CD5696" w:rsidP="00E41EAD">
            <w:pPr>
              <w:spacing w:before="0" w:after="0"/>
              <w:ind w:left="113"/>
              <w:jc w:val="right"/>
              <w:rPr>
                <w:rFonts w:cs="Calibri Light"/>
                <w:bCs/>
                <w:lang w:val="en-US"/>
              </w:rPr>
            </w:pPr>
            <w:r w:rsidRPr="00287B07">
              <w:rPr>
                <w:rFonts w:cs="Calibri Light"/>
                <w:bCs/>
                <w:lang w:val="en-US"/>
              </w:rPr>
              <w:t>37.200</w:t>
            </w:r>
          </w:p>
        </w:tc>
        <w:tc>
          <w:tcPr>
            <w:tcW w:w="1277" w:type="dxa"/>
            <w:tcBorders>
              <w:top w:val="nil"/>
              <w:left w:val="single" w:sz="4" w:space="0" w:color="auto"/>
              <w:bottom w:val="nil"/>
              <w:right w:val="double" w:sz="6" w:space="0" w:color="auto"/>
            </w:tcBorders>
            <w:noWrap/>
            <w:vAlign w:val="bottom"/>
          </w:tcPr>
          <w:p w14:paraId="2057575A" w14:textId="77777777" w:rsidR="00CD5696" w:rsidRPr="00287B07" w:rsidRDefault="00CD5696" w:rsidP="00E41EAD">
            <w:pPr>
              <w:spacing w:before="0" w:after="0"/>
              <w:ind w:left="256"/>
              <w:jc w:val="right"/>
              <w:rPr>
                <w:rFonts w:cs="Calibri Light"/>
                <w:bCs/>
                <w:lang w:val="en-US"/>
              </w:rPr>
            </w:pPr>
            <w:r w:rsidRPr="00287B07">
              <w:rPr>
                <w:rFonts w:cs="Calibri Light"/>
                <w:bCs/>
                <w:lang w:val="en-US"/>
              </w:rPr>
              <w:t>37.200</w:t>
            </w:r>
          </w:p>
        </w:tc>
        <w:tc>
          <w:tcPr>
            <w:tcW w:w="1195" w:type="dxa"/>
            <w:tcBorders>
              <w:top w:val="nil"/>
              <w:left w:val="nil"/>
              <w:bottom w:val="nil"/>
              <w:right w:val="single" w:sz="12" w:space="0" w:color="auto"/>
            </w:tcBorders>
            <w:noWrap/>
            <w:vAlign w:val="bottom"/>
          </w:tcPr>
          <w:p w14:paraId="51BED4C3" w14:textId="77777777" w:rsidR="00CD5696" w:rsidRPr="00287B07" w:rsidRDefault="00CD5696" w:rsidP="00E41EAD">
            <w:pPr>
              <w:spacing w:before="0" w:after="0"/>
              <w:ind w:left="255"/>
              <w:jc w:val="right"/>
              <w:rPr>
                <w:rFonts w:cs="Calibri Light"/>
                <w:bCs/>
                <w:lang w:val="en-US"/>
              </w:rPr>
            </w:pPr>
            <w:r w:rsidRPr="00287B07">
              <w:rPr>
                <w:rFonts w:cs="Calibri Light"/>
                <w:bCs/>
                <w:lang w:val="en-US"/>
              </w:rPr>
              <w:t>38.850</w:t>
            </w:r>
          </w:p>
        </w:tc>
      </w:tr>
      <w:tr w:rsidR="00CD5696" w:rsidRPr="00287B07" w14:paraId="36B3E603"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75AA806C" w14:textId="77777777" w:rsidR="00CD5696" w:rsidRPr="00933377" w:rsidRDefault="00CD5696" w:rsidP="00E41EAD">
            <w:pPr>
              <w:spacing w:before="0" w:after="0"/>
              <w:ind w:hanging="764"/>
              <w:jc w:val="right"/>
              <w:rPr>
                <w:rFonts w:cs="Calibri Light"/>
                <w:b/>
                <w:bCs/>
                <w:color w:val="FFFFFF" w:themeColor="background1"/>
                <w:sz w:val="22"/>
                <w:szCs w:val="22"/>
                <w:lang w:val="en-US"/>
              </w:rPr>
            </w:pPr>
            <w:r w:rsidRPr="00933377">
              <w:rPr>
                <w:rFonts w:cs="Calibri Light"/>
                <w:b/>
                <w:bCs/>
                <w:color w:val="FFFFFF" w:themeColor="background1"/>
                <w:sz w:val="22"/>
                <w:szCs w:val="22"/>
                <w:lang w:val="en-US"/>
              </w:rPr>
              <w:t>22</w:t>
            </w:r>
          </w:p>
        </w:tc>
        <w:tc>
          <w:tcPr>
            <w:tcW w:w="1234" w:type="dxa"/>
            <w:tcBorders>
              <w:top w:val="nil"/>
              <w:left w:val="double" w:sz="6" w:space="0" w:color="auto"/>
              <w:bottom w:val="nil"/>
              <w:right w:val="double" w:sz="6" w:space="0" w:color="auto"/>
            </w:tcBorders>
            <w:noWrap/>
            <w:vAlign w:val="bottom"/>
          </w:tcPr>
          <w:p w14:paraId="290DAD6A" w14:textId="77777777" w:rsidR="00CD5696" w:rsidRPr="00287B07" w:rsidRDefault="00CD5696" w:rsidP="00E41EAD">
            <w:pPr>
              <w:spacing w:before="0" w:after="0"/>
              <w:ind w:left="214"/>
              <w:jc w:val="right"/>
              <w:rPr>
                <w:rFonts w:cs="Calibri Light"/>
                <w:bCs/>
                <w:lang w:val="en-US"/>
              </w:rPr>
            </w:pPr>
            <w:r w:rsidRPr="00287B07">
              <w:rPr>
                <w:rFonts w:cs="Calibri Light"/>
                <w:bCs/>
                <w:lang w:val="en-US"/>
              </w:rPr>
              <w:t>32.750</w:t>
            </w:r>
          </w:p>
        </w:tc>
        <w:tc>
          <w:tcPr>
            <w:tcW w:w="1375" w:type="dxa"/>
            <w:tcBorders>
              <w:top w:val="nil"/>
              <w:left w:val="nil"/>
              <w:bottom w:val="nil"/>
              <w:right w:val="nil"/>
            </w:tcBorders>
            <w:noWrap/>
            <w:vAlign w:val="bottom"/>
          </w:tcPr>
          <w:p w14:paraId="0CC290DB" w14:textId="77777777" w:rsidR="00CD5696" w:rsidRPr="00287B07" w:rsidRDefault="00CD5696" w:rsidP="00E41EAD">
            <w:pPr>
              <w:spacing w:before="0" w:after="0"/>
              <w:ind w:left="355"/>
              <w:jc w:val="right"/>
              <w:rPr>
                <w:rFonts w:cs="Calibri Light"/>
                <w:bCs/>
                <w:lang w:val="en-US"/>
              </w:rPr>
            </w:pPr>
            <w:r w:rsidRPr="00287B07">
              <w:rPr>
                <w:rFonts w:cs="Calibri Light"/>
                <w:bCs/>
                <w:lang w:val="en-US"/>
              </w:rPr>
              <w:t>34.000</w:t>
            </w:r>
          </w:p>
        </w:tc>
        <w:tc>
          <w:tcPr>
            <w:tcW w:w="1177" w:type="dxa"/>
            <w:tcBorders>
              <w:top w:val="nil"/>
              <w:left w:val="double" w:sz="6" w:space="0" w:color="auto"/>
              <w:bottom w:val="nil"/>
              <w:right w:val="double" w:sz="6" w:space="0" w:color="auto"/>
            </w:tcBorders>
            <w:noWrap/>
            <w:vAlign w:val="bottom"/>
          </w:tcPr>
          <w:p w14:paraId="1F3BD0C4" w14:textId="77777777" w:rsidR="00CD5696" w:rsidRPr="00287B07" w:rsidRDefault="00CD5696" w:rsidP="00E41EAD">
            <w:pPr>
              <w:spacing w:before="0" w:after="0"/>
              <w:ind w:left="156"/>
              <w:jc w:val="right"/>
              <w:rPr>
                <w:rFonts w:cs="Calibri Light"/>
                <w:bCs/>
                <w:lang w:val="en-US"/>
              </w:rPr>
            </w:pPr>
            <w:r w:rsidRPr="00287B07">
              <w:rPr>
                <w:rFonts w:cs="Calibri Light"/>
                <w:bCs/>
                <w:lang w:val="en-US"/>
              </w:rPr>
              <w:t>35.000</w:t>
            </w:r>
          </w:p>
        </w:tc>
        <w:tc>
          <w:tcPr>
            <w:tcW w:w="1133" w:type="dxa"/>
            <w:tcBorders>
              <w:top w:val="nil"/>
              <w:left w:val="double" w:sz="6" w:space="0" w:color="auto"/>
              <w:bottom w:val="nil"/>
              <w:right w:val="double" w:sz="6" w:space="0" w:color="auto"/>
            </w:tcBorders>
            <w:noWrap/>
            <w:vAlign w:val="bottom"/>
          </w:tcPr>
          <w:p w14:paraId="54C4B350" w14:textId="77777777" w:rsidR="00CD5696" w:rsidRPr="00287B07" w:rsidRDefault="00CD5696" w:rsidP="00E41EAD">
            <w:pPr>
              <w:spacing w:before="0" w:after="0"/>
              <w:ind w:left="113"/>
              <w:jc w:val="right"/>
              <w:rPr>
                <w:rFonts w:cs="Calibri Light"/>
                <w:bCs/>
                <w:lang w:val="en-US"/>
              </w:rPr>
            </w:pPr>
            <w:r w:rsidRPr="00287B07">
              <w:rPr>
                <w:rFonts w:cs="Calibri Light"/>
                <w:bCs/>
                <w:lang w:val="en-US"/>
              </w:rPr>
              <w:t>37.200</w:t>
            </w:r>
          </w:p>
        </w:tc>
        <w:tc>
          <w:tcPr>
            <w:tcW w:w="1277" w:type="dxa"/>
            <w:tcBorders>
              <w:top w:val="nil"/>
              <w:left w:val="single" w:sz="4" w:space="0" w:color="auto"/>
              <w:bottom w:val="nil"/>
              <w:right w:val="double" w:sz="6" w:space="0" w:color="auto"/>
            </w:tcBorders>
            <w:noWrap/>
            <w:vAlign w:val="bottom"/>
          </w:tcPr>
          <w:p w14:paraId="191FE22D" w14:textId="77777777" w:rsidR="00CD5696" w:rsidRPr="00287B07" w:rsidRDefault="00CD5696" w:rsidP="00E41EAD">
            <w:pPr>
              <w:spacing w:before="0" w:after="0"/>
              <w:ind w:left="256"/>
              <w:jc w:val="right"/>
              <w:rPr>
                <w:rFonts w:cs="Calibri Light"/>
                <w:bCs/>
                <w:lang w:val="en-US"/>
              </w:rPr>
            </w:pPr>
            <w:r w:rsidRPr="00287B07">
              <w:rPr>
                <w:rFonts w:cs="Calibri Light"/>
                <w:bCs/>
                <w:lang w:val="en-US"/>
              </w:rPr>
              <w:t>37.200</w:t>
            </w:r>
          </w:p>
        </w:tc>
        <w:tc>
          <w:tcPr>
            <w:tcW w:w="1195" w:type="dxa"/>
            <w:tcBorders>
              <w:top w:val="nil"/>
              <w:left w:val="nil"/>
              <w:bottom w:val="nil"/>
              <w:right w:val="single" w:sz="12" w:space="0" w:color="auto"/>
            </w:tcBorders>
            <w:noWrap/>
            <w:vAlign w:val="bottom"/>
          </w:tcPr>
          <w:p w14:paraId="77349137" w14:textId="77777777" w:rsidR="00CD5696" w:rsidRPr="00287B07" w:rsidRDefault="00CD5696" w:rsidP="00E41EAD">
            <w:pPr>
              <w:spacing w:before="0" w:after="0"/>
              <w:ind w:left="255"/>
              <w:jc w:val="right"/>
              <w:rPr>
                <w:rFonts w:cs="Calibri Light"/>
                <w:bCs/>
                <w:lang w:val="en-US"/>
              </w:rPr>
            </w:pPr>
            <w:r w:rsidRPr="00287B07">
              <w:rPr>
                <w:rFonts w:cs="Calibri Light"/>
                <w:bCs/>
                <w:lang w:val="en-US"/>
              </w:rPr>
              <w:t>38.850</w:t>
            </w:r>
          </w:p>
        </w:tc>
      </w:tr>
      <w:tr w:rsidR="00CD5696" w:rsidRPr="00287B07" w14:paraId="1D137E86"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2E8BE4D2" w14:textId="77777777" w:rsidR="00CD5696" w:rsidRPr="00933377" w:rsidRDefault="00CD5696" w:rsidP="00E41EAD">
            <w:pPr>
              <w:spacing w:before="0" w:after="0"/>
              <w:ind w:hanging="764"/>
              <w:jc w:val="right"/>
              <w:rPr>
                <w:rFonts w:cs="Calibri Light"/>
                <w:b/>
                <w:bCs/>
                <w:color w:val="FFFFFF" w:themeColor="background1"/>
                <w:sz w:val="22"/>
                <w:szCs w:val="22"/>
                <w:lang w:val="en-US"/>
              </w:rPr>
            </w:pPr>
            <w:r w:rsidRPr="00933377">
              <w:rPr>
                <w:rFonts w:cs="Calibri Light"/>
                <w:b/>
                <w:bCs/>
                <w:color w:val="FFFFFF" w:themeColor="background1"/>
                <w:sz w:val="22"/>
                <w:szCs w:val="22"/>
                <w:lang w:val="en-US"/>
              </w:rPr>
              <w:t>23</w:t>
            </w:r>
          </w:p>
        </w:tc>
        <w:tc>
          <w:tcPr>
            <w:tcW w:w="1234" w:type="dxa"/>
            <w:tcBorders>
              <w:top w:val="nil"/>
              <w:left w:val="double" w:sz="6" w:space="0" w:color="auto"/>
              <w:bottom w:val="nil"/>
              <w:right w:val="double" w:sz="6" w:space="0" w:color="auto"/>
            </w:tcBorders>
            <w:noWrap/>
            <w:vAlign w:val="bottom"/>
          </w:tcPr>
          <w:p w14:paraId="47D61D10" w14:textId="77777777" w:rsidR="00CD5696" w:rsidRPr="00287B07" w:rsidRDefault="00CD5696" w:rsidP="00E41EAD">
            <w:pPr>
              <w:spacing w:before="0" w:after="0"/>
              <w:ind w:left="214"/>
              <w:jc w:val="right"/>
              <w:rPr>
                <w:rFonts w:cs="Calibri Light"/>
                <w:bCs/>
                <w:lang w:val="en-US"/>
              </w:rPr>
            </w:pPr>
            <w:r w:rsidRPr="00287B07">
              <w:rPr>
                <w:rFonts w:cs="Calibri Light"/>
                <w:bCs/>
                <w:lang w:val="en-US"/>
              </w:rPr>
              <w:t>32.750</w:t>
            </w:r>
          </w:p>
        </w:tc>
        <w:tc>
          <w:tcPr>
            <w:tcW w:w="1375" w:type="dxa"/>
            <w:tcBorders>
              <w:top w:val="nil"/>
              <w:left w:val="nil"/>
              <w:bottom w:val="nil"/>
              <w:right w:val="nil"/>
            </w:tcBorders>
            <w:noWrap/>
            <w:vAlign w:val="bottom"/>
          </w:tcPr>
          <w:p w14:paraId="7C25C14E" w14:textId="77777777" w:rsidR="00CD5696" w:rsidRPr="00287B07" w:rsidRDefault="00CD5696" w:rsidP="00E41EAD">
            <w:pPr>
              <w:spacing w:before="0" w:after="0"/>
              <w:ind w:left="355"/>
              <w:jc w:val="right"/>
              <w:rPr>
                <w:rFonts w:cs="Calibri Light"/>
                <w:bCs/>
                <w:lang w:val="en-US"/>
              </w:rPr>
            </w:pPr>
            <w:r w:rsidRPr="00287B07">
              <w:rPr>
                <w:rFonts w:cs="Calibri Light"/>
                <w:bCs/>
                <w:lang w:val="en-US"/>
              </w:rPr>
              <w:t>34.000</w:t>
            </w:r>
          </w:p>
        </w:tc>
        <w:tc>
          <w:tcPr>
            <w:tcW w:w="1177" w:type="dxa"/>
            <w:tcBorders>
              <w:top w:val="nil"/>
              <w:left w:val="double" w:sz="6" w:space="0" w:color="auto"/>
              <w:bottom w:val="nil"/>
              <w:right w:val="double" w:sz="6" w:space="0" w:color="auto"/>
            </w:tcBorders>
            <w:noWrap/>
            <w:vAlign w:val="bottom"/>
          </w:tcPr>
          <w:p w14:paraId="4F75CD03" w14:textId="77777777" w:rsidR="00CD5696" w:rsidRPr="00287B07" w:rsidRDefault="00CD5696" w:rsidP="00E41EAD">
            <w:pPr>
              <w:spacing w:before="0" w:after="0"/>
              <w:ind w:left="156"/>
              <w:jc w:val="right"/>
              <w:rPr>
                <w:rFonts w:cs="Calibri Light"/>
                <w:bCs/>
                <w:lang w:val="en-US"/>
              </w:rPr>
            </w:pPr>
            <w:r w:rsidRPr="00287B07">
              <w:rPr>
                <w:rFonts w:cs="Calibri Light"/>
                <w:bCs/>
                <w:lang w:val="en-US"/>
              </w:rPr>
              <w:t>35.000</w:t>
            </w:r>
          </w:p>
        </w:tc>
        <w:tc>
          <w:tcPr>
            <w:tcW w:w="1133" w:type="dxa"/>
            <w:tcBorders>
              <w:top w:val="nil"/>
              <w:left w:val="double" w:sz="6" w:space="0" w:color="auto"/>
              <w:bottom w:val="nil"/>
              <w:right w:val="double" w:sz="6" w:space="0" w:color="auto"/>
            </w:tcBorders>
            <w:noWrap/>
            <w:vAlign w:val="bottom"/>
          </w:tcPr>
          <w:p w14:paraId="7546D9B5" w14:textId="77777777" w:rsidR="00CD5696" w:rsidRPr="00287B07" w:rsidRDefault="00CD5696" w:rsidP="00E41EAD">
            <w:pPr>
              <w:spacing w:before="0" w:after="0"/>
              <w:ind w:left="113"/>
              <w:jc w:val="right"/>
              <w:rPr>
                <w:rFonts w:cs="Calibri Light"/>
                <w:bCs/>
                <w:lang w:val="en-US"/>
              </w:rPr>
            </w:pPr>
            <w:r w:rsidRPr="00287B07">
              <w:rPr>
                <w:rFonts w:cs="Calibri Light"/>
                <w:bCs/>
                <w:lang w:val="en-US"/>
              </w:rPr>
              <w:t>37.200</w:t>
            </w:r>
          </w:p>
        </w:tc>
        <w:tc>
          <w:tcPr>
            <w:tcW w:w="1277" w:type="dxa"/>
            <w:tcBorders>
              <w:top w:val="nil"/>
              <w:left w:val="single" w:sz="4" w:space="0" w:color="auto"/>
              <w:bottom w:val="nil"/>
              <w:right w:val="double" w:sz="6" w:space="0" w:color="auto"/>
            </w:tcBorders>
            <w:noWrap/>
            <w:vAlign w:val="bottom"/>
          </w:tcPr>
          <w:p w14:paraId="3A1AEAFE" w14:textId="77777777" w:rsidR="00CD5696" w:rsidRPr="00287B07" w:rsidRDefault="00CD5696" w:rsidP="00E41EAD">
            <w:pPr>
              <w:spacing w:before="0" w:after="0"/>
              <w:ind w:left="256"/>
              <w:jc w:val="right"/>
              <w:rPr>
                <w:rFonts w:cs="Calibri Light"/>
                <w:bCs/>
                <w:lang w:val="en-US"/>
              </w:rPr>
            </w:pPr>
            <w:r w:rsidRPr="00287B07">
              <w:rPr>
                <w:rFonts w:cs="Calibri Light"/>
                <w:bCs/>
                <w:lang w:val="en-US"/>
              </w:rPr>
              <w:t>37.200</w:t>
            </w:r>
          </w:p>
        </w:tc>
        <w:tc>
          <w:tcPr>
            <w:tcW w:w="1195" w:type="dxa"/>
            <w:tcBorders>
              <w:top w:val="nil"/>
              <w:left w:val="nil"/>
              <w:bottom w:val="nil"/>
              <w:right w:val="single" w:sz="12" w:space="0" w:color="auto"/>
            </w:tcBorders>
            <w:noWrap/>
            <w:vAlign w:val="bottom"/>
          </w:tcPr>
          <w:p w14:paraId="35B5DE07" w14:textId="77777777" w:rsidR="00CD5696" w:rsidRPr="00287B07" w:rsidRDefault="00CD5696" w:rsidP="00E41EAD">
            <w:pPr>
              <w:spacing w:before="0" w:after="0"/>
              <w:ind w:left="255"/>
              <w:jc w:val="right"/>
              <w:rPr>
                <w:rFonts w:cs="Calibri Light"/>
                <w:bCs/>
                <w:lang w:val="en-US"/>
              </w:rPr>
            </w:pPr>
            <w:r w:rsidRPr="00287B07">
              <w:rPr>
                <w:rFonts w:cs="Calibri Light"/>
                <w:bCs/>
                <w:lang w:val="en-US"/>
              </w:rPr>
              <w:t>38.850</w:t>
            </w:r>
          </w:p>
        </w:tc>
      </w:tr>
      <w:tr w:rsidR="00CD5696" w:rsidRPr="00287B07" w14:paraId="46B8AD89" w14:textId="77777777" w:rsidTr="00E41EAD">
        <w:trPr>
          <w:trHeight w:val="315"/>
          <w:jc w:val="center"/>
        </w:trPr>
        <w:tc>
          <w:tcPr>
            <w:tcW w:w="1291" w:type="dxa"/>
            <w:tcBorders>
              <w:top w:val="nil"/>
              <w:left w:val="single" w:sz="12" w:space="0" w:color="auto"/>
              <w:bottom w:val="single" w:sz="12" w:space="0" w:color="auto"/>
              <w:right w:val="double" w:sz="6" w:space="0" w:color="auto"/>
            </w:tcBorders>
            <w:shd w:val="clear" w:color="auto" w:fill="00A4A0"/>
            <w:noWrap/>
            <w:vAlign w:val="bottom"/>
          </w:tcPr>
          <w:p w14:paraId="0FE99534" w14:textId="77777777" w:rsidR="00CD5696" w:rsidRPr="00933377" w:rsidRDefault="00CD5696" w:rsidP="00E41EAD">
            <w:pPr>
              <w:spacing w:before="0" w:after="0"/>
              <w:ind w:hanging="764"/>
              <w:jc w:val="right"/>
              <w:rPr>
                <w:rFonts w:cs="Calibri Light"/>
                <w:b/>
                <w:bCs/>
                <w:color w:val="FFFFFF" w:themeColor="background1"/>
                <w:sz w:val="22"/>
                <w:szCs w:val="22"/>
                <w:lang w:val="en-US"/>
              </w:rPr>
            </w:pPr>
            <w:r w:rsidRPr="00933377">
              <w:rPr>
                <w:rFonts w:cs="Calibri Light"/>
                <w:b/>
                <w:bCs/>
                <w:color w:val="FFFFFF" w:themeColor="background1"/>
                <w:sz w:val="22"/>
                <w:szCs w:val="22"/>
                <w:lang w:val="en-US"/>
              </w:rPr>
              <w:t>24</w:t>
            </w:r>
          </w:p>
        </w:tc>
        <w:tc>
          <w:tcPr>
            <w:tcW w:w="1234" w:type="dxa"/>
            <w:tcBorders>
              <w:top w:val="nil"/>
              <w:left w:val="double" w:sz="6" w:space="0" w:color="auto"/>
              <w:bottom w:val="single" w:sz="12" w:space="0" w:color="auto"/>
              <w:right w:val="double" w:sz="6" w:space="0" w:color="auto"/>
            </w:tcBorders>
            <w:noWrap/>
            <w:vAlign w:val="bottom"/>
          </w:tcPr>
          <w:p w14:paraId="0F0D9A0D" w14:textId="77777777" w:rsidR="00CD5696" w:rsidRPr="00287B07" w:rsidRDefault="00CD5696" w:rsidP="00E41EAD">
            <w:pPr>
              <w:spacing w:before="0" w:after="0"/>
              <w:ind w:left="214"/>
              <w:jc w:val="right"/>
              <w:rPr>
                <w:rFonts w:cs="Calibri Light"/>
                <w:bCs/>
                <w:lang w:val="en-US"/>
              </w:rPr>
            </w:pPr>
            <w:r w:rsidRPr="00287B07">
              <w:rPr>
                <w:rFonts w:cs="Calibri Light"/>
                <w:bCs/>
                <w:lang w:val="en-US"/>
              </w:rPr>
              <w:t>34.000</w:t>
            </w:r>
          </w:p>
        </w:tc>
        <w:tc>
          <w:tcPr>
            <w:tcW w:w="1375" w:type="dxa"/>
            <w:tcBorders>
              <w:top w:val="nil"/>
              <w:left w:val="nil"/>
              <w:bottom w:val="single" w:sz="12" w:space="0" w:color="auto"/>
              <w:right w:val="nil"/>
            </w:tcBorders>
            <w:noWrap/>
            <w:vAlign w:val="bottom"/>
          </w:tcPr>
          <w:p w14:paraId="17DB9401" w14:textId="77777777" w:rsidR="00CD5696" w:rsidRPr="00287B07" w:rsidRDefault="00CD5696" w:rsidP="00E41EAD">
            <w:pPr>
              <w:spacing w:before="0" w:after="0"/>
              <w:ind w:left="355"/>
              <w:jc w:val="right"/>
              <w:rPr>
                <w:rFonts w:cs="Calibri Light"/>
                <w:bCs/>
                <w:lang w:val="en-US"/>
              </w:rPr>
            </w:pPr>
            <w:r w:rsidRPr="00287B07">
              <w:rPr>
                <w:rFonts w:cs="Calibri Light"/>
                <w:bCs/>
                <w:lang w:val="en-US"/>
              </w:rPr>
              <w:t>35.250</w:t>
            </w:r>
          </w:p>
        </w:tc>
        <w:tc>
          <w:tcPr>
            <w:tcW w:w="1177" w:type="dxa"/>
            <w:tcBorders>
              <w:top w:val="nil"/>
              <w:left w:val="double" w:sz="6" w:space="0" w:color="auto"/>
              <w:bottom w:val="single" w:sz="12" w:space="0" w:color="auto"/>
              <w:right w:val="double" w:sz="6" w:space="0" w:color="auto"/>
            </w:tcBorders>
            <w:noWrap/>
            <w:vAlign w:val="bottom"/>
          </w:tcPr>
          <w:p w14:paraId="5DC9B571" w14:textId="77777777" w:rsidR="00CD5696" w:rsidRPr="00287B07" w:rsidRDefault="00CD5696" w:rsidP="00E41EAD">
            <w:pPr>
              <w:spacing w:before="0" w:after="0"/>
              <w:ind w:left="156"/>
              <w:jc w:val="right"/>
              <w:rPr>
                <w:rFonts w:cs="Calibri Light"/>
                <w:bCs/>
                <w:lang w:val="en-US"/>
              </w:rPr>
            </w:pPr>
            <w:r w:rsidRPr="00287B07">
              <w:rPr>
                <w:rFonts w:cs="Calibri Light"/>
                <w:bCs/>
                <w:lang w:val="en-US"/>
              </w:rPr>
              <w:t>36.200</w:t>
            </w:r>
          </w:p>
        </w:tc>
        <w:tc>
          <w:tcPr>
            <w:tcW w:w="1133" w:type="dxa"/>
            <w:tcBorders>
              <w:top w:val="nil"/>
              <w:left w:val="double" w:sz="6" w:space="0" w:color="auto"/>
              <w:bottom w:val="single" w:sz="12" w:space="0" w:color="auto"/>
              <w:right w:val="double" w:sz="6" w:space="0" w:color="auto"/>
            </w:tcBorders>
            <w:noWrap/>
            <w:vAlign w:val="bottom"/>
          </w:tcPr>
          <w:p w14:paraId="1E428A0B" w14:textId="77777777" w:rsidR="00CD5696" w:rsidRPr="00287B07" w:rsidRDefault="00CD5696" w:rsidP="00E41EAD">
            <w:pPr>
              <w:spacing w:before="0" w:after="0"/>
              <w:ind w:left="113"/>
              <w:jc w:val="right"/>
              <w:rPr>
                <w:rFonts w:cs="Calibri Light"/>
                <w:bCs/>
                <w:lang w:val="en-US"/>
              </w:rPr>
            </w:pPr>
            <w:r w:rsidRPr="00287B07">
              <w:rPr>
                <w:rFonts w:cs="Calibri Light"/>
                <w:bCs/>
                <w:lang w:val="en-US"/>
              </w:rPr>
              <w:t>38.450</w:t>
            </w:r>
          </w:p>
        </w:tc>
        <w:tc>
          <w:tcPr>
            <w:tcW w:w="1277" w:type="dxa"/>
            <w:tcBorders>
              <w:top w:val="nil"/>
              <w:left w:val="single" w:sz="4" w:space="0" w:color="auto"/>
              <w:bottom w:val="single" w:sz="12" w:space="0" w:color="auto"/>
              <w:right w:val="double" w:sz="6" w:space="0" w:color="auto"/>
            </w:tcBorders>
            <w:noWrap/>
            <w:vAlign w:val="bottom"/>
          </w:tcPr>
          <w:p w14:paraId="79B6813D" w14:textId="77777777" w:rsidR="00CD5696" w:rsidRPr="00287B07" w:rsidRDefault="00CD5696" w:rsidP="00E41EAD">
            <w:pPr>
              <w:spacing w:before="0" w:after="0"/>
              <w:ind w:left="256"/>
              <w:jc w:val="right"/>
              <w:rPr>
                <w:rFonts w:cs="Calibri Light"/>
                <w:bCs/>
                <w:lang w:val="en-US"/>
              </w:rPr>
            </w:pPr>
            <w:r w:rsidRPr="00287B07">
              <w:rPr>
                <w:rFonts w:cs="Calibri Light"/>
                <w:bCs/>
                <w:lang w:val="en-US"/>
              </w:rPr>
              <w:t>38.450</w:t>
            </w:r>
          </w:p>
        </w:tc>
        <w:tc>
          <w:tcPr>
            <w:tcW w:w="1195" w:type="dxa"/>
            <w:tcBorders>
              <w:top w:val="nil"/>
              <w:left w:val="nil"/>
              <w:bottom w:val="single" w:sz="12" w:space="0" w:color="auto"/>
              <w:right w:val="single" w:sz="12" w:space="0" w:color="auto"/>
            </w:tcBorders>
            <w:noWrap/>
            <w:vAlign w:val="bottom"/>
          </w:tcPr>
          <w:p w14:paraId="6988F8AB" w14:textId="77777777" w:rsidR="00CD5696" w:rsidRPr="00287B07" w:rsidRDefault="00CD5696" w:rsidP="00E41EAD">
            <w:pPr>
              <w:spacing w:before="0" w:after="0"/>
              <w:ind w:left="255"/>
              <w:jc w:val="right"/>
              <w:rPr>
                <w:rFonts w:cs="Calibri Light"/>
                <w:bCs/>
                <w:lang w:val="en-US"/>
              </w:rPr>
            </w:pPr>
            <w:r w:rsidRPr="00287B07">
              <w:rPr>
                <w:rFonts w:cs="Calibri Light"/>
                <w:bCs/>
                <w:lang w:val="en-US"/>
              </w:rPr>
              <w:t>40.100</w:t>
            </w:r>
          </w:p>
        </w:tc>
      </w:tr>
    </w:tbl>
    <w:p w14:paraId="35E62C73" w14:textId="77777777" w:rsidR="00CD5696" w:rsidRDefault="00CD5696" w:rsidP="00CD5696">
      <w:pPr>
        <w:tabs>
          <w:tab w:val="left" w:pos="5625"/>
        </w:tabs>
        <w:ind w:left="0"/>
        <w:rPr>
          <w:rFonts w:cs="Calibri Light"/>
          <w:lang w:val="nl-BE" w:eastAsia="en-US"/>
        </w:rPr>
      </w:pPr>
    </w:p>
    <w:p w14:paraId="5A43FCC9" w14:textId="77777777" w:rsidR="00CD5696" w:rsidRDefault="00CD5696" w:rsidP="00CD5696">
      <w:pPr>
        <w:tabs>
          <w:tab w:val="left" w:pos="5625"/>
        </w:tabs>
        <w:ind w:left="0"/>
        <w:rPr>
          <w:rFonts w:cs="Calibri Light"/>
          <w:lang w:val="nl-BE" w:eastAsia="en-US"/>
        </w:rPr>
      </w:pPr>
    </w:p>
    <w:p w14:paraId="70B30A52" w14:textId="77777777" w:rsidR="00CD5696" w:rsidRPr="00287B07" w:rsidRDefault="00CD5696" w:rsidP="00CD5696">
      <w:pPr>
        <w:tabs>
          <w:tab w:val="left" w:pos="5625"/>
        </w:tabs>
        <w:ind w:left="0"/>
        <w:rPr>
          <w:rFonts w:cs="Calibri Light"/>
          <w:lang w:val="nl-BE" w:eastAsia="en-US"/>
        </w:rPr>
      </w:pPr>
    </w:p>
    <w:tbl>
      <w:tblPr>
        <w:tblW w:w="8804" w:type="dxa"/>
        <w:jc w:val="center"/>
        <w:tblCellMar>
          <w:left w:w="70" w:type="dxa"/>
          <w:right w:w="70" w:type="dxa"/>
        </w:tblCellMar>
        <w:tblLook w:val="0000" w:firstRow="0" w:lastRow="0" w:firstColumn="0" w:lastColumn="0" w:noHBand="0" w:noVBand="0"/>
      </w:tblPr>
      <w:tblGrid>
        <w:gridCol w:w="1359"/>
        <w:gridCol w:w="1208"/>
        <w:gridCol w:w="1276"/>
        <w:gridCol w:w="1275"/>
        <w:gridCol w:w="1134"/>
        <w:gridCol w:w="1276"/>
        <w:gridCol w:w="1276"/>
      </w:tblGrid>
      <w:tr w:rsidR="00CD5696" w:rsidRPr="00294E84" w14:paraId="1B794404" w14:textId="77777777" w:rsidTr="00E41EAD">
        <w:trPr>
          <w:trHeight w:val="1110"/>
          <w:jc w:val="center"/>
        </w:trPr>
        <w:tc>
          <w:tcPr>
            <w:tcW w:w="1359" w:type="dxa"/>
            <w:tcBorders>
              <w:top w:val="single" w:sz="12" w:space="0" w:color="auto"/>
              <w:left w:val="single" w:sz="12" w:space="0" w:color="auto"/>
              <w:bottom w:val="double" w:sz="6" w:space="0" w:color="auto"/>
              <w:right w:val="single" w:sz="12" w:space="0" w:color="auto"/>
            </w:tcBorders>
            <w:shd w:val="clear" w:color="auto" w:fill="00A4A0"/>
            <w:vAlign w:val="center"/>
          </w:tcPr>
          <w:p w14:paraId="1F9FEB65" w14:textId="77777777" w:rsidR="00CD5696" w:rsidRPr="00294E84" w:rsidRDefault="00CD5696" w:rsidP="00E41EAD">
            <w:pPr>
              <w:spacing w:before="0" w:after="0"/>
              <w:ind w:left="229"/>
              <w:jc w:val="center"/>
              <w:rPr>
                <w:rFonts w:cs="Calibri Light"/>
                <w:b/>
                <w:bCs/>
                <w:color w:val="FFFFFF" w:themeColor="background1"/>
                <w:sz w:val="22"/>
                <w:szCs w:val="22"/>
                <w:lang w:val="en-US"/>
              </w:rPr>
            </w:pPr>
            <w:r w:rsidRPr="00294E84">
              <w:rPr>
                <w:rFonts w:cs="Calibri Light"/>
                <w:color w:val="FFFFFF" w:themeColor="background1"/>
                <w:sz w:val="22"/>
                <w:szCs w:val="22"/>
                <w:lang w:val="en-US"/>
              </w:rPr>
              <w:br w:type="page"/>
            </w:r>
            <w:r w:rsidRPr="00294E84">
              <w:rPr>
                <w:rFonts w:cs="Calibri Light"/>
                <w:b/>
                <w:bCs/>
                <w:color w:val="FFFFFF" w:themeColor="background1"/>
                <w:sz w:val="22"/>
                <w:szCs w:val="22"/>
                <w:lang w:val="en-US"/>
              </w:rPr>
              <w:t xml:space="preserve">Salaris-schalen </w:t>
            </w:r>
          </w:p>
        </w:tc>
        <w:tc>
          <w:tcPr>
            <w:tcW w:w="1208" w:type="dxa"/>
            <w:tcBorders>
              <w:top w:val="single" w:sz="12" w:space="0" w:color="auto"/>
              <w:left w:val="double" w:sz="6" w:space="0" w:color="auto"/>
              <w:bottom w:val="double" w:sz="6" w:space="0" w:color="auto"/>
              <w:right w:val="double" w:sz="6" w:space="0" w:color="auto"/>
            </w:tcBorders>
            <w:shd w:val="clear" w:color="auto" w:fill="00A4A0"/>
            <w:vAlign w:val="center"/>
          </w:tcPr>
          <w:p w14:paraId="5516420E" w14:textId="77777777" w:rsidR="00CD5696" w:rsidRPr="00294E84" w:rsidRDefault="00CD5696" w:rsidP="00E41EAD">
            <w:pPr>
              <w:spacing w:before="0" w:after="0"/>
              <w:ind w:left="146"/>
              <w:jc w:val="right"/>
              <w:rPr>
                <w:rFonts w:cs="Calibri Light"/>
                <w:b/>
                <w:bCs/>
                <w:color w:val="FFFFFF" w:themeColor="background1"/>
                <w:sz w:val="22"/>
                <w:szCs w:val="22"/>
                <w:lang w:val="en-US"/>
              </w:rPr>
            </w:pPr>
            <w:r w:rsidRPr="00294E84">
              <w:rPr>
                <w:rFonts w:cs="Calibri Light"/>
                <w:b/>
                <w:bCs/>
                <w:color w:val="FFFFFF" w:themeColor="background1"/>
                <w:sz w:val="22"/>
                <w:szCs w:val="22"/>
                <w:lang w:val="en-US"/>
              </w:rPr>
              <w:t>A5a</w:t>
            </w:r>
          </w:p>
        </w:tc>
        <w:tc>
          <w:tcPr>
            <w:tcW w:w="1276" w:type="dxa"/>
            <w:tcBorders>
              <w:top w:val="single" w:sz="12" w:space="0" w:color="auto"/>
              <w:left w:val="nil"/>
              <w:bottom w:val="double" w:sz="6" w:space="0" w:color="auto"/>
              <w:right w:val="double" w:sz="6" w:space="0" w:color="auto"/>
            </w:tcBorders>
            <w:shd w:val="clear" w:color="auto" w:fill="00A4A0"/>
            <w:vAlign w:val="center"/>
          </w:tcPr>
          <w:p w14:paraId="51F0EE0C" w14:textId="77777777" w:rsidR="00CD5696" w:rsidRPr="00294E84" w:rsidRDefault="00CD5696" w:rsidP="00E41EAD">
            <w:pPr>
              <w:spacing w:before="0" w:after="0"/>
              <w:ind w:left="213"/>
              <w:jc w:val="right"/>
              <w:rPr>
                <w:rFonts w:cs="Calibri Light"/>
                <w:b/>
                <w:bCs/>
                <w:color w:val="FFFFFF" w:themeColor="background1"/>
                <w:sz w:val="22"/>
                <w:szCs w:val="22"/>
                <w:lang w:val="en-US"/>
              </w:rPr>
            </w:pPr>
            <w:r w:rsidRPr="00294E84">
              <w:rPr>
                <w:rFonts w:cs="Calibri Light"/>
                <w:b/>
                <w:bCs/>
                <w:color w:val="FFFFFF" w:themeColor="background1"/>
                <w:sz w:val="22"/>
                <w:szCs w:val="22"/>
                <w:lang w:val="en-US"/>
              </w:rPr>
              <w:t>A5b</w:t>
            </w:r>
          </w:p>
        </w:tc>
        <w:tc>
          <w:tcPr>
            <w:tcW w:w="1275" w:type="dxa"/>
            <w:tcBorders>
              <w:top w:val="single" w:sz="12" w:space="0" w:color="auto"/>
              <w:left w:val="double" w:sz="6" w:space="0" w:color="auto"/>
              <w:bottom w:val="double" w:sz="6" w:space="0" w:color="auto"/>
              <w:right w:val="double" w:sz="6" w:space="0" w:color="auto"/>
            </w:tcBorders>
            <w:shd w:val="clear" w:color="auto" w:fill="00A4A0"/>
            <w:vAlign w:val="center"/>
          </w:tcPr>
          <w:p w14:paraId="22E92FD5" w14:textId="77777777" w:rsidR="00CD5696" w:rsidRPr="00294E84" w:rsidRDefault="00CD5696" w:rsidP="00E41EAD">
            <w:pPr>
              <w:spacing w:before="0" w:after="0"/>
              <w:ind w:left="213"/>
              <w:jc w:val="right"/>
              <w:rPr>
                <w:rFonts w:cs="Calibri Light"/>
                <w:b/>
                <w:bCs/>
                <w:color w:val="FFFFFF" w:themeColor="background1"/>
                <w:sz w:val="22"/>
                <w:szCs w:val="22"/>
                <w:lang w:val="en-US"/>
              </w:rPr>
            </w:pPr>
            <w:r w:rsidRPr="00294E84">
              <w:rPr>
                <w:rFonts w:cs="Calibri Light"/>
                <w:b/>
                <w:bCs/>
                <w:color w:val="FFFFFF" w:themeColor="background1"/>
                <w:sz w:val="22"/>
                <w:szCs w:val="22"/>
                <w:lang w:val="en-US"/>
              </w:rPr>
              <w:t>A6a</w:t>
            </w:r>
          </w:p>
        </w:tc>
        <w:tc>
          <w:tcPr>
            <w:tcW w:w="1134" w:type="dxa"/>
            <w:tcBorders>
              <w:top w:val="single" w:sz="12" w:space="0" w:color="auto"/>
              <w:left w:val="nil"/>
              <w:bottom w:val="double" w:sz="6" w:space="0" w:color="auto"/>
              <w:right w:val="double" w:sz="6" w:space="0" w:color="auto"/>
            </w:tcBorders>
            <w:shd w:val="clear" w:color="auto" w:fill="00A4A0"/>
            <w:vAlign w:val="center"/>
          </w:tcPr>
          <w:p w14:paraId="66DCC050" w14:textId="77777777" w:rsidR="00CD5696" w:rsidRPr="00294E84" w:rsidRDefault="00CD5696" w:rsidP="00E41EAD">
            <w:pPr>
              <w:spacing w:before="0" w:after="0"/>
              <w:ind w:left="72"/>
              <w:jc w:val="right"/>
              <w:rPr>
                <w:rFonts w:cs="Calibri Light"/>
                <w:b/>
                <w:bCs/>
                <w:color w:val="FFFFFF" w:themeColor="background1"/>
                <w:sz w:val="22"/>
                <w:szCs w:val="22"/>
                <w:lang w:val="en-US"/>
              </w:rPr>
            </w:pPr>
            <w:r w:rsidRPr="00294E84">
              <w:rPr>
                <w:rFonts w:cs="Calibri Light"/>
                <w:b/>
                <w:bCs/>
                <w:color w:val="FFFFFF" w:themeColor="background1"/>
                <w:sz w:val="22"/>
                <w:szCs w:val="22"/>
                <w:lang w:val="en-US"/>
              </w:rPr>
              <w:t>A6b</w:t>
            </w:r>
          </w:p>
        </w:tc>
        <w:tc>
          <w:tcPr>
            <w:tcW w:w="1276" w:type="dxa"/>
            <w:tcBorders>
              <w:top w:val="single" w:sz="12" w:space="0" w:color="auto"/>
              <w:left w:val="nil"/>
              <w:bottom w:val="double" w:sz="6" w:space="0" w:color="auto"/>
              <w:right w:val="double" w:sz="6" w:space="0" w:color="auto"/>
            </w:tcBorders>
            <w:shd w:val="clear" w:color="auto" w:fill="00A4A0"/>
            <w:vAlign w:val="center"/>
          </w:tcPr>
          <w:p w14:paraId="3DCAB745" w14:textId="77777777" w:rsidR="00CD5696" w:rsidRPr="00294E84" w:rsidRDefault="00CD5696" w:rsidP="00E41EAD">
            <w:pPr>
              <w:tabs>
                <w:tab w:val="left" w:pos="3544"/>
              </w:tabs>
              <w:spacing w:before="0" w:after="0"/>
              <w:ind w:left="72" w:right="70"/>
              <w:jc w:val="right"/>
              <w:rPr>
                <w:rFonts w:cs="Calibri Light"/>
                <w:b/>
                <w:bCs/>
                <w:color w:val="FFFFFF" w:themeColor="background1"/>
                <w:sz w:val="22"/>
                <w:szCs w:val="22"/>
                <w:lang w:val="en-US"/>
              </w:rPr>
            </w:pPr>
            <w:r w:rsidRPr="00294E84">
              <w:rPr>
                <w:rFonts w:cs="Calibri Light"/>
                <w:b/>
                <w:bCs/>
                <w:color w:val="FFFFFF" w:themeColor="background1"/>
                <w:sz w:val="22"/>
                <w:szCs w:val="22"/>
                <w:lang w:val="en-US"/>
              </w:rPr>
              <w:t>A7a</w:t>
            </w:r>
          </w:p>
        </w:tc>
        <w:tc>
          <w:tcPr>
            <w:tcW w:w="1276" w:type="dxa"/>
            <w:tcBorders>
              <w:top w:val="single" w:sz="12" w:space="0" w:color="auto"/>
              <w:left w:val="nil"/>
              <w:bottom w:val="double" w:sz="6" w:space="0" w:color="auto"/>
              <w:right w:val="single" w:sz="12" w:space="0" w:color="auto"/>
            </w:tcBorders>
            <w:shd w:val="clear" w:color="auto" w:fill="00A4A0"/>
            <w:vAlign w:val="center"/>
          </w:tcPr>
          <w:p w14:paraId="24E5B5B9" w14:textId="77777777" w:rsidR="00CD5696" w:rsidRPr="00294E84" w:rsidRDefault="00CD5696" w:rsidP="00E41EAD">
            <w:pPr>
              <w:spacing w:before="0" w:after="0"/>
              <w:ind w:left="214"/>
              <w:jc w:val="right"/>
              <w:rPr>
                <w:rFonts w:cs="Calibri Light"/>
                <w:b/>
                <w:bCs/>
                <w:color w:val="FFFFFF" w:themeColor="background1"/>
                <w:sz w:val="22"/>
                <w:szCs w:val="22"/>
                <w:lang w:val="en-US"/>
              </w:rPr>
            </w:pPr>
            <w:r w:rsidRPr="00294E84">
              <w:rPr>
                <w:rFonts w:cs="Calibri Light"/>
                <w:b/>
                <w:bCs/>
                <w:color w:val="FFFFFF" w:themeColor="background1"/>
                <w:sz w:val="22"/>
                <w:szCs w:val="22"/>
                <w:lang w:val="en-US"/>
              </w:rPr>
              <w:t>A7b</w:t>
            </w:r>
          </w:p>
        </w:tc>
      </w:tr>
      <w:tr w:rsidR="00CD5696" w:rsidRPr="00287B07" w14:paraId="62C6A73C" w14:textId="77777777" w:rsidTr="00E41EAD">
        <w:trPr>
          <w:trHeight w:val="315"/>
          <w:jc w:val="center"/>
        </w:trPr>
        <w:tc>
          <w:tcPr>
            <w:tcW w:w="1359" w:type="dxa"/>
            <w:tcBorders>
              <w:top w:val="nil"/>
              <w:left w:val="single" w:sz="12" w:space="0" w:color="auto"/>
              <w:bottom w:val="nil"/>
              <w:right w:val="double" w:sz="6" w:space="0" w:color="auto"/>
            </w:tcBorders>
            <w:shd w:val="clear" w:color="auto" w:fill="00A4A0"/>
            <w:noWrap/>
            <w:vAlign w:val="bottom"/>
          </w:tcPr>
          <w:p w14:paraId="1632FDB6" w14:textId="77777777" w:rsidR="00CD5696" w:rsidRPr="00294E84" w:rsidRDefault="00CD5696" w:rsidP="00E41EAD">
            <w:pPr>
              <w:spacing w:before="0" w:after="0"/>
              <w:ind w:left="229"/>
              <w:rPr>
                <w:rFonts w:cs="Calibri Light"/>
                <w:b/>
                <w:bCs/>
                <w:color w:val="FFFFFF" w:themeColor="background1"/>
                <w:sz w:val="22"/>
                <w:szCs w:val="22"/>
              </w:rPr>
            </w:pPr>
            <w:r w:rsidRPr="00294E84">
              <w:rPr>
                <w:rFonts w:cs="Calibri Light"/>
                <w:b/>
                <w:bCs/>
                <w:color w:val="FFFFFF" w:themeColor="background1"/>
                <w:sz w:val="22"/>
                <w:szCs w:val="22"/>
              </w:rPr>
              <w:t>minimum</w:t>
            </w:r>
          </w:p>
        </w:tc>
        <w:tc>
          <w:tcPr>
            <w:tcW w:w="1208" w:type="dxa"/>
            <w:tcBorders>
              <w:top w:val="nil"/>
              <w:left w:val="double" w:sz="6" w:space="0" w:color="auto"/>
              <w:bottom w:val="nil"/>
              <w:right w:val="double" w:sz="6" w:space="0" w:color="auto"/>
            </w:tcBorders>
            <w:noWrap/>
            <w:vAlign w:val="bottom"/>
          </w:tcPr>
          <w:p w14:paraId="3D3BE1B2" w14:textId="77777777" w:rsidR="00CD5696" w:rsidRPr="00287B07" w:rsidRDefault="00CD5696" w:rsidP="00E41EAD">
            <w:pPr>
              <w:spacing w:before="0" w:after="0"/>
              <w:ind w:left="146"/>
              <w:jc w:val="right"/>
              <w:rPr>
                <w:rFonts w:cs="Calibri Light"/>
                <w:bCs/>
              </w:rPr>
            </w:pPr>
            <w:r w:rsidRPr="00287B07">
              <w:rPr>
                <w:rFonts w:cs="Calibri Light"/>
                <w:bCs/>
              </w:rPr>
              <w:t>28.400</w:t>
            </w:r>
          </w:p>
        </w:tc>
        <w:tc>
          <w:tcPr>
            <w:tcW w:w="1276" w:type="dxa"/>
            <w:tcBorders>
              <w:top w:val="nil"/>
              <w:left w:val="double" w:sz="6" w:space="0" w:color="auto"/>
              <w:bottom w:val="nil"/>
              <w:right w:val="double" w:sz="6" w:space="0" w:color="auto"/>
            </w:tcBorders>
            <w:noWrap/>
            <w:vAlign w:val="bottom"/>
          </w:tcPr>
          <w:p w14:paraId="3D4E3471" w14:textId="77777777" w:rsidR="00CD5696" w:rsidRPr="00287B07" w:rsidRDefault="00CD5696" w:rsidP="00E41EAD">
            <w:pPr>
              <w:spacing w:before="0" w:after="0"/>
              <w:ind w:left="213"/>
              <w:jc w:val="right"/>
              <w:rPr>
                <w:rFonts w:cs="Calibri Light"/>
                <w:bCs/>
              </w:rPr>
            </w:pPr>
            <w:r w:rsidRPr="00287B07">
              <w:rPr>
                <w:rFonts w:cs="Calibri Light"/>
                <w:bCs/>
              </w:rPr>
              <w:t>29.900</w:t>
            </w:r>
          </w:p>
        </w:tc>
        <w:tc>
          <w:tcPr>
            <w:tcW w:w="1275" w:type="dxa"/>
            <w:tcBorders>
              <w:top w:val="nil"/>
              <w:left w:val="double" w:sz="6" w:space="0" w:color="auto"/>
              <w:bottom w:val="nil"/>
              <w:right w:val="double" w:sz="6" w:space="0" w:color="auto"/>
            </w:tcBorders>
            <w:noWrap/>
            <w:vAlign w:val="bottom"/>
          </w:tcPr>
          <w:p w14:paraId="7C3EB787" w14:textId="77777777" w:rsidR="00CD5696" w:rsidRPr="00287B07" w:rsidRDefault="00CD5696" w:rsidP="00E41EAD">
            <w:pPr>
              <w:spacing w:before="0" w:after="0"/>
              <w:ind w:left="213"/>
              <w:jc w:val="right"/>
              <w:rPr>
                <w:rFonts w:cs="Calibri Light"/>
                <w:bCs/>
              </w:rPr>
            </w:pPr>
            <w:r w:rsidRPr="00287B07">
              <w:rPr>
                <w:rFonts w:cs="Calibri Light"/>
                <w:bCs/>
              </w:rPr>
              <w:t>25.550</w:t>
            </w:r>
          </w:p>
        </w:tc>
        <w:tc>
          <w:tcPr>
            <w:tcW w:w="1134" w:type="dxa"/>
            <w:tcBorders>
              <w:top w:val="nil"/>
              <w:left w:val="double" w:sz="6" w:space="0" w:color="auto"/>
              <w:bottom w:val="nil"/>
              <w:right w:val="double" w:sz="6" w:space="0" w:color="auto"/>
            </w:tcBorders>
            <w:noWrap/>
            <w:vAlign w:val="bottom"/>
          </w:tcPr>
          <w:p w14:paraId="0D13A624" w14:textId="77777777" w:rsidR="00CD5696" w:rsidRPr="00287B07" w:rsidRDefault="00CD5696" w:rsidP="00E41EAD">
            <w:pPr>
              <w:spacing w:before="0" w:after="0"/>
              <w:ind w:left="72"/>
              <w:jc w:val="right"/>
              <w:rPr>
                <w:rFonts w:cs="Calibri Light"/>
                <w:bCs/>
              </w:rPr>
            </w:pPr>
            <w:r w:rsidRPr="00287B07">
              <w:rPr>
                <w:rFonts w:cs="Calibri Light"/>
                <w:bCs/>
              </w:rPr>
              <w:t>27.050</w:t>
            </w:r>
          </w:p>
        </w:tc>
        <w:tc>
          <w:tcPr>
            <w:tcW w:w="1276" w:type="dxa"/>
            <w:tcBorders>
              <w:top w:val="nil"/>
              <w:left w:val="single" w:sz="4" w:space="0" w:color="auto"/>
              <w:bottom w:val="nil"/>
              <w:right w:val="double" w:sz="6" w:space="0" w:color="auto"/>
            </w:tcBorders>
            <w:noWrap/>
            <w:vAlign w:val="bottom"/>
          </w:tcPr>
          <w:p w14:paraId="45D95C5D" w14:textId="77777777" w:rsidR="00CD5696" w:rsidRPr="00287B07" w:rsidRDefault="00CD5696" w:rsidP="00E41EAD">
            <w:pPr>
              <w:spacing w:before="0" w:after="0"/>
              <w:ind w:left="72"/>
              <w:jc w:val="right"/>
              <w:rPr>
                <w:rFonts w:cs="Calibri Light"/>
                <w:bCs/>
              </w:rPr>
            </w:pPr>
            <w:r w:rsidRPr="00287B07">
              <w:rPr>
                <w:rFonts w:cs="Calibri Light"/>
                <w:bCs/>
              </w:rPr>
              <w:t>28.550</w:t>
            </w:r>
          </w:p>
        </w:tc>
        <w:tc>
          <w:tcPr>
            <w:tcW w:w="1276" w:type="dxa"/>
            <w:tcBorders>
              <w:top w:val="nil"/>
              <w:left w:val="nil"/>
              <w:bottom w:val="nil"/>
              <w:right w:val="single" w:sz="12" w:space="0" w:color="auto"/>
            </w:tcBorders>
            <w:noWrap/>
            <w:vAlign w:val="bottom"/>
          </w:tcPr>
          <w:p w14:paraId="3EB938D9" w14:textId="77777777" w:rsidR="00CD5696" w:rsidRPr="00287B07" w:rsidRDefault="00CD5696" w:rsidP="00E41EAD">
            <w:pPr>
              <w:spacing w:before="0" w:after="0"/>
              <w:ind w:left="214"/>
              <w:jc w:val="right"/>
              <w:rPr>
                <w:rFonts w:cs="Calibri Light"/>
                <w:bCs/>
              </w:rPr>
            </w:pPr>
            <w:r w:rsidRPr="00287B07">
              <w:rPr>
                <w:rFonts w:cs="Calibri Light"/>
                <w:bCs/>
              </w:rPr>
              <w:t>31.500</w:t>
            </w:r>
          </w:p>
        </w:tc>
      </w:tr>
      <w:tr w:rsidR="00CD5696" w:rsidRPr="00287B07" w14:paraId="32669D9A" w14:textId="77777777" w:rsidTr="00E41EAD">
        <w:trPr>
          <w:trHeight w:val="315"/>
          <w:jc w:val="center"/>
        </w:trPr>
        <w:tc>
          <w:tcPr>
            <w:tcW w:w="1359" w:type="dxa"/>
            <w:tcBorders>
              <w:top w:val="nil"/>
              <w:left w:val="single" w:sz="12" w:space="0" w:color="auto"/>
              <w:bottom w:val="dotDotDash" w:sz="8" w:space="0" w:color="auto"/>
              <w:right w:val="double" w:sz="6" w:space="0" w:color="auto"/>
            </w:tcBorders>
            <w:shd w:val="clear" w:color="auto" w:fill="00A4A0"/>
            <w:noWrap/>
            <w:vAlign w:val="bottom"/>
          </w:tcPr>
          <w:p w14:paraId="7A0A90CB" w14:textId="77777777" w:rsidR="00CD5696" w:rsidRPr="00294E84" w:rsidRDefault="00CD5696" w:rsidP="00E41EAD">
            <w:pPr>
              <w:spacing w:before="0" w:after="0"/>
              <w:ind w:left="229"/>
              <w:rPr>
                <w:rFonts w:cs="Calibri Light"/>
                <w:b/>
                <w:bCs/>
                <w:color w:val="FFFFFF" w:themeColor="background1"/>
                <w:sz w:val="22"/>
                <w:szCs w:val="22"/>
              </w:rPr>
            </w:pPr>
            <w:r w:rsidRPr="00294E84">
              <w:rPr>
                <w:rFonts w:cs="Calibri Light"/>
                <w:b/>
                <w:bCs/>
                <w:color w:val="FFFFFF" w:themeColor="background1"/>
                <w:sz w:val="22"/>
                <w:szCs w:val="22"/>
              </w:rPr>
              <w:t>maximum</w:t>
            </w:r>
          </w:p>
        </w:tc>
        <w:tc>
          <w:tcPr>
            <w:tcW w:w="1208" w:type="dxa"/>
            <w:tcBorders>
              <w:top w:val="nil"/>
              <w:left w:val="double" w:sz="6" w:space="0" w:color="auto"/>
              <w:bottom w:val="dotDotDash" w:sz="8" w:space="0" w:color="auto"/>
              <w:right w:val="double" w:sz="6" w:space="0" w:color="auto"/>
            </w:tcBorders>
            <w:noWrap/>
            <w:vAlign w:val="bottom"/>
          </w:tcPr>
          <w:p w14:paraId="0261C073" w14:textId="77777777" w:rsidR="00CD5696" w:rsidRPr="00287B07" w:rsidRDefault="00CD5696" w:rsidP="00E41EAD">
            <w:pPr>
              <w:spacing w:before="0" w:after="0"/>
              <w:ind w:left="146"/>
              <w:jc w:val="right"/>
              <w:rPr>
                <w:rFonts w:cs="Calibri Light"/>
                <w:bCs/>
              </w:rPr>
            </w:pPr>
            <w:r w:rsidRPr="00287B07">
              <w:rPr>
                <w:rFonts w:cs="Calibri Light"/>
                <w:bCs/>
              </w:rPr>
              <w:t>44.500</w:t>
            </w:r>
          </w:p>
        </w:tc>
        <w:tc>
          <w:tcPr>
            <w:tcW w:w="1276" w:type="dxa"/>
            <w:tcBorders>
              <w:top w:val="nil"/>
              <w:left w:val="double" w:sz="6" w:space="0" w:color="auto"/>
              <w:bottom w:val="dotDotDash" w:sz="8" w:space="0" w:color="auto"/>
              <w:right w:val="double" w:sz="6" w:space="0" w:color="auto"/>
            </w:tcBorders>
            <w:noWrap/>
            <w:vAlign w:val="bottom"/>
          </w:tcPr>
          <w:p w14:paraId="7B20A343" w14:textId="77777777" w:rsidR="00CD5696" w:rsidRPr="00287B07" w:rsidRDefault="00CD5696" w:rsidP="00E41EAD">
            <w:pPr>
              <w:spacing w:before="0" w:after="0"/>
              <w:ind w:left="213"/>
              <w:jc w:val="right"/>
              <w:rPr>
                <w:rFonts w:cs="Calibri Light"/>
                <w:bCs/>
              </w:rPr>
            </w:pPr>
            <w:r w:rsidRPr="00287B07">
              <w:rPr>
                <w:rFonts w:cs="Calibri Light"/>
                <w:bCs/>
              </w:rPr>
              <w:t>48.600</w:t>
            </w:r>
          </w:p>
        </w:tc>
        <w:tc>
          <w:tcPr>
            <w:tcW w:w="1275" w:type="dxa"/>
            <w:tcBorders>
              <w:top w:val="nil"/>
              <w:left w:val="double" w:sz="6" w:space="0" w:color="auto"/>
              <w:bottom w:val="dotDotDash" w:sz="8" w:space="0" w:color="auto"/>
              <w:right w:val="double" w:sz="6" w:space="0" w:color="auto"/>
            </w:tcBorders>
            <w:noWrap/>
            <w:vAlign w:val="bottom"/>
          </w:tcPr>
          <w:p w14:paraId="2E2436FB" w14:textId="77777777" w:rsidR="00CD5696" w:rsidRPr="00287B07" w:rsidRDefault="00CD5696" w:rsidP="00E41EAD">
            <w:pPr>
              <w:spacing w:before="0" w:after="0"/>
              <w:ind w:left="213"/>
              <w:jc w:val="right"/>
              <w:rPr>
                <w:rFonts w:cs="Calibri Light"/>
                <w:bCs/>
              </w:rPr>
            </w:pPr>
            <w:r w:rsidRPr="00287B07">
              <w:rPr>
                <w:rFonts w:cs="Calibri Light"/>
                <w:bCs/>
              </w:rPr>
              <w:t>39.950</w:t>
            </w:r>
          </w:p>
        </w:tc>
        <w:tc>
          <w:tcPr>
            <w:tcW w:w="1134" w:type="dxa"/>
            <w:tcBorders>
              <w:top w:val="nil"/>
              <w:left w:val="double" w:sz="6" w:space="0" w:color="auto"/>
              <w:bottom w:val="dotDotDash" w:sz="8" w:space="0" w:color="auto"/>
              <w:right w:val="double" w:sz="6" w:space="0" w:color="auto"/>
            </w:tcBorders>
            <w:noWrap/>
            <w:vAlign w:val="bottom"/>
          </w:tcPr>
          <w:p w14:paraId="3E5E0C7B" w14:textId="77777777" w:rsidR="00CD5696" w:rsidRPr="00287B07" w:rsidRDefault="00CD5696" w:rsidP="00E41EAD">
            <w:pPr>
              <w:spacing w:before="0" w:after="0"/>
              <w:ind w:left="72"/>
              <w:jc w:val="right"/>
              <w:rPr>
                <w:rFonts w:cs="Calibri Light"/>
                <w:bCs/>
              </w:rPr>
            </w:pPr>
            <w:r w:rsidRPr="00287B07">
              <w:rPr>
                <w:rFonts w:cs="Calibri Light"/>
                <w:bCs/>
              </w:rPr>
              <w:t>41.400</w:t>
            </w:r>
          </w:p>
        </w:tc>
        <w:tc>
          <w:tcPr>
            <w:tcW w:w="1276" w:type="dxa"/>
            <w:tcBorders>
              <w:top w:val="nil"/>
              <w:left w:val="single" w:sz="4" w:space="0" w:color="auto"/>
              <w:bottom w:val="dotDotDash" w:sz="8" w:space="0" w:color="auto"/>
              <w:right w:val="double" w:sz="6" w:space="0" w:color="auto"/>
            </w:tcBorders>
            <w:noWrap/>
            <w:vAlign w:val="bottom"/>
          </w:tcPr>
          <w:p w14:paraId="3911A798" w14:textId="77777777" w:rsidR="00CD5696" w:rsidRPr="00287B07" w:rsidRDefault="00CD5696" w:rsidP="00E41EAD">
            <w:pPr>
              <w:spacing w:before="0" w:after="0"/>
              <w:ind w:left="72"/>
              <w:jc w:val="right"/>
              <w:rPr>
                <w:rFonts w:cs="Calibri Light"/>
                <w:bCs/>
              </w:rPr>
            </w:pPr>
            <w:r w:rsidRPr="00287B07">
              <w:rPr>
                <w:rFonts w:cs="Calibri Light"/>
                <w:bCs/>
              </w:rPr>
              <w:t>42.900</w:t>
            </w:r>
          </w:p>
        </w:tc>
        <w:tc>
          <w:tcPr>
            <w:tcW w:w="1276" w:type="dxa"/>
            <w:tcBorders>
              <w:top w:val="nil"/>
              <w:left w:val="nil"/>
              <w:bottom w:val="dotDotDash" w:sz="8" w:space="0" w:color="auto"/>
              <w:right w:val="single" w:sz="12" w:space="0" w:color="auto"/>
            </w:tcBorders>
            <w:noWrap/>
            <w:vAlign w:val="bottom"/>
          </w:tcPr>
          <w:p w14:paraId="7557550C" w14:textId="77777777" w:rsidR="00CD5696" w:rsidRPr="00287B07" w:rsidRDefault="00CD5696" w:rsidP="00E41EAD">
            <w:pPr>
              <w:spacing w:before="0" w:after="0"/>
              <w:ind w:left="214"/>
              <w:jc w:val="right"/>
              <w:rPr>
                <w:rFonts w:cs="Calibri Light"/>
                <w:bCs/>
              </w:rPr>
            </w:pPr>
            <w:r w:rsidRPr="00287B07">
              <w:rPr>
                <w:rFonts w:cs="Calibri Light"/>
                <w:bCs/>
              </w:rPr>
              <w:t>47.250</w:t>
            </w:r>
          </w:p>
        </w:tc>
      </w:tr>
      <w:tr w:rsidR="00CD5696" w:rsidRPr="00287B07" w14:paraId="5AF392E5" w14:textId="77777777" w:rsidTr="00E41EAD">
        <w:trPr>
          <w:trHeight w:val="300"/>
          <w:jc w:val="center"/>
        </w:trPr>
        <w:tc>
          <w:tcPr>
            <w:tcW w:w="1359" w:type="dxa"/>
            <w:tcBorders>
              <w:top w:val="nil"/>
              <w:left w:val="single" w:sz="12" w:space="0" w:color="auto"/>
              <w:bottom w:val="nil"/>
              <w:right w:val="double" w:sz="6" w:space="0" w:color="auto"/>
            </w:tcBorders>
            <w:shd w:val="clear" w:color="auto" w:fill="00A4A0"/>
            <w:noWrap/>
            <w:vAlign w:val="bottom"/>
          </w:tcPr>
          <w:p w14:paraId="25B8FAAF" w14:textId="77777777" w:rsidR="00CD5696" w:rsidRPr="00294E84" w:rsidRDefault="00CD5696" w:rsidP="00E41EAD">
            <w:pPr>
              <w:spacing w:before="0" w:after="0"/>
              <w:ind w:left="229"/>
              <w:rPr>
                <w:rFonts w:cs="Calibri Light"/>
                <w:b/>
                <w:bCs/>
                <w:color w:val="FFFFFF" w:themeColor="background1"/>
                <w:sz w:val="22"/>
                <w:szCs w:val="22"/>
              </w:rPr>
            </w:pPr>
            <w:r w:rsidRPr="00294E84">
              <w:rPr>
                <w:rFonts w:cs="Calibri Light"/>
                <w:b/>
                <w:bCs/>
                <w:color w:val="FFFFFF" w:themeColor="background1"/>
                <w:sz w:val="22"/>
                <w:szCs w:val="22"/>
              </w:rPr>
              <w:t>verhoging</w:t>
            </w:r>
          </w:p>
        </w:tc>
        <w:tc>
          <w:tcPr>
            <w:tcW w:w="1208" w:type="dxa"/>
            <w:tcBorders>
              <w:top w:val="nil"/>
              <w:left w:val="double" w:sz="6" w:space="0" w:color="auto"/>
              <w:bottom w:val="nil"/>
              <w:right w:val="double" w:sz="6" w:space="0" w:color="auto"/>
            </w:tcBorders>
            <w:noWrap/>
            <w:vAlign w:val="bottom"/>
          </w:tcPr>
          <w:p w14:paraId="4475C7F7" w14:textId="77777777" w:rsidR="00CD5696" w:rsidRPr="00287B07" w:rsidRDefault="00CD5696" w:rsidP="00E41EAD">
            <w:pPr>
              <w:spacing w:before="0" w:after="0"/>
              <w:ind w:left="146"/>
              <w:jc w:val="right"/>
              <w:rPr>
                <w:rFonts w:cs="Calibri Light"/>
                <w:bCs/>
              </w:rPr>
            </w:pPr>
            <w:r w:rsidRPr="00287B07">
              <w:rPr>
                <w:rFonts w:cs="Calibri Light"/>
                <w:bCs/>
              </w:rPr>
              <w:t>3x1x1000</w:t>
            </w:r>
          </w:p>
        </w:tc>
        <w:tc>
          <w:tcPr>
            <w:tcW w:w="1276" w:type="dxa"/>
            <w:tcBorders>
              <w:top w:val="nil"/>
              <w:left w:val="double" w:sz="6" w:space="0" w:color="auto"/>
              <w:bottom w:val="nil"/>
              <w:right w:val="double" w:sz="6" w:space="0" w:color="auto"/>
            </w:tcBorders>
            <w:noWrap/>
            <w:vAlign w:val="bottom"/>
          </w:tcPr>
          <w:p w14:paraId="75853800" w14:textId="77777777" w:rsidR="00CD5696" w:rsidRPr="00287B07" w:rsidRDefault="00CD5696" w:rsidP="00E41EAD">
            <w:pPr>
              <w:spacing w:before="0" w:after="0"/>
              <w:ind w:left="213"/>
              <w:jc w:val="right"/>
              <w:rPr>
                <w:rFonts w:cs="Calibri Light"/>
                <w:bCs/>
              </w:rPr>
            </w:pPr>
            <w:r w:rsidRPr="00287B07">
              <w:rPr>
                <w:rFonts w:cs="Calibri Light"/>
                <w:bCs/>
              </w:rPr>
              <w:t>1x1x1100</w:t>
            </w:r>
          </w:p>
        </w:tc>
        <w:tc>
          <w:tcPr>
            <w:tcW w:w="1275" w:type="dxa"/>
            <w:tcBorders>
              <w:top w:val="nil"/>
              <w:left w:val="double" w:sz="6" w:space="0" w:color="auto"/>
              <w:bottom w:val="nil"/>
              <w:right w:val="double" w:sz="6" w:space="0" w:color="auto"/>
            </w:tcBorders>
            <w:noWrap/>
            <w:vAlign w:val="bottom"/>
          </w:tcPr>
          <w:p w14:paraId="12C26013" w14:textId="77777777" w:rsidR="00CD5696" w:rsidRPr="00287B07" w:rsidRDefault="00CD5696" w:rsidP="00E41EAD">
            <w:pPr>
              <w:spacing w:before="0" w:after="0"/>
              <w:ind w:left="213"/>
              <w:jc w:val="right"/>
              <w:rPr>
                <w:rFonts w:cs="Calibri Light"/>
                <w:bCs/>
              </w:rPr>
            </w:pPr>
            <w:r w:rsidRPr="00287B07">
              <w:rPr>
                <w:rFonts w:cs="Calibri Light"/>
                <w:bCs/>
              </w:rPr>
              <w:t>3x1x1000</w:t>
            </w:r>
          </w:p>
        </w:tc>
        <w:tc>
          <w:tcPr>
            <w:tcW w:w="1134" w:type="dxa"/>
            <w:tcBorders>
              <w:top w:val="nil"/>
              <w:left w:val="double" w:sz="6" w:space="0" w:color="auto"/>
              <w:bottom w:val="nil"/>
              <w:right w:val="double" w:sz="6" w:space="0" w:color="auto"/>
            </w:tcBorders>
            <w:noWrap/>
            <w:vAlign w:val="bottom"/>
          </w:tcPr>
          <w:p w14:paraId="45EC66FC" w14:textId="77777777" w:rsidR="00CD5696" w:rsidRPr="00287B07" w:rsidRDefault="00CD5696" w:rsidP="00E41EAD">
            <w:pPr>
              <w:spacing w:before="0" w:after="0"/>
              <w:ind w:left="72"/>
              <w:jc w:val="right"/>
              <w:rPr>
                <w:rFonts w:cs="Calibri Light"/>
                <w:bCs/>
              </w:rPr>
            </w:pPr>
            <w:r w:rsidRPr="00287B07">
              <w:rPr>
                <w:rFonts w:cs="Calibri Light"/>
                <w:bCs/>
              </w:rPr>
              <w:t>2x1x1000</w:t>
            </w:r>
          </w:p>
        </w:tc>
        <w:tc>
          <w:tcPr>
            <w:tcW w:w="1276" w:type="dxa"/>
            <w:tcBorders>
              <w:top w:val="nil"/>
              <w:left w:val="single" w:sz="4" w:space="0" w:color="auto"/>
              <w:bottom w:val="nil"/>
              <w:right w:val="double" w:sz="6" w:space="0" w:color="auto"/>
            </w:tcBorders>
            <w:noWrap/>
            <w:vAlign w:val="bottom"/>
          </w:tcPr>
          <w:p w14:paraId="1937A039" w14:textId="77777777" w:rsidR="00CD5696" w:rsidRPr="00287B07" w:rsidRDefault="00CD5696" w:rsidP="00E41EAD">
            <w:pPr>
              <w:spacing w:before="0" w:after="0"/>
              <w:ind w:left="72"/>
              <w:jc w:val="right"/>
              <w:rPr>
                <w:rFonts w:cs="Calibri Light"/>
                <w:bCs/>
              </w:rPr>
            </w:pPr>
            <w:r w:rsidRPr="00287B07">
              <w:rPr>
                <w:rFonts w:cs="Calibri Light"/>
                <w:bCs/>
              </w:rPr>
              <w:t>1x1x950</w:t>
            </w:r>
          </w:p>
        </w:tc>
        <w:tc>
          <w:tcPr>
            <w:tcW w:w="1276" w:type="dxa"/>
            <w:tcBorders>
              <w:top w:val="nil"/>
              <w:left w:val="nil"/>
              <w:bottom w:val="nil"/>
              <w:right w:val="single" w:sz="12" w:space="0" w:color="auto"/>
            </w:tcBorders>
            <w:noWrap/>
            <w:vAlign w:val="bottom"/>
          </w:tcPr>
          <w:p w14:paraId="060A79E9" w14:textId="77777777" w:rsidR="00CD5696" w:rsidRPr="00287B07" w:rsidRDefault="00CD5696" w:rsidP="00E41EAD">
            <w:pPr>
              <w:spacing w:before="0" w:after="0"/>
              <w:ind w:left="214"/>
              <w:jc w:val="right"/>
              <w:rPr>
                <w:rFonts w:cs="Calibri Light"/>
                <w:bCs/>
              </w:rPr>
            </w:pPr>
            <w:r w:rsidRPr="00287B07">
              <w:rPr>
                <w:rFonts w:cs="Calibri Light"/>
                <w:bCs/>
              </w:rPr>
              <w:t>1x1x1100</w:t>
            </w:r>
          </w:p>
        </w:tc>
      </w:tr>
      <w:tr w:rsidR="00CD5696" w:rsidRPr="00287B07" w14:paraId="43128145" w14:textId="77777777" w:rsidTr="00E41EAD">
        <w:trPr>
          <w:trHeight w:val="300"/>
          <w:jc w:val="center"/>
        </w:trPr>
        <w:tc>
          <w:tcPr>
            <w:tcW w:w="1359" w:type="dxa"/>
            <w:tcBorders>
              <w:top w:val="nil"/>
              <w:left w:val="single" w:sz="12" w:space="0" w:color="auto"/>
              <w:bottom w:val="nil"/>
              <w:right w:val="double" w:sz="6" w:space="0" w:color="auto"/>
            </w:tcBorders>
            <w:shd w:val="clear" w:color="auto" w:fill="00A4A0"/>
            <w:noWrap/>
            <w:vAlign w:val="bottom"/>
          </w:tcPr>
          <w:p w14:paraId="4D573E52" w14:textId="77777777" w:rsidR="00CD5696" w:rsidRPr="00294E84" w:rsidRDefault="00CD5696" w:rsidP="00E41EAD">
            <w:pPr>
              <w:spacing w:before="0" w:after="0"/>
              <w:ind w:left="229"/>
              <w:rPr>
                <w:rFonts w:cs="Calibri Light"/>
                <w:b/>
                <w:bCs/>
                <w:color w:val="FFFFFF" w:themeColor="background1"/>
                <w:sz w:val="22"/>
                <w:szCs w:val="22"/>
              </w:rPr>
            </w:pPr>
            <w:r w:rsidRPr="00294E84">
              <w:rPr>
                <w:rFonts w:cs="Calibri Light"/>
                <w:b/>
                <w:bCs/>
                <w:color w:val="FFFFFF" w:themeColor="background1"/>
                <w:sz w:val="22"/>
                <w:szCs w:val="22"/>
              </w:rPr>
              <w:t> </w:t>
            </w:r>
          </w:p>
        </w:tc>
        <w:tc>
          <w:tcPr>
            <w:tcW w:w="1208" w:type="dxa"/>
            <w:tcBorders>
              <w:top w:val="nil"/>
              <w:left w:val="double" w:sz="6" w:space="0" w:color="auto"/>
              <w:bottom w:val="nil"/>
              <w:right w:val="double" w:sz="6" w:space="0" w:color="auto"/>
            </w:tcBorders>
            <w:noWrap/>
            <w:vAlign w:val="bottom"/>
          </w:tcPr>
          <w:p w14:paraId="26FEB58B" w14:textId="77777777" w:rsidR="00CD5696" w:rsidRPr="00287B07" w:rsidRDefault="00CD5696" w:rsidP="00E41EAD">
            <w:pPr>
              <w:spacing w:before="0" w:after="0"/>
              <w:ind w:left="146"/>
              <w:jc w:val="right"/>
              <w:rPr>
                <w:rFonts w:cs="Calibri Light"/>
                <w:bCs/>
              </w:rPr>
            </w:pPr>
            <w:r w:rsidRPr="00287B07">
              <w:rPr>
                <w:rFonts w:cs="Calibri Light"/>
                <w:bCs/>
              </w:rPr>
              <w:t>1x3x1950</w:t>
            </w:r>
          </w:p>
        </w:tc>
        <w:tc>
          <w:tcPr>
            <w:tcW w:w="1276" w:type="dxa"/>
            <w:tcBorders>
              <w:top w:val="nil"/>
              <w:left w:val="double" w:sz="6" w:space="0" w:color="auto"/>
              <w:bottom w:val="nil"/>
              <w:right w:val="double" w:sz="6" w:space="0" w:color="auto"/>
            </w:tcBorders>
            <w:noWrap/>
            <w:vAlign w:val="bottom"/>
          </w:tcPr>
          <w:p w14:paraId="1487629A" w14:textId="77777777" w:rsidR="00CD5696" w:rsidRPr="00287B07" w:rsidRDefault="00CD5696" w:rsidP="00E41EAD">
            <w:pPr>
              <w:spacing w:before="0" w:after="0"/>
              <w:ind w:left="213"/>
              <w:jc w:val="right"/>
              <w:rPr>
                <w:rFonts w:cs="Calibri Light"/>
                <w:bCs/>
              </w:rPr>
            </w:pPr>
            <w:r w:rsidRPr="00287B07">
              <w:rPr>
                <w:rFonts w:cs="Calibri Light"/>
                <w:bCs/>
              </w:rPr>
              <w:t>1x1x1150</w:t>
            </w:r>
          </w:p>
        </w:tc>
        <w:tc>
          <w:tcPr>
            <w:tcW w:w="1275" w:type="dxa"/>
            <w:tcBorders>
              <w:top w:val="nil"/>
              <w:left w:val="double" w:sz="6" w:space="0" w:color="auto"/>
              <w:bottom w:val="nil"/>
              <w:right w:val="double" w:sz="6" w:space="0" w:color="auto"/>
            </w:tcBorders>
            <w:noWrap/>
            <w:vAlign w:val="bottom"/>
          </w:tcPr>
          <w:p w14:paraId="28DE5DE7" w14:textId="77777777" w:rsidR="00CD5696" w:rsidRPr="00287B07" w:rsidRDefault="00CD5696" w:rsidP="00E41EAD">
            <w:pPr>
              <w:spacing w:before="0" w:after="0"/>
              <w:ind w:left="213"/>
              <w:jc w:val="right"/>
              <w:rPr>
                <w:rFonts w:cs="Calibri Light"/>
                <w:bCs/>
              </w:rPr>
            </w:pPr>
            <w:r w:rsidRPr="00287B07">
              <w:rPr>
                <w:rFonts w:cs="Calibri Light"/>
                <w:bCs/>
              </w:rPr>
              <w:t>1x3x1950</w:t>
            </w:r>
          </w:p>
        </w:tc>
        <w:tc>
          <w:tcPr>
            <w:tcW w:w="1134" w:type="dxa"/>
            <w:tcBorders>
              <w:top w:val="nil"/>
              <w:left w:val="double" w:sz="6" w:space="0" w:color="auto"/>
              <w:bottom w:val="nil"/>
              <w:right w:val="double" w:sz="6" w:space="0" w:color="auto"/>
            </w:tcBorders>
            <w:noWrap/>
            <w:vAlign w:val="bottom"/>
          </w:tcPr>
          <w:p w14:paraId="75C523FB" w14:textId="77777777" w:rsidR="00CD5696" w:rsidRPr="00287B07" w:rsidRDefault="00CD5696" w:rsidP="00E41EAD">
            <w:pPr>
              <w:spacing w:before="0" w:after="0"/>
              <w:ind w:left="72"/>
              <w:jc w:val="right"/>
              <w:rPr>
                <w:rFonts w:cs="Calibri Light"/>
                <w:bCs/>
              </w:rPr>
            </w:pPr>
            <w:r w:rsidRPr="00287B07">
              <w:rPr>
                <w:rFonts w:cs="Calibri Light"/>
                <w:bCs/>
              </w:rPr>
              <w:t>1x1x950</w:t>
            </w:r>
          </w:p>
        </w:tc>
        <w:tc>
          <w:tcPr>
            <w:tcW w:w="1276" w:type="dxa"/>
            <w:tcBorders>
              <w:top w:val="nil"/>
              <w:left w:val="single" w:sz="4" w:space="0" w:color="auto"/>
              <w:bottom w:val="nil"/>
              <w:right w:val="double" w:sz="6" w:space="0" w:color="auto"/>
            </w:tcBorders>
            <w:noWrap/>
            <w:vAlign w:val="bottom"/>
          </w:tcPr>
          <w:p w14:paraId="270255D0" w14:textId="77777777" w:rsidR="00CD5696" w:rsidRPr="00287B07" w:rsidRDefault="00CD5696" w:rsidP="00E41EAD">
            <w:pPr>
              <w:spacing w:before="0" w:after="0"/>
              <w:ind w:left="72"/>
              <w:jc w:val="right"/>
              <w:rPr>
                <w:rFonts w:cs="Calibri Light"/>
                <w:bCs/>
              </w:rPr>
            </w:pPr>
            <w:r w:rsidRPr="00287B07">
              <w:rPr>
                <w:rFonts w:cs="Calibri Light"/>
                <w:bCs/>
              </w:rPr>
              <w:t>2x1x1000</w:t>
            </w:r>
          </w:p>
        </w:tc>
        <w:tc>
          <w:tcPr>
            <w:tcW w:w="1276" w:type="dxa"/>
            <w:tcBorders>
              <w:top w:val="nil"/>
              <w:left w:val="nil"/>
              <w:bottom w:val="nil"/>
              <w:right w:val="single" w:sz="12" w:space="0" w:color="auto"/>
            </w:tcBorders>
            <w:noWrap/>
            <w:vAlign w:val="bottom"/>
          </w:tcPr>
          <w:p w14:paraId="1FA2C955" w14:textId="77777777" w:rsidR="00CD5696" w:rsidRPr="00287B07" w:rsidRDefault="00CD5696" w:rsidP="00E41EAD">
            <w:pPr>
              <w:spacing w:before="0" w:after="0"/>
              <w:ind w:left="214"/>
              <w:jc w:val="right"/>
              <w:rPr>
                <w:rFonts w:cs="Calibri Light"/>
                <w:bCs/>
              </w:rPr>
            </w:pPr>
            <w:r w:rsidRPr="00287B07">
              <w:rPr>
                <w:rFonts w:cs="Calibri Light"/>
                <w:bCs/>
              </w:rPr>
              <w:t>1x1x1150</w:t>
            </w:r>
          </w:p>
        </w:tc>
      </w:tr>
      <w:tr w:rsidR="00CD5696" w:rsidRPr="00287B07" w14:paraId="29A1EBE1" w14:textId="77777777" w:rsidTr="00E41EAD">
        <w:trPr>
          <w:trHeight w:val="300"/>
          <w:jc w:val="center"/>
        </w:trPr>
        <w:tc>
          <w:tcPr>
            <w:tcW w:w="1359" w:type="dxa"/>
            <w:tcBorders>
              <w:top w:val="nil"/>
              <w:left w:val="single" w:sz="12" w:space="0" w:color="auto"/>
              <w:bottom w:val="nil"/>
              <w:right w:val="double" w:sz="6" w:space="0" w:color="auto"/>
            </w:tcBorders>
            <w:shd w:val="clear" w:color="auto" w:fill="00A4A0"/>
            <w:noWrap/>
            <w:vAlign w:val="bottom"/>
          </w:tcPr>
          <w:p w14:paraId="37F6012B" w14:textId="77777777" w:rsidR="00CD5696" w:rsidRPr="00294E84" w:rsidRDefault="00CD5696" w:rsidP="00E41EAD">
            <w:pPr>
              <w:spacing w:before="0" w:after="0"/>
              <w:ind w:left="229"/>
              <w:rPr>
                <w:rFonts w:cs="Calibri Light"/>
                <w:b/>
                <w:bCs/>
                <w:color w:val="FFFFFF" w:themeColor="background1"/>
                <w:sz w:val="22"/>
                <w:szCs w:val="22"/>
              </w:rPr>
            </w:pPr>
            <w:r w:rsidRPr="00294E84">
              <w:rPr>
                <w:rFonts w:cs="Calibri Light"/>
                <w:b/>
                <w:bCs/>
                <w:color w:val="FFFFFF" w:themeColor="background1"/>
                <w:sz w:val="22"/>
                <w:szCs w:val="22"/>
              </w:rPr>
              <w:t> </w:t>
            </w:r>
          </w:p>
        </w:tc>
        <w:tc>
          <w:tcPr>
            <w:tcW w:w="1208" w:type="dxa"/>
            <w:tcBorders>
              <w:top w:val="nil"/>
              <w:left w:val="double" w:sz="6" w:space="0" w:color="auto"/>
              <w:bottom w:val="nil"/>
              <w:right w:val="double" w:sz="6" w:space="0" w:color="auto"/>
            </w:tcBorders>
            <w:noWrap/>
            <w:vAlign w:val="bottom"/>
          </w:tcPr>
          <w:p w14:paraId="7397A4F0" w14:textId="77777777" w:rsidR="00CD5696" w:rsidRPr="00287B07" w:rsidRDefault="00CD5696" w:rsidP="00E41EAD">
            <w:pPr>
              <w:spacing w:before="0" w:after="0"/>
              <w:ind w:left="146"/>
              <w:jc w:val="right"/>
              <w:rPr>
                <w:rFonts w:cs="Calibri Light"/>
                <w:bCs/>
              </w:rPr>
            </w:pPr>
            <w:r w:rsidRPr="00287B07">
              <w:rPr>
                <w:rFonts w:cs="Calibri Light"/>
                <w:bCs/>
              </w:rPr>
              <w:t>2x3x2000</w:t>
            </w:r>
          </w:p>
        </w:tc>
        <w:tc>
          <w:tcPr>
            <w:tcW w:w="1276" w:type="dxa"/>
            <w:tcBorders>
              <w:top w:val="nil"/>
              <w:left w:val="double" w:sz="6" w:space="0" w:color="auto"/>
              <w:bottom w:val="nil"/>
              <w:right w:val="double" w:sz="6" w:space="0" w:color="auto"/>
            </w:tcBorders>
            <w:noWrap/>
            <w:vAlign w:val="bottom"/>
          </w:tcPr>
          <w:p w14:paraId="1B9F6E9F" w14:textId="77777777" w:rsidR="00CD5696" w:rsidRPr="00287B07" w:rsidRDefault="00CD5696" w:rsidP="00E41EAD">
            <w:pPr>
              <w:spacing w:before="0" w:after="0"/>
              <w:ind w:left="213"/>
              <w:jc w:val="right"/>
              <w:rPr>
                <w:rFonts w:cs="Calibri Light"/>
                <w:bCs/>
              </w:rPr>
            </w:pPr>
            <w:r w:rsidRPr="00287B07">
              <w:rPr>
                <w:rFonts w:cs="Calibri Light"/>
                <w:bCs/>
              </w:rPr>
              <w:t>1x1x1100</w:t>
            </w:r>
          </w:p>
        </w:tc>
        <w:tc>
          <w:tcPr>
            <w:tcW w:w="1275" w:type="dxa"/>
            <w:tcBorders>
              <w:top w:val="nil"/>
              <w:left w:val="double" w:sz="6" w:space="0" w:color="auto"/>
              <w:bottom w:val="nil"/>
              <w:right w:val="double" w:sz="6" w:space="0" w:color="auto"/>
            </w:tcBorders>
            <w:noWrap/>
            <w:vAlign w:val="bottom"/>
          </w:tcPr>
          <w:p w14:paraId="4E637EBC" w14:textId="77777777" w:rsidR="00CD5696" w:rsidRPr="00287B07" w:rsidRDefault="00CD5696" w:rsidP="00E41EAD">
            <w:pPr>
              <w:spacing w:before="0" w:after="0"/>
              <w:ind w:left="213"/>
              <w:jc w:val="right"/>
              <w:rPr>
                <w:rFonts w:cs="Calibri Light"/>
                <w:bCs/>
              </w:rPr>
            </w:pPr>
            <w:r w:rsidRPr="00287B07">
              <w:rPr>
                <w:rFonts w:cs="Calibri Light"/>
                <w:bCs/>
              </w:rPr>
              <w:t>1x3x2000</w:t>
            </w:r>
          </w:p>
        </w:tc>
        <w:tc>
          <w:tcPr>
            <w:tcW w:w="1134" w:type="dxa"/>
            <w:tcBorders>
              <w:top w:val="nil"/>
              <w:left w:val="double" w:sz="6" w:space="0" w:color="auto"/>
              <w:bottom w:val="nil"/>
              <w:right w:val="double" w:sz="6" w:space="0" w:color="auto"/>
            </w:tcBorders>
            <w:noWrap/>
            <w:vAlign w:val="bottom"/>
          </w:tcPr>
          <w:p w14:paraId="5A01DC3F" w14:textId="77777777" w:rsidR="00CD5696" w:rsidRPr="00287B07" w:rsidRDefault="00CD5696" w:rsidP="00E41EAD">
            <w:pPr>
              <w:spacing w:before="0" w:after="0"/>
              <w:ind w:left="72"/>
              <w:jc w:val="right"/>
              <w:rPr>
                <w:rFonts w:cs="Calibri Light"/>
                <w:bCs/>
              </w:rPr>
            </w:pPr>
            <w:r w:rsidRPr="00287B07">
              <w:rPr>
                <w:rFonts w:cs="Calibri Light"/>
                <w:bCs/>
              </w:rPr>
              <w:t>2x3x2000</w:t>
            </w:r>
          </w:p>
        </w:tc>
        <w:tc>
          <w:tcPr>
            <w:tcW w:w="1276" w:type="dxa"/>
            <w:tcBorders>
              <w:top w:val="nil"/>
              <w:left w:val="single" w:sz="4" w:space="0" w:color="auto"/>
              <w:bottom w:val="nil"/>
              <w:right w:val="double" w:sz="6" w:space="0" w:color="auto"/>
            </w:tcBorders>
            <w:noWrap/>
            <w:vAlign w:val="bottom"/>
          </w:tcPr>
          <w:p w14:paraId="146B3096" w14:textId="77777777" w:rsidR="00CD5696" w:rsidRPr="00287B07" w:rsidRDefault="00CD5696" w:rsidP="00E41EAD">
            <w:pPr>
              <w:spacing w:before="0" w:after="0"/>
              <w:ind w:left="72"/>
              <w:jc w:val="right"/>
              <w:rPr>
                <w:rFonts w:cs="Calibri Light"/>
                <w:bCs/>
              </w:rPr>
            </w:pPr>
            <w:r w:rsidRPr="00287B07">
              <w:rPr>
                <w:rFonts w:cs="Calibri Light"/>
                <w:bCs/>
              </w:rPr>
              <w:t>1x3x2000</w:t>
            </w:r>
          </w:p>
        </w:tc>
        <w:tc>
          <w:tcPr>
            <w:tcW w:w="1276" w:type="dxa"/>
            <w:tcBorders>
              <w:top w:val="nil"/>
              <w:left w:val="nil"/>
              <w:bottom w:val="nil"/>
              <w:right w:val="single" w:sz="12" w:space="0" w:color="auto"/>
            </w:tcBorders>
            <w:noWrap/>
            <w:vAlign w:val="bottom"/>
          </w:tcPr>
          <w:p w14:paraId="6F3399D8" w14:textId="77777777" w:rsidR="00CD5696" w:rsidRPr="00287B07" w:rsidRDefault="00CD5696" w:rsidP="00E41EAD">
            <w:pPr>
              <w:spacing w:before="0" w:after="0"/>
              <w:ind w:left="214"/>
              <w:jc w:val="right"/>
              <w:rPr>
                <w:rFonts w:cs="Calibri Light"/>
                <w:bCs/>
              </w:rPr>
            </w:pPr>
            <w:r w:rsidRPr="00287B07">
              <w:rPr>
                <w:rFonts w:cs="Calibri Light"/>
                <w:bCs/>
              </w:rPr>
              <w:t>1x1x1100</w:t>
            </w:r>
          </w:p>
        </w:tc>
      </w:tr>
      <w:tr w:rsidR="00CD5696" w:rsidRPr="00287B07" w14:paraId="393D4CEA" w14:textId="77777777" w:rsidTr="00E41EAD">
        <w:trPr>
          <w:trHeight w:val="300"/>
          <w:jc w:val="center"/>
        </w:trPr>
        <w:tc>
          <w:tcPr>
            <w:tcW w:w="1359" w:type="dxa"/>
            <w:tcBorders>
              <w:top w:val="nil"/>
              <w:left w:val="single" w:sz="12" w:space="0" w:color="auto"/>
              <w:bottom w:val="nil"/>
              <w:right w:val="double" w:sz="6" w:space="0" w:color="auto"/>
            </w:tcBorders>
            <w:shd w:val="clear" w:color="auto" w:fill="00A4A0"/>
            <w:noWrap/>
            <w:vAlign w:val="bottom"/>
          </w:tcPr>
          <w:p w14:paraId="43E2ECAE" w14:textId="77777777" w:rsidR="00CD5696" w:rsidRPr="00294E84" w:rsidRDefault="00CD5696" w:rsidP="00E41EAD">
            <w:pPr>
              <w:spacing w:before="0" w:after="0"/>
              <w:ind w:left="229"/>
              <w:rPr>
                <w:rFonts w:cs="Calibri Light"/>
                <w:b/>
                <w:bCs/>
                <w:color w:val="FFFFFF" w:themeColor="background1"/>
                <w:sz w:val="22"/>
                <w:szCs w:val="22"/>
              </w:rPr>
            </w:pPr>
            <w:r w:rsidRPr="00294E84">
              <w:rPr>
                <w:rFonts w:cs="Calibri Light"/>
                <w:b/>
                <w:bCs/>
                <w:color w:val="FFFFFF" w:themeColor="background1"/>
                <w:sz w:val="22"/>
                <w:szCs w:val="22"/>
              </w:rPr>
              <w:t> </w:t>
            </w:r>
          </w:p>
        </w:tc>
        <w:tc>
          <w:tcPr>
            <w:tcW w:w="1208" w:type="dxa"/>
            <w:tcBorders>
              <w:top w:val="nil"/>
              <w:left w:val="double" w:sz="6" w:space="0" w:color="auto"/>
              <w:bottom w:val="nil"/>
              <w:right w:val="double" w:sz="6" w:space="0" w:color="auto"/>
            </w:tcBorders>
            <w:noWrap/>
            <w:vAlign w:val="bottom"/>
          </w:tcPr>
          <w:p w14:paraId="739EB629" w14:textId="77777777" w:rsidR="00CD5696" w:rsidRPr="00287B07" w:rsidRDefault="00CD5696" w:rsidP="00E41EAD">
            <w:pPr>
              <w:spacing w:before="0" w:after="0"/>
              <w:ind w:left="146"/>
              <w:jc w:val="right"/>
              <w:rPr>
                <w:rFonts w:cs="Calibri Light"/>
                <w:bCs/>
              </w:rPr>
            </w:pPr>
            <w:r w:rsidRPr="00287B07">
              <w:rPr>
                <w:rFonts w:cs="Calibri Light"/>
                <w:bCs/>
              </w:rPr>
              <w:t>1x3x1950</w:t>
            </w:r>
          </w:p>
        </w:tc>
        <w:tc>
          <w:tcPr>
            <w:tcW w:w="1276" w:type="dxa"/>
            <w:tcBorders>
              <w:top w:val="nil"/>
              <w:left w:val="double" w:sz="6" w:space="0" w:color="auto"/>
              <w:bottom w:val="nil"/>
              <w:right w:val="double" w:sz="6" w:space="0" w:color="auto"/>
            </w:tcBorders>
            <w:noWrap/>
            <w:vAlign w:val="bottom"/>
          </w:tcPr>
          <w:p w14:paraId="2ABF32C4" w14:textId="77777777" w:rsidR="00CD5696" w:rsidRPr="00287B07" w:rsidRDefault="00CD5696" w:rsidP="00E41EAD">
            <w:pPr>
              <w:spacing w:before="0" w:after="0"/>
              <w:ind w:left="213"/>
              <w:jc w:val="right"/>
              <w:rPr>
                <w:rFonts w:cs="Calibri Light"/>
                <w:bCs/>
              </w:rPr>
            </w:pPr>
            <w:r w:rsidRPr="00287B07">
              <w:rPr>
                <w:rFonts w:cs="Calibri Light"/>
                <w:bCs/>
              </w:rPr>
              <w:t>1x3x2000</w:t>
            </w:r>
          </w:p>
        </w:tc>
        <w:tc>
          <w:tcPr>
            <w:tcW w:w="1275" w:type="dxa"/>
            <w:tcBorders>
              <w:top w:val="nil"/>
              <w:left w:val="double" w:sz="6" w:space="0" w:color="auto"/>
              <w:bottom w:val="nil"/>
              <w:right w:val="double" w:sz="6" w:space="0" w:color="auto"/>
            </w:tcBorders>
            <w:noWrap/>
            <w:vAlign w:val="bottom"/>
          </w:tcPr>
          <w:p w14:paraId="040B4407" w14:textId="77777777" w:rsidR="00CD5696" w:rsidRPr="00287B07" w:rsidRDefault="00CD5696" w:rsidP="00E41EAD">
            <w:pPr>
              <w:spacing w:before="0" w:after="0"/>
              <w:ind w:left="213"/>
              <w:jc w:val="right"/>
              <w:rPr>
                <w:rFonts w:cs="Calibri Light"/>
                <w:bCs/>
              </w:rPr>
            </w:pPr>
            <w:r w:rsidRPr="00287B07">
              <w:rPr>
                <w:rFonts w:cs="Calibri Light"/>
                <w:bCs/>
              </w:rPr>
              <w:t>1x3x1500</w:t>
            </w:r>
          </w:p>
        </w:tc>
        <w:tc>
          <w:tcPr>
            <w:tcW w:w="1134" w:type="dxa"/>
            <w:tcBorders>
              <w:top w:val="nil"/>
              <w:left w:val="double" w:sz="6" w:space="0" w:color="auto"/>
              <w:bottom w:val="nil"/>
              <w:right w:val="double" w:sz="6" w:space="0" w:color="auto"/>
            </w:tcBorders>
            <w:noWrap/>
            <w:vAlign w:val="bottom"/>
          </w:tcPr>
          <w:p w14:paraId="3F3D6436" w14:textId="77777777" w:rsidR="00CD5696" w:rsidRPr="00287B07" w:rsidRDefault="00CD5696" w:rsidP="00E41EAD">
            <w:pPr>
              <w:spacing w:before="0" w:after="0"/>
              <w:ind w:left="72"/>
              <w:jc w:val="right"/>
              <w:rPr>
                <w:rFonts w:cs="Calibri Light"/>
                <w:bCs/>
              </w:rPr>
            </w:pPr>
            <w:r w:rsidRPr="00287B07">
              <w:rPr>
                <w:rFonts w:cs="Calibri Light"/>
                <w:bCs/>
              </w:rPr>
              <w:t>1x3x1450</w:t>
            </w:r>
          </w:p>
        </w:tc>
        <w:tc>
          <w:tcPr>
            <w:tcW w:w="1276" w:type="dxa"/>
            <w:tcBorders>
              <w:top w:val="nil"/>
              <w:left w:val="single" w:sz="4" w:space="0" w:color="auto"/>
              <w:bottom w:val="nil"/>
              <w:right w:val="double" w:sz="6" w:space="0" w:color="auto"/>
            </w:tcBorders>
            <w:noWrap/>
            <w:vAlign w:val="bottom"/>
          </w:tcPr>
          <w:p w14:paraId="313A30C7" w14:textId="77777777" w:rsidR="00CD5696" w:rsidRPr="00287B07" w:rsidRDefault="00CD5696" w:rsidP="00E41EAD">
            <w:pPr>
              <w:spacing w:before="0" w:after="0"/>
              <w:ind w:left="72"/>
              <w:jc w:val="right"/>
              <w:rPr>
                <w:rFonts w:cs="Calibri Light"/>
                <w:bCs/>
              </w:rPr>
            </w:pPr>
            <w:r w:rsidRPr="00287B07">
              <w:rPr>
                <w:rFonts w:cs="Calibri Light"/>
                <w:bCs/>
              </w:rPr>
              <w:t>1x3x1950</w:t>
            </w:r>
          </w:p>
        </w:tc>
        <w:tc>
          <w:tcPr>
            <w:tcW w:w="1276" w:type="dxa"/>
            <w:tcBorders>
              <w:top w:val="nil"/>
              <w:left w:val="nil"/>
              <w:bottom w:val="nil"/>
              <w:right w:val="single" w:sz="12" w:space="0" w:color="auto"/>
            </w:tcBorders>
            <w:noWrap/>
            <w:vAlign w:val="bottom"/>
          </w:tcPr>
          <w:p w14:paraId="206E0EDF" w14:textId="77777777" w:rsidR="00CD5696" w:rsidRPr="00287B07" w:rsidRDefault="00CD5696" w:rsidP="00E41EAD">
            <w:pPr>
              <w:spacing w:before="0" w:after="0"/>
              <w:ind w:left="214"/>
              <w:jc w:val="right"/>
              <w:rPr>
                <w:rFonts w:cs="Calibri Light"/>
                <w:bCs/>
              </w:rPr>
            </w:pPr>
            <w:r w:rsidRPr="00287B07">
              <w:rPr>
                <w:rFonts w:cs="Calibri Light"/>
                <w:bCs/>
              </w:rPr>
              <w:t>1x3x2000</w:t>
            </w:r>
          </w:p>
        </w:tc>
      </w:tr>
      <w:tr w:rsidR="00CD5696" w:rsidRPr="00287B07" w14:paraId="2627CF30" w14:textId="77777777" w:rsidTr="00E41EAD">
        <w:trPr>
          <w:trHeight w:val="300"/>
          <w:jc w:val="center"/>
        </w:trPr>
        <w:tc>
          <w:tcPr>
            <w:tcW w:w="1359" w:type="dxa"/>
            <w:tcBorders>
              <w:top w:val="nil"/>
              <w:left w:val="single" w:sz="12" w:space="0" w:color="auto"/>
              <w:bottom w:val="nil"/>
              <w:right w:val="double" w:sz="6" w:space="0" w:color="auto"/>
            </w:tcBorders>
            <w:shd w:val="clear" w:color="auto" w:fill="00A4A0"/>
            <w:noWrap/>
            <w:vAlign w:val="bottom"/>
          </w:tcPr>
          <w:p w14:paraId="7FBC86EB" w14:textId="77777777" w:rsidR="00CD5696" w:rsidRPr="00294E84" w:rsidRDefault="00CD5696" w:rsidP="00E41EAD">
            <w:pPr>
              <w:spacing w:before="0" w:after="0"/>
              <w:ind w:left="229"/>
              <w:rPr>
                <w:rFonts w:cs="Calibri Light"/>
                <w:b/>
                <w:bCs/>
                <w:color w:val="FFFFFF" w:themeColor="background1"/>
                <w:sz w:val="22"/>
                <w:szCs w:val="22"/>
              </w:rPr>
            </w:pPr>
            <w:r w:rsidRPr="00294E84">
              <w:rPr>
                <w:rFonts w:cs="Calibri Light"/>
                <w:b/>
                <w:bCs/>
                <w:color w:val="FFFFFF" w:themeColor="background1"/>
                <w:sz w:val="22"/>
                <w:szCs w:val="22"/>
              </w:rPr>
              <w:t> </w:t>
            </w:r>
          </w:p>
        </w:tc>
        <w:tc>
          <w:tcPr>
            <w:tcW w:w="1208" w:type="dxa"/>
            <w:tcBorders>
              <w:top w:val="nil"/>
              <w:left w:val="double" w:sz="6" w:space="0" w:color="auto"/>
              <w:bottom w:val="nil"/>
              <w:right w:val="double" w:sz="6" w:space="0" w:color="auto"/>
            </w:tcBorders>
            <w:noWrap/>
            <w:vAlign w:val="bottom"/>
          </w:tcPr>
          <w:p w14:paraId="7E90E45F" w14:textId="77777777" w:rsidR="00CD5696" w:rsidRPr="00287B07" w:rsidRDefault="00CD5696" w:rsidP="00E41EAD">
            <w:pPr>
              <w:spacing w:before="0" w:after="0"/>
              <w:ind w:left="146"/>
              <w:jc w:val="right"/>
              <w:rPr>
                <w:rFonts w:cs="Calibri Light"/>
                <w:bCs/>
              </w:rPr>
            </w:pPr>
            <w:r w:rsidRPr="00287B07">
              <w:rPr>
                <w:rFonts w:cs="Calibri Light"/>
                <w:bCs/>
              </w:rPr>
              <w:t>2x3x1750</w:t>
            </w:r>
          </w:p>
        </w:tc>
        <w:tc>
          <w:tcPr>
            <w:tcW w:w="1276" w:type="dxa"/>
            <w:tcBorders>
              <w:top w:val="nil"/>
              <w:left w:val="double" w:sz="6" w:space="0" w:color="auto"/>
              <w:bottom w:val="nil"/>
              <w:right w:val="double" w:sz="6" w:space="0" w:color="auto"/>
            </w:tcBorders>
            <w:noWrap/>
            <w:vAlign w:val="bottom"/>
          </w:tcPr>
          <w:p w14:paraId="17960C39" w14:textId="77777777" w:rsidR="00CD5696" w:rsidRPr="00287B07" w:rsidRDefault="00CD5696" w:rsidP="00E41EAD">
            <w:pPr>
              <w:spacing w:before="0" w:after="0"/>
              <w:ind w:left="213"/>
              <w:jc w:val="right"/>
              <w:rPr>
                <w:rFonts w:cs="Calibri Light"/>
                <w:bCs/>
              </w:rPr>
            </w:pPr>
            <w:r w:rsidRPr="00287B07">
              <w:rPr>
                <w:rFonts w:cs="Calibri Light"/>
                <w:bCs/>
              </w:rPr>
              <w:t>1x3x1950</w:t>
            </w:r>
          </w:p>
        </w:tc>
        <w:tc>
          <w:tcPr>
            <w:tcW w:w="1275" w:type="dxa"/>
            <w:tcBorders>
              <w:top w:val="nil"/>
              <w:left w:val="double" w:sz="6" w:space="0" w:color="auto"/>
              <w:bottom w:val="nil"/>
              <w:right w:val="double" w:sz="6" w:space="0" w:color="auto"/>
            </w:tcBorders>
            <w:noWrap/>
            <w:vAlign w:val="bottom"/>
          </w:tcPr>
          <w:p w14:paraId="725F95FC" w14:textId="77777777" w:rsidR="00CD5696" w:rsidRPr="00287B07" w:rsidRDefault="00CD5696" w:rsidP="00E41EAD">
            <w:pPr>
              <w:spacing w:before="0" w:after="0"/>
              <w:ind w:left="213"/>
              <w:jc w:val="right"/>
              <w:rPr>
                <w:rFonts w:cs="Calibri Light"/>
                <w:bCs/>
              </w:rPr>
            </w:pPr>
            <w:r w:rsidRPr="00287B07">
              <w:rPr>
                <w:rFonts w:cs="Calibri Light"/>
                <w:bCs/>
              </w:rPr>
              <w:t>1x3x1450</w:t>
            </w:r>
          </w:p>
        </w:tc>
        <w:tc>
          <w:tcPr>
            <w:tcW w:w="1134" w:type="dxa"/>
            <w:tcBorders>
              <w:top w:val="nil"/>
              <w:left w:val="double" w:sz="6" w:space="0" w:color="auto"/>
              <w:bottom w:val="nil"/>
              <w:right w:val="double" w:sz="6" w:space="0" w:color="auto"/>
            </w:tcBorders>
            <w:noWrap/>
            <w:vAlign w:val="bottom"/>
          </w:tcPr>
          <w:p w14:paraId="5809D5FD" w14:textId="77777777" w:rsidR="00CD5696" w:rsidRPr="00287B07" w:rsidRDefault="00CD5696" w:rsidP="00E41EAD">
            <w:pPr>
              <w:spacing w:before="0" w:after="0"/>
              <w:ind w:left="72"/>
              <w:jc w:val="right"/>
              <w:rPr>
                <w:rFonts w:cs="Calibri Light"/>
                <w:bCs/>
              </w:rPr>
            </w:pPr>
            <w:r w:rsidRPr="00287B07">
              <w:rPr>
                <w:rFonts w:cs="Calibri Light"/>
                <w:bCs/>
              </w:rPr>
              <w:t>3x3x1500</w:t>
            </w:r>
          </w:p>
        </w:tc>
        <w:tc>
          <w:tcPr>
            <w:tcW w:w="1276" w:type="dxa"/>
            <w:tcBorders>
              <w:top w:val="nil"/>
              <w:left w:val="single" w:sz="4" w:space="0" w:color="auto"/>
              <w:bottom w:val="nil"/>
              <w:right w:val="double" w:sz="6" w:space="0" w:color="auto"/>
            </w:tcBorders>
            <w:noWrap/>
            <w:vAlign w:val="bottom"/>
          </w:tcPr>
          <w:p w14:paraId="0C63250D" w14:textId="77777777" w:rsidR="00CD5696" w:rsidRPr="00287B07" w:rsidRDefault="00CD5696" w:rsidP="00E41EAD">
            <w:pPr>
              <w:spacing w:before="0" w:after="0"/>
              <w:ind w:left="72"/>
              <w:jc w:val="right"/>
              <w:rPr>
                <w:rFonts w:cs="Calibri Light"/>
                <w:bCs/>
              </w:rPr>
            </w:pPr>
            <w:r w:rsidRPr="00287B07">
              <w:rPr>
                <w:rFonts w:cs="Calibri Light"/>
                <w:bCs/>
              </w:rPr>
              <w:t>3x3x1500</w:t>
            </w:r>
          </w:p>
        </w:tc>
        <w:tc>
          <w:tcPr>
            <w:tcW w:w="1276" w:type="dxa"/>
            <w:tcBorders>
              <w:top w:val="nil"/>
              <w:left w:val="nil"/>
              <w:bottom w:val="nil"/>
              <w:right w:val="single" w:sz="12" w:space="0" w:color="auto"/>
            </w:tcBorders>
            <w:noWrap/>
            <w:vAlign w:val="bottom"/>
          </w:tcPr>
          <w:p w14:paraId="52912AE7" w14:textId="77777777" w:rsidR="00CD5696" w:rsidRPr="00287B07" w:rsidRDefault="00CD5696" w:rsidP="00E41EAD">
            <w:pPr>
              <w:spacing w:before="0" w:after="0"/>
              <w:ind w:left="214"/>
              <w:jc w:val="right"/>
              <w:rPr>
                <w:rFonts w:cs="Calibri Light"/>
                <w:bCs/>
              </w:rPr>
            </w:pPr>
            <w:r w:rsidRPr="00287B07">
              <w:rPr>
                <w:rFonts w:cs="Calibri Light"/>
                <w:bCs/>
              </w:rPr>
              <w:t>1x3x1950</w:t>
            </w:r>
          </w:p>
        </w:tc>
      </w:tr>
      <w:tr w:rsidR="00CD5696" w:rsidRPr="00287B07" w14:paraId="70CC6C9E" w14:textId="77777777" w:rsidTr="00E41EAD">
        <w:trPr>
          <w:trHeight w:val="315"/>
          <w:jc w:val="center"/>
        </w:trPr>
        <w:tc>
          <w:tcPr>
            <w:tcW w:w="1359" w:type="dxa"/>
            <w:tcBorders>
              <w:top w:val="nil"/>
              <w:left w:val="single" w:sz="12" w:space="0" w:color="auto"/>
              <w:bottom w:val="nil"/>
              <w:right w:val="double" w:sz="6" w:space="0" w:color="auto"/>
            </w:tcBorders>
            <w:shd w:val="clear" w:color="auto" w:fill="00A4A0"/>
            <w:noWrap/>
            <w:vAlign w:val="bottom"/>
          </w:tcPr>
          <w:p w14:paraId="60443429" w14:textId="77777777" w:rsidR="00CD5696" w:rsidRPr="00294E84" w:rsidRDefault="00CD5696" w:rsidP="00E41EAD">
            <w:pPr>
              <w:spacing w:before="0" w:after="0"/>
              <w:ind w:left="229"/>
              <w:rPr>
                <w:rFonts w:cs="Calibri Light"/>
                <w:b/>
                <w:bCs/>
                <w:color w:val="FFFFFF" w:themeColor="background1"/>
                <w:sz w:val="22"/>
                <w:szCs w:val="22"/>
              </w:rPr>
            </w:pPr>
            <w:r w:rsidRPr="00294E84">
              <w:rPr>
                <w:rFonts w:cs="Calibri Light"/>
                <w:b/>
                <w:bCs/>
                <w:color w:val="FFFFFF" w:themeColor="background1"/>
                <w:sz w:val="22"/>
                <w:szCs w:val="22"/>
              </w:rPr>
              <w:t> </w:t>
            </w:r>
          </w:p>
        </w:tc>
        <w:tc>
          <w:tcPr>
            <w:tcW w:w="1208" w:type="dxa"/>
            <w:tcBorders>
              <w:top w:val="nil"/>
              <w:left w:val="double" w:sz="6" w:space="0" w:color="auto"/>
              <w:bottom w:val="nil"/>
              <w:right w:val="double" w:sz="6" w:space="0" w:color="auto"/>
            </w:tcBorders>
            <w:noWrap/>
            <w:vAlign w:val="bottom"/>
          </w:tcPr>
          <w:p w14:paraId="3391ECED" w14:textId="77777777" w:rsidR="00CD5696" w:rsidRPr="00287B07" w:rsidRDefault="00CD5696" w:rsidP="00E41EAD">
            <w:pPr>
              <w:spacing w:before="0" w:after="0"/>
              <w:ind w:left="146"/>
              <w:jc w:val="right"/>
              <w:rPr>
                <w:rFonts w:cs="Calibri Light"/>
                <w:bCs/>
              </w:rPr>
            </w:pPr>
            <w:r w:rsidRPr="00287B07">
              <w:rPr>
                <w:rFonts w:cs="Calibri Light"/>
                <w:bCs/>
              </w:rPr>
              <w:t>1x3x1700</w:t>
            </w:r>
          </w:p>
        </w:tc>
        <w:tc>
          <w:tcPr>
            <w:tcW w:w="1276" w:type="dxa"/>
            <w:tcBorders>
              <w:top w:val="nil"/>
              <w:left w:val="double" w:sz="6" w:space="0" w:color="auto"/>
              <w:bottom w:val="nil"/>
              <w:right w:val="double" w:sz="6" w:space="0" w:color="auto"/>
            </w:tcBorders>
            <w:noWrap/>
            <w:vAlign w:val="bottom"/>
          </w:tcPr>
          <w:p w14:paraId="003B0662" w14:textId="77777777" w:rsidR="00CD5696" w:rsidRPr="00287B07" w:rsidRDefault="00CD5696" w:rsidP="00E41EAD">
            <w:pPr>
              <w:spacing w:before="0" w:after="0"/>
              <w:ind w:left="213"/>
              <w:jc w:val="right"/>
              <w:rPr>
                <w:rFonts w:cs="Calibri Light"/>
                <w:bCs/>
              </w:rPr>
            </w:pPr>
            <w:r w:rsidRPr="00287B07">
              <w:rPr>
                <w:rFonts w:cs="Calibri Light"/>
                <w:bCs/>
              </w:rPr>
              <w:t>2x3x2000</w:t>
            </w:r>
          </w:p>
        </w:tc>
        <w:tc>
          <w:tcPr>
            <w:tcW w:w="1275" w:type="dxa"/>
            <w:tcBorders>
              <w:top w:val="nil"/>
              <w:left w:val="double" w:sz="6" w:space="0" w:color="auto"/>
              <w:bottom w:val="nil"/>
              <w:right w:val="double" w:sz="6" w:space="0" w:color="auto"/>
            </w:tcBorders>
            <w:noWrap/>
            <w:vAlign w:val="bottom"/>
          </w:tcPr>
          <w:p w14:paraId="73709F9C" w14:textId="77777777" w:rsidR="00CD5696" w:rsidRPr="00287B07" w:rsidRDefault="00CD5696" w:rsidP="00E41EAD">
            <w:pPr>
              <w:spacing w:before="0" w:after="0"/>
              <w:ind w:left="213"/>
              <w:jc w:val="right"/>
              <w:rPr>
                <w:rFonts w:cs="Calibri Light"/>
                <w:bCs/>
              </w:rPr>
            </w:pPr>
            <w:r w:rsidRPr="00287B07">
              <w:rPr>
                <w:rFonts w:cs="Calibri Light"/>
                <w:bCs/>
              </w:rPr>
              <w:t>3x3x1500</w:t>
            </w:r>
          </w:p>
        </w:tc>
        <w:tc>
          <w:tcPr>
            <w:tcW w:w="1134" w:type="dxa"/>
            <w:tcBorders>
              <w:top w:val="nil"/>
              <w:left w:val="double" w:sz="6" w:space="0" w:color="auto"/>
              <w:bottom w:val="nil"/>
              <w:right w:val="double" w:sz="6" w:space="0" w:color="auto"/>
            </w:tcBorders>
            <w:noWrap/>
            <w:vAlign w:val="bottom"/>
          </w:tcPr>
          <w:p w14:paraId="42A824DA" w14:textId="77777777" w:rsidR="00CD5696" w:rsidRPr="00287B07" w:rsidRDefault="00CD5696" w:rsidP="00E41EAD">
            <w:pPr>
              <w:spacing w:before="0" w:after="0"/>
              <w:ind w:left="72"/>
              <w:jc w:val="right"/>
              <w:rPr>
                <w:rFonts w:cs="Calibri Light"/>
                <w:bCs/>
              </w:rPr>
            </w:pPr>
            <w:r w:rsidRPr="00287B07">
              <w:rPr>
                <w:rFonts w:cs="Calibri Light"/>
                <w:bCs/>
              </w:rPr>
              <w:t>1x3x1450</w:t>
            </w:r>
          </w:p>
        </w:tc>
        <w:tc>
          <w:tcPr>
            <w:tcW w:w="1276" w:type="dxa"/>
            <w:tcBorders>
              <w:top w:val="nil"/>
              <w:left w:val="single" w:sz="4" w:space="0" w:color="auto"/>
              <w:bottom w:val="nil"/>
              <w:right w:val="double" w:sz="6" w:space="0" w:color="auto"/>
            </w:tcBorders>
            <w:noWrap/>
            <w:vAlign w:val="bottom"/>
          </w:tcPr>
          <w:p w14:paraId="479A86C0" w14:textId="77777777" w:rsidR="00CD5696" w:rsidRPr="00287B07" w:rsidRDefault="00CD5696" w:rsidP="00E41EAD">
            <w:pPr>
              <w:spacing w:before="0" w:after="0"/>
              <w:ind w:left="72"/>
              <w:jc w:val="right"/>
              <w:rPr>
                <w:rFonts w:cs="Calibri Light"/>
                <w:bCs/>
              </w:rPr>
            </w:pPr>
            <w:r w:rsidRPr="00287B07">
              <w:rPr>
                <w:rFonts w:cs="Calibri Light"/>
                <w:bCs/>
              </w:rPr>
              <w:t>1x3x1450</w:t>
            </w:r>
          </w:p>
        </w:tc>
        <w:tc>
          <w:tcPr>
            <w:tcW w:w="1276" w:type="dxa"/>
            <w:tcBorders>
              <w:top w:val="nil"/>
              <w:left w:val="nil"/>
              <w:bottom w:val="nil"/>
              <w:right w:val="single" w:sz="12" w:space="0" w:color="auto"/>
            </w:tcBorders>
            <w:noWrap/>
            <w:vAlign w:val="bottom"/>
          </w:tcPr>
          <w:p w14:paraId="0E305F80" w14:textId="77777777" w:rsidR="00CD5696" w:rsidRPr="00287B07" w:rsidRDefault="00CD5696" w:rsidP="00E41EAD">
            <w:pPr>
              <w:spacing w:before="0" w:after="0"/>
              <w:ind w:left="214"/>
              <w:jc w:val="right"/>
              <w:rPr>
                <w:rFonts w:cs="Calibri Light"/>
                <w:bCs/>
              </w:rPr>
            </w:pPr>
            <w:r w:rsidRPr="00287B07">
              <w:rPr>
                <w:rFonts w:cs="Calibri Light"/>
                <w:bCs/>
              </w:rPr>
              <w:t>2x3x2000</w:t>
            </w:r>
          </w:p>
        </w:tc>
      </w:tr>
      <w:tr w:rsidR="00CD5696" w:rsidRPr="00287B07" w14:paraId="3C0A2F95" w14:textId="77777777" w:rsidTr="00E41EAD">
        <w:trPr>
          <w:trHeight w:val="315"/>
          <w:jc w:val="center"/>
        </w:trPr>
        <w:tc>
          <w:tcPr>
            <w:tcW w:w="1359" w:type="dxa"/>
            <w:tcBorders>
              <w:top w:val="nil"/>
              <w:left w:val="single" w:sz="12" w:space="0" w:color="auto"/>
              <w:bottom w:val="nil"/>
              <w:right w:val="double" w:sz="6" w:space="0" w:color="auto"/>
            </w:tcBorders>
            <w:shd w:val="clear" w:color="auto" w:fill="00A4A0"/>
            <w:noWrap/>
            <w:vAlign w:val="bottom"/>
          </w:tcPr>
          <w:p w14:paraId="6D6FCF4C" w14:textId="77777777" w:rsidR="00CD5696" w:rsidRPr="00294E84" w:rsidRDefault="00CD5696" w:rsidP="00E41EAD">
            <w:pPr>
              <w:spacing w:before="0" w:after="0"/>
              <w:ind w:left="229"/>
              <w:jc w:val="right"/>
              <w:rPr>
                <w:rFonts w:cs="Calibri Light"/>
                <w:b/>
                <w:bCs/>
                <w:color w:val="FFFFFF" w:themeColor="background1"/>
                <w:sz w:val="22"/>
                <w:szCs w:val="22"/>
              </w:rPr>
            </w:pPr>
            <w:r w:rsidRPr="00294E84">
              <w:rPr>
                <w:rFonts w:cs="Calibri Light"/>
                <w:b/>
                <w:bCs/>
                <w:color w:val="FFFFFF" w:themeColor="background1"/>
                <w:sz w:val="22"/>
                <w:szCs w:val="22"/>
              </w:rPr>
              <w:t> </w:t>
            </w:r>
          </w:p>
        </w:tc>
        <w:tc>
          <w:tcPr>
            <w:tcW w:w="1208" w:type="dxa"/>
            <w:tcBorders>
              <w:top w:val="nil"/>
              <w:left w:val="double" w:sz="6" w:space="0" w:color="auto"/>
              <w:bottom w:val="nil"/>
              <w:right w:val="double" w:sz="6" w:space="0" w:color="auto"/>
            </w:tcBorders>
            <w:noWrap/>
            <w:vAlign w:val="bottom"/>
          </w:tcPr>
          <w:p w14:paraId="75709802" w14:textId="77777777" w:rsidR="00CD5696" w:rsidRPr="00287B07" w:rsidRDefault="00CD5696" w:rsidP="00E41EAD">
            <w:pPr>
              <w:spacing w:before="0" w:after="0"/>
              <w:ind w:left="146"/>
              <w:jc w:val="right"/>
              <w:rPr>
                <w:rFonts w:cs="Calibri Light"/>
                <w:bCs/>
              </w:rPr>
            </w:pPr>
            <w:r w:rsidRPr="00287B07">
              <w:rPr>
                <w:rFonts w:cs="Calibri Light"/>
                <w:bCs/>
              </w:rPr>
              <w:t> </w:t>
            </w:r>
          </w:p>
        </w:tc>
        <w:tc>
          <w:tcPr>
            <w:tcW w:w="1276" w:type="dxa"/>
            <w:tcBorders>
              <w:top w:val="nil"/>
              <w:left w:val="double" w:sz="6" w:space="0" w:color="auto"/>
              <w:bottom w:val="nil"/>
              <w:right w:val="double" w:sz="6" w:space="0" w:color="auto"/>
            </w:tcBorders>
            <w:noWrap/>
            <w:vAlign w:val="bottom"/>
          </w:tcPr>
          <w:p w14:paraId="7B84793D" w14:textId="77777777" w:rsidR="00CD5696" w:rsidRPr="00287B07" w:rsidRDefault="00CD5696" w:rsidP="00E41EAD">
            <w:pPr>
              <w:spacing w:before="0" w:after="0"/>
              <w:ind w:left="213"/>
              <w:jc w:val="right"/>
              <w:rPr>
                <w:rFonts w:cs="Calibri Light"/>
                <w:bCs/>
              </w:rPr>
            </w:pPr>
            <w:r w:rsidRPr="00287B07">
              <w:rPr>
                <w:rFonts w:cs="Calibri Light"/>
                <w:bCs/>
              </w:rPr>
              <w:t>1x3x2450</w:t>
            </w:r>
          </w:p>
        </w:tc>
        <w:tc>
          <w:tcPr>
            <w:tcW w:w="1275" w:type="dxa"/>
            <w:tcBorders>
              <w:top w:val="nil"/>
              <w:left w:val="double" w:sz="6" w:space="0" w:color="auto"/>
              <w:bottom w:val="nil"/>
              <w:right w:val="double" w:sz="6" w:space="0" w:color="auto"/>
            </w:tcBorders>
            <w:noWrap/>
            <w:vAlign w:val="bottom"/>
          </w:tcPr>
          <w:p w14:paraId="242C0462" w14:textId="77777777" w:rsidR="00CD5696" w:rsidRPr="00287B07" w:rsidRDefault="00CD5696" w:rsidP="00E41EAD">
            <w:pPr>
              <w:spacing w:before="0" w:after="0"/>
              <w:ind w:left="213"/>
              <w:jc w:val="right"/>
              <w:rPr>
                <w:rFonts w:cs="Calibri Light"/>
                <w:bCs/>
              </w:rPr>
            </w:pPr>
            <w:r w:rsidRPr="00287B07">
              <w:rPr>
                <w:rFonts w:cs="Calibri Light"/>
                <w:bCs/>
              </w:rPr>
              <w:t> </w:t>
            </w:r>
          </w:p>
        </w:tc>
        <w:tc>
          <w:tcPr>
            <w:tcW w:w="1134" w:type="dxa"/>
            <w:tcBorders>
              <w:top w:val="nil"/>
              <w:left w:val="double" w:sz="6" w:space="0" w:color="auto"/>
              <w:bottom w:val="nil"/>
              <w:right w:val="double" w:sz="6" w:space="0" w:color="auto"/>
            </w:tcBorders>
            <w:noWrap/>
            <w:vAlign w:val="bottom"/>
          </w:tcPr>
          <w:p w14:paraId="47B0FABE" w14:textId="77777777" w:rsidR="00CD5696" w:rsidRPr="00287B07" w:rsidRDefault="00CD5696" w:rsidP="00E41EAD">
            <w:pPr>
              <w:spacing w:before="0" w:after="0"/>
              <w:ind w:left="72"/>
              <w:jc w:val="right"/>
              <w:rPr>
                <w:rFonts w:cs="Calibri Light"/>
                <w:bCs/>
              </w:rPr>
            </w:pPr>
            <w:r w:rsidRPr="00287B07">
              <w:rPr>
                <w:rFonts w:cs="Calibri Light"/>
                <w:bCs/>
              </w:rPr>
              <w:t> </w:t>
            </w:r>
          </w:p>
        </w:tc>
        <w:tc>
          <w:tcPr>
            <w:tcW w:w="1276" w:type="dxa"/>
            <w:tcBorders>
              <w:top w:val="nil"/>
              <w:left w:val="single" w:sz="4" w:space="0" w:color="auto"/>
              <w:bottom w:val="nil"/>
              <w:right w:val="double" w:sz="6" w:space="0" w:color="auto"/>
            </w:tcBorders>
            <w:noWrap/>
            <w:vAlign w:val="bottom"/>
          </w:tcPr>
          <w:p w14:paraId="6B902E60" w14:textId="77777777" w:rsidR="00CD5696" w:rsidRPr="00287B07" w:rsidRDefault="00CD5696" w:rsidP="00E41EAD">
            <w:pPr>
              <w:spacing w:before="0" w:after="0"/>
              <w:ind w:left="72"/>
              <w:jc w:val="right"/>
              <w:rPr>
                <w:rFonts w:cs="Calibri Light"/>
                <w:bCs/>
              </w:rPr>
            </w:pPr>
            <w:r w:rsidRPr="00287B07">
              <w:rPr>
                <w:rFonts w:cs="Calibri Light"/>
                <w:bCs/>
              </w:rPr>
              <w:t>1x3x1500</w:t>
            </w:r>
          </w:p>
        </w:tc>
        <w:tc>
          <w:tcPr>
            <w:tcW w:w="1276" w:type="dxa"/>
            <w:tcBorders>
              <w:top w:val="nil"/>
              <w:left w:val="nil"/>
              <w:bottom w:val="nil"/>
              <w:right w:val="single" w:sz="12" w:space="0" w:color="auto"/>
            </w:tcBorders>
            <w:noWrap/>
            <w:vAlign w:val="bottom"/>
          </w:tcPr>
          <w:p w14:paraId="15501389" w14:textId="77777777" w:rsidR="00CD5696" w:rsidRPr="00287B07" w:rsidRDefault="00CD5696" w:rsidP="00E41EAD">
            <w:pPr>
              <w:spacing w:before="0" w:after="0"/>
              <w:ind w:left="214"/>
              <w:jc w:val="right"/>
              <w:rPr>
                <w:rFonts w:cs="Calibri Light"/>
                <w:bCs/>
              </w:rPr>
            </w:pPr>
            <w:r w:rsidRPr="00287B07">
              <w:rPr>
                <w:rFonts w:cs="Calibri Light"/>
                <w:bCs/>
              </w:rPr>
              <w:t>1x3x1950</w:t>
            </w:r>
          </w:p>
        </w:tc>
      </w:tr>
      <w:tr w:rsidR="00CD5696" w:rsidRPr="00287B07" w14:paraId="7F3480F6" w14:textId="77777777" w:rsidTr="00E41EAD">
        <w:trPr>
          <w:trHeight w:val="300"/>
          <w:jc w:val="center"/>
        </w:trPr>
        <w:tc>
          <w:tcPr>
            <w:tcW w:w="1359" w:type="dxa"/>
            <w:tcBorders>
              <w:top w:val="nil"/>
              <w:left w:val="single" w:sz="12" w:space="0" w:color="auto"/>
              <w:bottom w:val="nil"/>
              <w:right w:val="double" w:sz="6" w:space="0" w:color="auto"/>
            </w:tcBorders>
            <w:shd w:val="clear" w:color="auto" w:fill="00A4A0"/>
            <w:noWrap/>
            <w:vAlign w:val="bottom"/>
          </w:tcPr>
          <w:p w14:paraId="6DD04589" w14:textId="77777777" w:rsidR="00CD5696" w:rsidRPr="00294E84" w:rsidRDefault="00CD5696" w:rsidP="00E41EAD">
            <w:pPr>
              <w:spacing w:before="0" w:after="0"/>
              <w:ind w:left="229"/>
              <w:rPr>
                <w:rFonts w:cs="Calibri Light"/>
                <w:color w:val="FFFFFF" w:themeColor="background1"/>
                <w:sz w:val="22"/>
                <w:szCs w:val="22"/>
              </w:rPr>
            </w:pPr>
            <w:r w:rsidRPr="00294E84">
              <w:rPr>
                <w:rFonts w:cs="Calibri Light"/>
                <w:color w:val="FFFFFF" w:themeColor="background1"/>
                <w:sz w:val="22"/>
                <w:szCs w:val="22"/>
              </w:rPr>
              <w:t> </w:t>
            </w:r>
          </w:p>
        </w:tc>
        <w:tc>
          <w:tcPr>
            <w:tcW w:w="1208" w:type="dxa"/>
            <w:tcBorders>
              <w:top w:val="nil"/>
              <w:left w:val="nil"/>
              <w:bottom w:val="nil"/>
              <w:right w:val="nil"/>
            </w:tcBorders>
            <w:noWrap/>
            <w:vAlign w:val="bottom"/>
          </w:tcPr>
          <w:p w14:paraId="6A0893E0" w14:textId="77777777" w:rsidR="00CD5696" w:rsidRPr="00287B07" w:rsidRDefault="00CD5696" w:rsidP="00E41EAD">
            <w:pPr>
              <w:spacing w:before="0" w:after="0"/>
              <w:ind w:left="146"/>
              <w:jc w:val="right"/>
              <w:rPr>
                <w:rFonts w:cs="Calibri Light"/>
                <w:bCs/>
              </w:rPr>
            </w:pPr>
            <w:r w:rsidRPr="00287B07">
              <w:rPr>
                <w:rFonts w:cs="Calibri Light"/>
                <w:bCs/>
              </w:rPr>
              <w:t> </w:t>
            </w:r>
          </w:p>
        </w:tc>
        <w:tc>
          <w:tcPr>
            <w:tcW w:w="1276" w:type="dxa"/>
            <w:tcBorders>
              <w:top w:val="nil"/>
              <w:left w:val="double" w:sz="6" w:space="0" w:color="auto"/>
              <w:bottom w:val="nil"/>
              <w:right w:val="double" w:sz="6" w:space="0" w:color="auto"/>
            </w:tcBorders>
            <w:noWrap/>
            <w:vAlign w:val="bottom"/>
          </w:tcPr>
          <w:p w14:paraId="661DE2FF" w14:textId="77777777" w:rsidR="00CD5696" w:rsidRPr="00287B07" w:rsidRDefault="00CD5696" w:rsidP="00E41EAD">
            <w:pPr>
              <w:spacing w:before="0" w:after="0"/>
              <w:ind w:left="213"/>
              <w:jc w:val="right"/>
              <w:rPr>
                <w:rFonts w:cs="Calibri Light"/>
                <w:bCs/>
              </w:rPr>
            </w:pPr>
            <w:r w:rsidRPr="00287B07">
              <w:rPr>
                <w:rFonts w:cs="Calibri Light"/>
                <w:bCs/>
              </w:rPr>
              <w:t>1x3x2500</w:t>
            </w:r>
          </w:p>
        </w:tc>
        <w:tc>
          <w:tcPr>
            <w:tcW w:w="1275" w:type="dxa"/>
            <w:tcBorders>
              <w:top w:val="nil"/>
              <w:left w:val="nil"/>
              <w:bottom w:val="nil"/>
              <w:right w:val="nil"/>
            </w:tcBorders>
            <w:noWrap/>
            <w:vAlign w:val="bottom"/>
          </w:tcPr>
          <w:p w14:paraId="239A3CAF" w14:textId="77777777" w:rsidR="00CD5696" w:rsidRPr="00287B07" w:rsidRDefault="00CD5696" w:rsidP="00E41EAD">
            <w:pPr>
              <w:spacing w:before="0" w:after="0"/>
              <w:ind w:left="213"/>
              <w:jc w:val="right"/>
              <w:rPr>
                <w:rFonts w:cs="Calibri Light"/>
                <w:bCs/>
              </w:rPr>
            </w:pPr>
            <w:r w:rsidRPr="00287B07">
              <w:rPr>
                <w:rFonts w:cs="Calibri Light"/>
                <w:bCs/>
              </w:rPr>
              <w:t> </w:t>
            </w:r>
          </w:p>
        </w:tc>
        <w:tc>
          <w:tcPr>
            <w:tcW w:w="1134" w:type="dxa"/>
            <w:tcBorders>
              <w:top w:val="nil"/>
              <w:left w:val="double" w:sz="6" w:space="0" w:color="auto"/>
              <w:bottom w:val="nil"/>
              <w:right w:val="double" w:sz="6" w:space="0" w:color="auto"/>
            </w:tcBorders>
            <w:noWrap/>
            <w:vAlign w:val="bottom"/>
          </w:tcPr>
          <w:p w14:paraId="6F16DC90" w14:textId="77777777" w:rsidR="00CD5696" w:rsidRPr="00287B07" w:rsidRDefault="00CD5696" w:rsidP="00E41EAD">
            <w:pPr>
              <w:spacing w:before="0" w:after="0"/>
              <w:ind w:left="72"/>
              <w:jc w:val="right"/>
              <w:rPr>
                <w:rFonts w:cs="Calibri Light"/>
                <w:bCs/>
              </w:rPr>
            </w:pPr>
            <w:r w:rsidRPr="00287B07">
              <w:rPr>
                <w:rFonts w:cs="Calibri Light"/>
                <w:bCs/>
              </w:rPr>
              <w:t> </w:t>
            </w:r>
          </w:p>
        </w:tc>
        <w:tc>
          <w:tcPr>
            <w:tcW w:w="1276" w:type="dxa"/>
            <w:tcBorders>
              <w:top w:val="nil"/>
              <w:left w:val="single" w:sz="4" w:space="0" w:color="auto"/>
              <w:bottom w:val="nil"/>
              <w:right w:val="double" w:sz="6" w:space="0" w:color="auto"/>
            </w:tcBorders>
            <w:noWrap/>
            <w:vAlign w:val="bottom"/>
          </w:tcPr>
          <w:p w14:paraId="5B187C18" w14:textId="77777777" w:rsidR="00CD5696" w:rsidRPr="00287B07" w:rsidRDefault="00CD5696" w:rsidP="00E41EAD">
            <w:pPr>
              <w:spacing w:before="0" w:after="0"/>
              <w:ind w:left="72"/>
              <w:jc w:val="right"/>
              <w:rPr>
                <w:rFonts w:cs="Calibri Light"/>
                <w:bCs/>
              </w:rPr>
            </w:pPr>
            <w:r w:rsidRPr="00287B07">
              <w:rPr>
                <w:rFonts w:cs="Calibri Light"/>
                <w:bCs/>
              </w:rPr>
              <w:t> </w:t>
            </w:r>
          </w:p>
        </w:tc>
        <w:tc>
          <w:tcPr>
            <w:tcW w:w="1276" w:type="dxa"/>
            <w:tcBorders>
              <w:top w:val="nil"/>
              <w:left w:val="nil"/>
              <w:bottom w:val="nil"/>
              <w:right w:val="single" w:sz="12" w:space="0" w:color="auto"/>
            </w:tcBorders>
            <w:noWrap/>
            <w:vAlign w:val="bottom"/>
          </w:tcPr>
          <w:p w14:paraId="555D8141" w14:textId="77777777" w:rsidR="00CD5696" w:rsidRPr="00287B07" w:rsidRDefault="00CD5696" w:rsidP="00E41EAD">
            <w:pPr>
              <w:spacing w:before="0" w:after="0"/>
              <w:ind w:left="214"/>
              <w:jc w:val="right"/>
              <w:rPr>
                <w:rFonts w:cs="Calibri Light"/>
                <w:bCs/>
              </w:rPr>
            </w:pPr>
            <w:r w:rsidRPr="00287B07">
              <w:rPr>
                <w:rFonts w:cs="Calibri Light"/>
                <w:bCs/>
              </w:rPr>
              <w:t>2x3x1250</w:t>
            </w:r>
          </w:p>
        </w:tc>
      </w:tr>
      <w:tr w:rsidR="00CD5696" w:rsidRPr="00287B07" w14:paraId="74DC3D7E" w14:textId="77777777" w:rsidTr="00E41EAD">
        <w:trPr>
          <w:trHeight w:val="315"/>
          <w:jc w:val="center"/>
        </w:trPr>
        <w:tc>
          <w:tcPr>
            <w:tcW w:w="1359" w:type="dxa"/>
            <w:tcBorders>
              <w:top w:val="nil"/>
              <w:left w:val="single" w:sz="12" w:space="0" w:color="auto"/>
              <w:bottom w:val="double" w:sz="6" w:space="0" w:color="auto"/>
              <w:right w:val="double" w:sz="6" w:space="0" w:color="auto"/>
            </w:tcBorders>
            <w:shd w:val="clear" w:color="auto" w:fill="00A4A0"/>
            <w:noWrap/>
            <w:vAlign w:val="bottom"/>
          </w:tcPr>
          <w:p w14:paraId="1C446238" w14:textId="77777777" w:rsidR="00CD5696" w:rsidRPr="00294E84" w:rsidRDefault="00CD5696" w:rsidP="00E41EAD">
            <w:pPr>
              <w:spacing w:before="0" w:after="0"/>
              <w:ind w:left="229"/>
              <w:rPr>
                <w:rFonts w:cs="Calibri Light"/>
                <w:color w:val="FFFFFF" w:themeColor="background1"/>
                <w:sz w:val="22"/>
                <w:szCs w:val="22"/>
              </w:rPr>
            </w:pPr>
            <w:r w:rsidRPr="00294E84">
              <w:rPr>
                <w:rFonts w:cs="Calibri Light"/>
                <w:color w:val="FFFFFF" w:themeColor="background1"/>
                <w:sz w:val="22"/>
                <w:szCs w:val="22"/>
              </w:rPr>
              <w:t> </w:t>
            </w:r>
          </w:p>
        </w:tc>
        <w:tc>
          <w:tcPr>
            <w:tcW w:w="1208" w:type="dxa"/>
            <w:tcBorders>
              <w:top w:val="nil"/>
              <w:left w:val="nil"/>
              <w:bottom w:val="double" w:sz="6" w:space="0" w:color="auto"/>
              <w:right w:val="nil"/>
            </w:tcBorders>
            <w:noWrap/>
            <w:vAlign w:val="bottom"/>
          </w:tcPr>
          <w:p w14:paraId="0678B3C5" w14:textId="77777777" w:rsidR="00CD5696" w:rsidRPr="00287B07" w:rsidRDefault="00CD5696" w:rsidP="00E41EAD">
            <w:pPr>
              <w:spacing w:before="0" w:after="0"/>
              <w:ind w:left="146"/>
              <w:jc w:val="right"/>
              <w:rPr>
                <w:rFonts w:cs="Calibri Light"/>
                <w:bCs/>
              </w:rPr>
            </w:pPr>
            <w:r w:rsidRPr="00287B07">
              <w:rPr>
                <w:rFonts w:cs="Calibri Light"/>
                <w:bCs/>
              </w:rPr>
              <w:t> </w:t>
            </w:r>
          </w:p>
        </w:tc>
        <w:tc>
          <w:tcPr>
            <w:tcW w:w="1276" w:type="dxa"/>
            <w:tcBorders>
              <w:top w:val="nil"/>
              <w:left w:val="double" w:sz="6" w:space="0" w:color="auto"/>
              <w:bottom w:val="double" w:sz="6" w:space="0" w:color="auto"/>
              <w:right w:val="double" w:sz="6" w:space="0" w:color="auto"/>
            </w:tcBorders>
            <w:noWrap/>
            <w:vAlign w:val="bottom"/>
          </w:tcPr>
          <w:p w14:paraId="5F955399" w14:textId="77777777" w:rsidR="00CD5696" w:rsidRPr="00287B07" w:rsidRDefault="00CD5696" w:rsidP="00E41EAD">
            <w:pPr>
              <w:spacing w:before="0" w:after="0"/>
              <w:ind w:left="213"/>
              <w:jc w:val="right"/>
              <w:rPr>
                <w:rFonts w:cs="Calibri Light"/>
                <w:bCs/>
              </w:rPr>
            </w:pPr>
            <w:r w:rsidRPr="00287B07">
              <w:rPr>
                <w:rFonts w:cs="Calibri Light"/>
                <w:bCs/>
              </w:rPr>
              <w:t>1x3x2450</w:t>
            </w:r>
          </w:p>
        </w:tc>
        <w:tc>
          <w:tcPr>
            <w:tcW w:w="1275" w:type="dxa"/>
            <w:tcBorders>
              <w:top w:val="nil"/>
              <w:left w:val="nil"/>
              <w:bottom w:val="double" w:sz="6" w:space="0" w:color="auto"/>
              <w:right w:val="nil"/>
            </w:tcBorders>
            <w:noWrap/>
            <w:vAlign w:val="bottom"/>
          </w:tcPr>
          <w:p w14:paraId="7EB4F5E9" w14:textId="77777777" w:rsidR="00CD5696" w:rsidRPr="00287B07" w:rsidRDefault="00CD5696" w:rsidP="00E41EAD">
            <w:pPr>
              <w:spacing w:before="0" w:after="0"/>
              <w:ind w:left="213"/>
              <w:jc w:val="right"/>
              <w:rPr>
                <w:rFonts w:cs="Calibri Light"/>
                <w:bCs/>
              </w:rPr>
            </w:pPr>
            <w:r w:rsidRPr="00287B07">
              <w:rPr>
                <w:rFonts w:cs="Calibri Light"/>
                <w:bCs/>
              </w:rPr>
              <w:t> </w:t>
            </w:r>
          </w:p>
        </w:tc>
        <w:tc>
          <w:tcPr>
            <w:tcW w:w="1134" w:type="dxa"/>
            <w:tcBorders>
              <w:top w:val="nil"/>
              <w:left w:val="double" w:sz="6" w:space="0" w:color="auto"/>
              <w:bottom w:val="double" w:sz="6" w:space="0" w:color="auto"/>
              <w:right w:val="double" w:sz="6" w:space="0" w:color="auto"/>
            </w:tcBorders>
            <w:noWrap/>
            <w:vAlign w:val="bottom"/>
          </w:tcPr>
          <w:p w14:paraId="7F4AE9F8" w14:textId="77777777" w:rsidR="00CD5696" w:rsidRPr="00287B07" w:rsidRDefault="00CD5696" w:rsidP="00E41EAD">
            <w:pPr>
              <w:spacing w:before="0" w:after="0"/>
              <w:ind w:left="72"/>
              <w:jc w:val="right"/>
              <w:rPr>
                <w:rFonts w:cs="Calibri Light"/>
                <w:bCs/>
              </w:rPr>
            </w:pPr>
            <w:r w:rsidRPr="00287B07">
              <w:rPr>
                <w:rFonts w:cs="Calibri Light"/>
                <w:bCs/>
              </w:rPr>
              <w:t> </w:t>
            </w:r>
          </w:p>
        </w:tc>
        <w:tc>
          <w:tcPr>
            <w:tcW w:w="1276" w:type="dxa"/>
            <w:tcBorders>
              <w:top w:val="nil"/>
              <w:left w:val="single" w:sz="4" w:space="0" w:color="auto"/>
              <w:bottom w:val="double" w:sz="6" w:space="0" w:color="auto"/>
              <w:right w:val="double" w:sz="6" w:space="0" w:color="auto"/>
            </w:tcBorders>
            <w:noWrap/>
            <w:vAlign w:val="bottom"/>
          </w:tcPr>
          <w:p w14:paraId="77FED8E2" w14:textId="77777777" w:rsidR="00CD5696" w:rsidRPr="00287B07" w:rsidRDefault="00CD5696" w:rsidP="00E41EAD">
            <w:pPr>
              <w:spacing w:before="0" w:after="0"/>
              <w:ind w:left="72"/>
              <w:jc w:val="right"/>
              <w:rPr>
                <w:rFonts w:cs="Calibri Light"/>
                <w:bCs/>
              </w:rPr>
            </w:pPr>
            <w:r w:rsidRPr="00287B07">
              <w:rPr>
                <w:rFonts w:cs="Calibri Light"/>
                <w:bCs/>
              </w:rPr>
              <w:t> </w:t>
            </w:r>
          </w:p>
        </w:tc>
        <w:tc>
          <w:tcPr>
            <w:tcW w:w="1276" w:type="dxa"/>
            <w:tcBorders>
              <w:top w:val="nil"/>
              <w:left w:val="nil"/>
              <w:bottom w:val="double" w:sz="6" w:space="0" w:color="auto"/>
              <w:right w:val="single" w:sz="12" w:space="0" w:color="auto"/>
            </w:tcBorders>
            <w:noWrap/>
            <w:vAlign w:val="bottom"/>
          </w:tcPr>
          <w:p w14:paraId="06D357CE" w14:textId="77777777" w:rsidR="00CD5696" w:rsidRPr="00287B07" w:rsidRDefault="00CD5696" w:rsidP="00E41EAD">
            <w:pPr>
              <w:spacing w:before="0" w:after="0"/>
              <w:ind w:left="214"/>
              <w:jc w:val="right"/>
              <w:rPr>
                <w:rFonts w:cs="Calibri Light"/>
                <w:bCs/>
              </w:rPr>
            </w:pPr>
            <w:r w:rsidRPr="00287B07">
              <w:rPr>
                <w:rFonts w:cs="Calibri Light"/>
                <w:bCs/>
              </w:rPr>
              <w:t> </w:t>
            </w:r>
          </w:p>
        </w:tc>
      </w:tr>
      <w:tr w:rsidR="00CD5696" w:rsidRPr="00287B07" w14:paraId="6690E48D" w14:textId="77777777" w:rsidTr="00E41EAD">
        <w:trPr>
          <w:trHeight w:val="250"/>
          <w:jc w:val="center"/>
        </w:trPr>
        <w:tc>
          <w:tcPr>
            <w:tcW w:w="1359" w:type="dxa"/>
            <w:tcBorders>
              <w:top w:val="nil"/>
              <w:left w:val="single" w:sz="12" w:space="0" w:color="auto"/>
              <w:bottom w:val="nil"/>
              <w:right w:val="double" w:sz="6" w:space="0" w:color="auto"/>
            </w:tcBorders>
            <w:shd w:val="clear" w:color="auto" w:fill="00A4A0"/>
            <w:noWrap/>
            <w:vAlign w:val="bottom"/>
          </w:tcPr>
          <w:p w14:paraId="40300BCD" w14:textId="77777777" w:rsidR="00CD5696" w:rsidRPr="00294E84" w:rsidRDefault="00CD5696" w:rsidP="00E41EAD">
            <w:pPr>
              <w:spacing w:before="0" w:after="0"/>
              <w:ind w:left="229"/>
              <w:jc w:val="right"/>
              <w:rPr>
                <w:rFonts w:cs="Calibri Light"/>
                <w:b/>
                <w:bCs/>
                <w:color w:val="FFFFFF" w:themeColor="background1"/>
                <w:sz w:val="22"/>
                <w:szCs w:val="22"/>
                <w:lang w:val="en-US"/>
              </w:rPr>
            </w:pPr>
            <w:r w:rsidRPr="00294E84">
              <w:rPr>
                <w:rFonts w:cs="Calibri Light"/>
                <w:b/>
                <w:bCs/>
                <w:color w:val="FFFFFF" w:themeColor="background1"/>
                <w:sz w:val="22"/>
                <w:szCs w:val="22"/>
                <w:lang w:val="en-US"/>
              </w:rPr>
              <w:t>0</w:t>
            </w:r>
          </w:p>
        </w:tc>
        <w:tc>
          <w:tcPr>
            <w:tcW w:w="1208" w:type="dxa"/>
            <w:tcBorders>
              <w:top w:val="nil"/>
              <w:left w:val="double" w:sz="6" w:space="0" w:color="auto"/>
              <w:bottom w:val="nil"/>
              <w:right w:val="double" w:sz="6" w:space="0" w:color="auto"/>
            </w:tcBorders>
            <w:noWrap/>
            <w:vAlign w:val="bottom"/>
          </w:tcPr>
          <w:p w14:paraId="0E418939" w14:textId="77777777" w:rsidR="00CD5696" w:rsidRPr="00287B07" w:rsidRDefault="00CD5696" w:rsidP="00E41EAD">
            <w:pPr>
              <w:spacing w:before="0" w:after="0"/>
              <w:ind w:left="146"/>
              <w:jc w:val="right"/>
              <w:rPr>
                <w:rFonts w:cs="Calibri Light"/>
                <w:bCs/>
                <w:lang w:val="en-US"/>
              </w:rPr>
            </w:pPr>
            <w:r w:rsidRPr="00287B07">
              <w:rPr>
                <w:rFonts w:cs="Calibri Light"/>
                <w:bCs/>
                <w:lang w:val="en-US"/>
              </w:rPr>
              <w:t>28.400</w:t>
            </w:r>
          </w:p>
        </w:tc>
        <w:tc>
          <w:tcPr>
            <w:tcW w:w="1276" w:type="dxa"/>
            <w:tcBorders>
              <w:top w:val="nil"/>
              <w:left w:val="double" w:sz="6" w:space="0" w:color="auto"/>
              <w:bottom w:val="nil"/>
              <w:right w:val="double" w:sz="6" w:space="0" w:color="auto"/>
            </w:tcBorders>
            <w:noWrap/>
            <w:vAlign w:val="bottom"/>
          </w:tcPr>
          <w:p w14:paraId="033A09B5" w14:textId="77777777" w:rsidR="00CD5696" w:rsidRPr="00287B07" w:rsidRDefault="00CD5696" w:rsidP="00E41EAD">
            <w:pPr>
              <w:spacing w:before="0" w:after="0"/>
              <w:ind w:left="213"/>
              <w:jc w:val="right"/>
              <w:rPr>
                <w:rFonts w:cs="Calibri Light"/>
                <w:bCs/>
                <w:lang w:val="en-US"/>
              </w:rPr>
            </w:pPr>
            <w:r w:rsidRPr="00287B07">
              <w:rPr>
                <w:rFonts w:cs="Calibri Light"/>
                <w:bCs/>
                <w:lang w:val="en-US"/>
              </w:rPr>
              <w:t>29.900</w:t>
            </w:r>
          </w:p>
        </w:tc>
        <w:tc>
          <w:tcPr>
            <w:tcW w:w="1275" w:type="dxa"/>
            <w:tcBorders>
              <w:top w:val="nil"/>
              <w:left w:val="double" w:sz="6" w:space="0" w:color="auto"/>
              <w:bottom w:val="nil"/>
              <w:right w:val="double" w:sz="6" w:space="0" w:color="auto"/>
            </w:tcBorders>
            <w:noWrap/>
            <w:vAlign w:val="bottom"/>
          </w:tcPr>
          <w:p w14:paraId="6493087E" w14:textId="77777777" w:rsidR="00CD5696" w:rsidRPr="00287B07" w:rsidRDefault="00CD5696" w:rsidP="00E41EAD">
            <w:pPr>
              <w:spacing w:before="0" w:after="0"/>
              <w:ind w:left="213"/>
              <w:jc w:val="right"/>
              <w:rPr>
                <w:rFonts w:cs="Calibri Light"/>
                <w:bCs/>
                <w:lang w:val="en-US"/>
              </w:rPr>
            </w:pPr>
            <w:r w:rsidRPr="00287B07">
              <w:rPr>
                <w:rFonts w:cs="Calibri Light"/>
                <w:bCs/>
                <w:lang w:val="en-US"/>
              </w:rPr>
              <w:t>25.550</w:t>
            </w:r>
          </w:p>
        </w:tc>
        <w:tc>
          <w:tcPr>
            <w:tcW w:w="1134" w:type="dxa"/>
            <w:tcBorders>
              <w:top w:val="nil"/>
              <w:left w:val="double" w:sz="6" w:space="0" w:color="auto"/>
              <w:bottom w:val="nil"/>
              <w:right w:val="double" w:sz="6" w:space="0" w:color="auto"/>
            </w:tcBorders>
            <w:noWrap/>
            <w:vAlign w:val="bottom"/>
          </w:tcPr>
          <w:p w14:paraId="77B9BC43" w14:textId="77777777" w:rsidR="00CD5696" w:rsidRPr="00287B07" w:rsidRDefault="00CD5696" w:rsidP="00E41EAD">
            <w:pPr>
              <w:spacing w:before="0" w:after="0"/>
              <w:ind w:left="72"/>
              <w:jc w:val="right"/>
              <w:rPr>
                <w:rFonts w:cs="Calibri Light"/>
                <w:bCs/>
                <w:lang w:val="en-US"/>
              </w:rPr>
            </w:pPr>
            <w:r w:rsidRPr="00287B07">
              <w:rPr>
                <w:rFonts w:cs="Calibri Light"/>
                <w:bCs/>
                <w:lang w:val="en-US"/>
              </w:rPr>
              <w:t>27.050</w:t>
            </w:r>
          </w:p>
        </w:tc>
        <w:tc>
          <w:tcPr>
            <w:tcW w:w="1276" w:type="dxa"/>
            <w:tcBorders>
              <w:top w:val="nil"/>
              <w:left w:val="single" w:sz="4" w:space="0" w:color="auto"/>
              <w:bottom w:val="nil"/>
              <w:right w:val="double" w:sz="6" w:space="0" w:color="auto"/>
            </w:tcBorders>
            <w:noWrap/>
            <w:vAlign w:val="bottom"/>
          </w:tcPr>
          <w:p w14:paraId="2B785C2A" w14:textId="77777777" w:rsidR="00CD5696" w:rsidRPr="00287B07" w:rsidRDefault="00CD5696" w:rsidP="00E41EAD">
            <w:pPr>
              <w:spacing w:before="0" w:after="0"/>
              <w:ind w:left="72"/>
              <w:jc w:val="right"/>
              <w:rPr>
                <w:rFonts w:cs="Calibri Light"/>
                <w:bCs/>
                <w:lang w:val="en-US"/>
              </w:rPr>
            </w:pPr>
            <w:r w:rsidRPr="00287B07">
              <w:rPr>
                <w:rFonts w:cs="Calibri Light"/>
                <w:bCs/>
                <w:lang w:val="en-US"/>
              </w:rPr>
              <w:t>28.550</w:t>
            </w:r>
          </w:p>
        </w:tc>
        <w:tc>
          <w:tcPr>
            <w:tcW w:w="1276" w:type="dxa"/>
            <w:tcBorders>
              <w:top w:val="nil"/>
              <w:left w:val="nil"/>
              <w:bottom w:val="nil"/>
              <w:right w:val="single" w:sz="12" w:space="0" w:color="auto"/>
            </w:tcBorders>
            <w:noWrap/>
            <w:vAlign w:val="bottom"/>
          </w:tcPr>
          <w:p w14:paraId="43747A9E" w14:textId="77777777" w:rsidR="00CD5696" w:rsidRPr="00287B07" w:rsidRDefault="00CD5696" w:rsidP="00E41EAD">
            <w:pPr>
              <w:spacing w:before="0" w:after="0"/>
              <w:ind w:left="214"/>
              <w:jc w:val="right"/>
              <w:rPr>
                <w:rFonts w:cs="Calibri Light"/>
                <w:bCs/>
                <w:lang w:val="en-US"/>
              </w:rPr>
            </w:pPr>
            <w:r w:rsidRPr="00287B07">
              <w:rPr>
                <w:rFonts w:cs="Calibri Light"/>
                <w:bCs/>
                <w:lang w:val="en-US"/>
              </w:rPr>
              <w:t>31.500</w:t>
            </w:r>
          </w:p>
        </w:tc>
      </w:tr>
      <w:tr w:rsidR="00CD5696" w:rsidRPr="00287B07" w14:paraId="6E6F6755" w14:textId="77777777" w:rsidTr="00E41EAD">
        <w:trPr>
          <w:trHeight w:val="245"/>
          <w:jc w:val="center"/>
        </w:trPr>
        <w:tc>
          <w:tcPr>
            <w:tcW w:w="1359" w:type="dxa"/>
            <w:tcBorders>
              <w:top w:val="nil"/>
              <w:left w:val="single" w:sz="12" w:space="0" w:color="auto"/>
              <w:bottom w:val="nil"/>
              <w:right w:val="double" w:sz="6" w:space="0" w:color="auto"/>
            </w:tcBorders>
            <w:shd w:val="clear" w:color="auto" w:fill="00A4A0"/>
            <w:noWrap/>
            <w:vAlign w:val="bottom"/>
          </w:tcPr>
          <w:p w14:paraId="5F9CD74D" w14:textId="77777777" w:rsidR="00CD5696" w:rsidRPr="00294E84" w:rsidRDefault="00CD5696" w:rsidP="00E41EAD">
            <w:pPr>
              <w:spacing w:before="0" w:after="0"/>
              <w:ind w:left="229"/>
              <w:jc w:val="right"/>
              <w:rPr>
                <w:rFonts w:cs="Calibri Light"/>
                <w:b/>
                <w:bCs/>
                <w:color w:val="FFFFFF" w:themeColor="background1"/>
                <w:sz w:val="22"/>
                <w:szCs w:val="22"/>
                <w:lang w:val="en-US"/>
              </w:rPr>
            </w:pPr>
            <w:r w:rsidRPr="00294E84">
              <w:rPr>
                <w:rFonts w:cs="Calibri Light"/>
                <w:b/>
                <w:bCs/>
                <w:color w:val="FFFFFF" w:themeColor="background1"/>
                <w:sz w:val="22"/>
                <w:szCs w:val="22"/>
                <w:lang w:val="en-US"/>
              </w:rPr>
              <w:t>1</w:t>
            </w:r>
          </w:p>
        </w:tc>
        <w:tc>
          <w:tcPr>
            <w:tcW w:w="1208" w:type="dxa"/>
            <w:tcBorders>
              <w:top w:val="nil"/>
              <w:left w:val="double" w:sz="6" w:space="0" w:color="auto"/>
              <w:bottom w:val="nil"/>
              <w:right w:val="double" w:sz="6" w:space="0" w:color="auto"/>
            </w:tcBorders>
            <w:noWrap/>
            <w:vAlign w:val="bottom"/>
          </w:tcPr>
          <w:p w14:paraId="1EFC9C43" w14:textId="77777777" w:rsidR="00CD5696" w:rsidRPr="00287B07" w:rsidRDefault="00CD5696" w:rsidP="00E41EAD">
            <w:pPr>
              <w:spacing w:before="0" w:after="0"/>
              <w:ind w:left="146"/>
              <w:jc w:val="right"/>
              <w:rPr>
                <w:rFonts w:cs="Calibri Light"/>
                <w:bCs/>
                <w:lang w:val="en-US"/>
              </w:rPr>
            </w:pPr>
            <w:r w:rsidRPr="00287B07">
              <w:rPr>
                <w:rFonts w:cs="Calibri Light"/>
                <w:bCs/>
                <w:lang w:val="en-US"/>
              </w:rPr>
              <w:t>29.400</w:t>
            </w:r>
          </w:p>
        </w:tc>
        <w:tc>
          <w:tcPr>
            <w:tcW w:w="1276" w:type="dxa"/>
            <w:tcBorders>
              <w:top w:val="nil"/>
              <w:left w:val="double" w:sz="6" w:space="0" w:color="auto"/>
              <w:bottom w:val="nil"/>
              <w:right w:val="double" w:sz="6" w:space="0" w:color="auto"/>
            </w:tcBorders>
            <w:noWrap/>
            <w:vAlign w:val="bottom"/>
          </w:tcPr>
          <w:p w14:paraId="5C037068" w14:textId="77777777" w:rsidR="00CD5696" w:rsidRPr="00287B07" w:rsidRDefault="00CD5696" w:rsidP="00E41EAD">
            <w:pPr>
              <w:spacing w:before="0" w:after="0"/>
              <w:ind w:left="213"/>
              <w:jc w:val="right"/>
              <w:rPr>
                <w:rFonts w:cs="Calibri Light"/>
                <w:bCs/>
                <w:lang w:val="en-US"/>
              </w:rPr>
            </w:pPr>
            <w:r w:rsidRPr="00287B07">
              <w:rPr>
                <w:rFonts w:cs="Calibri Light"/>
                <w:bCs/>
                <w:lang w:val="en-US"/>
              </w:rPr>
              <w:t>31.000</w:t>
            </w:r>
          </w:p>
        </w:tc>
        <w:tc>
          <w:tcPr>
            <w:tcW w:w="1275" w:type="dxa"/>
            <w:tcBorders>
              <w:top w:val="nil"/>
              <w:left w:val="double" w:sz="6" w:space="0" w:color="auto"/>
              <w:bottom w:val="nil"/>
              <w:right w:val="double" w:sz="6" w:space="0" w:color="auto"/>
            </w:tcBorders>
            <w:noWrap/>
            <w:vAlign w:val="bottom"/>
          </w:tcPr>
          <w:p w14:paraId="0AFC3D38" w14:textId="77777777" w:rsidR="00CD5696" w:rsidRPr="00287B07" w:rsidRDefault="00CD5696" w:rsidP="00E41EAD">
            <w:pPr>
              <w:spacing w:before="0" w:after="0"/>
              <w:ind w:left="213"/>
              <w:jc w:val="right"/>
              <w:rPr>
                <w:rFonts w:cs="Calibri Light"/>
                <w:bCs/>
                <w:lang w:val="en-US"/>
              </w:rPr>
            </w:pPr>
            <w:r w:rsidRPr="00287B07">
              <w:rPr>
                <w:rFonts w:cs="Calibri Light"/>
                <w:bCs/>
                <w:lang w:val="en-US"/>
              </w:rPr>
              <w:t>26.550</w:t>
            </w:r>
          </w:p>
        </w:tc>
        <w:tc>
          <w:tcPr>
            <w:tcW w:w="1134" w:type="dxa"/>
            <w:tcBorders>
              <w:top w:val="nil"/>
              <w:left w:val="double" w:sz="6" w:space="0" w:color="auto"/>
              <w:bottom w:val="nil"/>
              <w:right w:val="double" w:sz="6" w:space="0" w:color="auto"/>
            </w:tcBorders>
            <w:noWrap/>
            <w:vAlign w:val="bottom"/>
          </w:tcPr>
          <w:p w14:paraId="09C5555A" w14:textId="77777777" w:rsidR="00CD5696" w:rsidRPr="00287B07" w:rsidRDefault="00CD5696" w:rsidP="00E41EAD">
            <w:pPr>
              <w:spacing w:before="0" w:after="0"/>
              <w:ind w:left="72"/>
              <w:jc w:val="right"/>
              <w:rPr>
                <w:rFonts w:cs="Calibri Light"/>
                <w:bCs/>
                <w:lang w:val="en-US"/>
              </w:rPr>
            </w:pPr>
            <w:r w:rsidRPr="00287B07">
              <w:rPr>
                <w:rFonts w:cs="Calibri Light"/>
                <w:bCs/>
                <w:lang w:val="en-US"/>
              </w:rPr>
              <w:t>28.050</w:t>
            </w:r>
          </w:p>
        </w:tc>
        <w:tc>
          <w:tcPr>
            <w:tcW w:w="1276" w:type="dxa"/>
            <w:tcBorders>
              <w:top w:val="nil"/>
              <w:left w:val="single" w:sz="4" w:space="0" w:color="auto"/>
              <w:bottom w:val="nil"/>
              <w:right w:val="double" w:sz="6" w:space="0" w:color="auto"/>
            </w:tcBorders>
            <w:noWrap/>
            <w:vAlign w:val="bottom"/>
          </w:tcPr>
          <w:p w14:paraId="72682686" w14:textId="77777777" w:rsidR="00CD5696" w:rsidRPr="00287B07" w:rsidRDefault="00CD5696" w:rsidP="00E41EAD">
            <w:pPr>
              <w:spacing w:before="0" w:after="0"/>
              <w:ind w:left="72"/>
              <w:jc w:val="right"/>
              <w:rPr>
                <w:rFonts w:cs="Calibri Light"/>
                <w:bCs/>
                <w:lang w:val="en-US"/>
              </w:rPr>
            </w:pPr>
            <w:r w:rsidRPr="00287B07">
              <w:rPr>
                <w:rFonts w:cs="Calibri Light"/>
                <w:bCs/>
                <w:lang w:val="en-US"/>
              </w:rPr>
              <w:t>29.500</w:t>
            </w:r>
          </w:p>
        </w:tc>
        <w:tc>
          <w:tcPr>
            <w:tcW w:w="1276" w:type="dxa"/>
            <w:tcBorders>
              <w:top w:val="nil"/>
              <w:left w:val="nil"/>
              <w:bottom w:val="nil"/>
              <w:right w:val="single" w:sz="12" w:space="0" w:color="auto"/>
            </w:tcBorders>
            <w:noWrap/>
            <w:vAlign w:val="bottom"/>
          </w:tcPr>
          <w:p w14:paraId="209AD1CD" w14:textId="77777777" w:rsidR="00CD5696" w:rsidRPr="00287B07" w:rsidRDefault="00CD5696" w:rsidP="00E41EAD">
            <w:pPr>
              <w:spacing w:before="0" w:after="0"/>
              <w:ind w:left="214"/>
              <w:jc w:val="right"/>
              <w:rPr>
                <w:rFonts w:cs="Calibri Light"/>
                <w:bCs/>
                <w:lang w:val="en-US"/>
              </w:rPr>
            </w:pPr>
            <w:r w:rsidRPr="00287B07">
              <w:rPr>
                <w:rFonts w:cs="Calibri Light"/>
                <w:bCs/>
                <w:lang w:val="en-US"/>
              </w:rPr>
              <w:t>32.600</w:t>
            </w:r>
          </w:p>
        </w:tc>
      </w:tr>
      <w:tr w:rsidR="00CD5696" w:rsidRPr="00287B07" w14:paraId="6A6F96BD" w14:textId="77777777" w:rsidTr="00E41EAD">
        <w:trPr>
          <w:trHeight w:val="300"/>
          <w:jc w:val="center"/>
        </w:trPr>
        <w:tc>
          <w:tcPr>
            <w:tcW w:w="1359" w:type="dxa"/>
            <w:tcBorders>
              <w:top w:val="nil"/>
              <w:left w:val="single" w:sz="12" w:space="0" w:color="auto"/>
              <w:bottom w:val="nil"/>
              <w:right w:val="double" w:sz="6" w:space="0" w:color="auto"/>
            </w:tcBorders>
            <w:shd w:val="clear" w:color="auto" w:fill="00A4A0"/>
            <w:noWrap/>
            <w:vAlign w:val="bottom"/>
          </w:tcPr>
          <w:p w14:paraId="42DC1B1E" w14:textId="77777777" w:rsidR="00CD5696" w:rsidRPr="00294E84" w:rsidRDefault="00CD5696" w:rsidP="00E41EAD">
            <w:pPr>
              <w:spacing w:before="0" w:after="0"/>
              <w:ind w:left="229"/>
              <w:jc w:val="right"/>
              <w:rPr>
                <w:rFonts w:cs="Calibri Light"/>
                <w:b/>
                <w:bCs/>
                <w:color w:val="FFFFFF" w:themeColor="background1"/>
                <w:sz w:val="22"/>
                <w:szCs w:val="22"/>
                <w:lang w:val="en-US"/>
              </w:rPr>
            </w:pPr>
            <w:r w:rsidRPr="00294E84">
              <w:rPr>
                <w:rFonts w:cs="Calibri Light"/>
                <w:b/>
                <w:bCs/>
                <w:color w:val="FFFFFF" w:themeColor="background1"/>
                <w:sz w:val="22"/>
                <w:szCs w:val="22"/>
                <w:lang w:val="en-US"/>
              </w:rPr>
              <w:t>2</w:t>
            </w:r>
          </w:p>
        </w:tc>
        <w:tc>
          <w:tcPr>
            <w:tcW w:w="1208" w:type="dxa"/>
            <w:tcBorders>
              <w:top w:val="nil"/>
              <w:left w:val="double" w:sz="6" w:space="0" w:color="auto"/>
              <w:bottom w:val="nil"/>
              <w:right w:val="double" w:sz="6" w:space="0" w:color="auto"/>
            </w:tcBorders>
            <w:noWrap/>
            <w:vAlign w:val="bottom"/>
          </w:tcPr>
          <w:p w14:paraId="110935D4" w14:textId="77777777" w:rsidR="00CD5696" w:rsidRPr="00287B07" w:rsidRDefault="00CD5696" w:rsidP="00E41EAD">
            <w:pPr>
              <w:spacing w:before="0" w:after="0"/>
              <w:ind w:left="146"/>
              <w:jc w:val="right"/>
              <w:rPr>
                <w:rFonts w:cs="Calibri Light"/>
                <w:bCs/>
                <w:lang w:val="en-US"/>
              </w:rPr>
            </w:pPr>
            <w:r w:rsidRPr="00287B07">
              <w:rPr>
                <w:rFonts w:cs="Calibri Light"/>
                <w:bCs/>
                <w:lang w:val="en-US"/>
              </w:rPr>
              <w:t>30.400</w:t>
            </w:r>
          </w:p>
        </w:tc>
        <w:tc>
          <w:tcPr>
            <w:tcW w:w="1276" w:type="dxa"/>
            <w:tcBorders>
              <w:top w:val="nil"/>
              <w:left w:val="double" w:sz="6" w:space="0" w:color="auto"/>
              <w:bottom w:val="nil"/>
              <w:right w:val="double" w:sz="6" w:space="0" w:color="auto"/>
            </w:tcBorders>
            <w:noWrap/>
            <w:vAlign w:val="bottom"/>
          </w:tcPr>
          <w:p w14:paraId="2962B705" w14:textId="77777777" w:rsidR="00CD5696" w:rsidRPr="00287B07" w:rsidRDefault="00CD5696" w:rsidP="00E41EAD">
            <w:pPr>
              <w:spacing w:before="0" w:after="0"/>
              <w:ind w:left="213"/>
              <w:jc w:val="right"/>
              <w:rPr>
                <w:rFonts w:cs="Calibri Light"/>
                <w:bCs/>
                <w:lang w:val="en-US"/>
              </w:rPr>
            </w:pPr>
            <w:r w:rsidRPr="00287B07">
              <w:rPr>
                <w:rFonts w:cs="Calibri Light"/>
                <w:bCs/>
                <w:lang w:val="en-US"/>
              </w:rPr>
              <w:t>32.150</w:t>
            </w:r>
          </w:p>
        </w:tc>
        <w:tc>
          <w:tcPr>
            <w:tcW w:w="1275" w:type="dxa"/>
            <w:tcBorders>
              <w:top w:val="nil"/>
              <w:left w:val="double" w:sz="6" w:space="0" w:color="auto"/>
              <w:bottom w:val="nil"/>
              <w:right w:val="double" w:sz="6" w:space="0" w:color="auto"/>
            </w:tcBorders>
            <w:noWrap/>
            <w:vAlign w:val="bottom"/>
          </w:tcPr>
          <w:p w14:paraId="4B140CB6" w14:textId="77777777" w:rsidR="00CD5696" w:rsidRPr="00287B07" w:rsidRDefault="00CD5696" w:rsidP="00E41EAD">
            <w:pPr>
              <w:spacing w:before="0" w:after="0"/>
              <w:ind w:left="213"/>
              <w:jc w:val="right"/>
              <w:rPr>
                <w:rFonts w:cs="Calibri Light"/>
                <w:bCs/>
                <w:lang w:val="en-US"/>
              </w:rPr>
            </w:pPr>
            <w:r w:rsidRPr="00287B07">
              <w:rPr>
                <w:rFonts w:cs="Calibri Light"/>
                <w:bCs/>
                <w:lang w:val="en-US"/>
              </w:rPr>
              <w:t>27.550</w:t>
            </w:r>
          </w:p>
        </w:tc>
        <w:tc>
          <w:tcPr>
            <w:tcW w:w="1134" w:type="dxa"/>
            <w:tcBorders>
              <w:top w:val="nil"/>
              <w:left w:val="double" w:sz="6" w:space="0" w:color="auto"/>
              <w:bottom w:val="nil"/>
              <w:right w:val="double" w:sz="6" w:space="0" w:color="auto"/>
            </w:tcBorders>
            <w:noWrap/>
            <w:vAlign w:val="bottom"/>
          </w:tcPr>
          <w:p w14:paraId="5B389069" w14:textId="77777777" w:rsidR="00CD5696" w:rsidRPr="00287B07" w:rsidRDefault="00CD5696" w:rsidP="00E41EAD">
            <w:pPr>
              <w:spacing w:before="0" w:after="0"/>
              <w:ind w:left="72"/>
              <w:jc w:val="right"/>
              <w:rPr>
                <w:rFonts w:cs="Calibri Light"/>
                <w:bCs/>
                <w:lang w:val="en-US"/>
              </w:rPr>
            </w:pPr>
            <w:r w:rsidRPr="00287B07">
              <w:rPr>
                <w:rFonts w:cs="Calibri Light"/>
                <w:bCs/>
                <w:lang w:val="en-US"/>
              </w:rPr>
              <w:t>29.050</w:t>
            </w:r>
          </w:p>
        </w:tc>
        <w:tc>
          <w:tcPr>
            <w:tcW w:w="1276" w:type="dxa"/>
            <w:tcBorders>
              <w:top w:val="nil"/>
              <w:left w:val="single" w:sz="4" w:space="0" w:color="auto"/>
              <w:bottom w:val="nil"/>
              <w:right w:val="double" w:sz="6" w:space="0" w:color="auto"/>
            </w:tcBorders>
            <w:noWrap/>
            <w:vAlign w:val="bottom"/>
          </w:tcPr>
          <w:p w14:paraId="2408F45F" w14:textId="77777777" w:rsidR="00CD5696" w:rsidRPr="00287B07" w:rsidRDefault="00CD5696" w:rsidP="00E41EAD">
            <w:pPr>
              <w:spacing w:before="0" w:after="0"/>
              <w:ind w:left="72"/>
              <w:jc w:val="right"/>
              <w:rPr>
                <w:rFonts w:cs="Calibri Light"/>
                <w:bCs/>
                <w:lang w:val="en-US"/>
              </w:rPr>
            </w:pPr>
            <w:r w:rsidRPr="00287B07">
              <w:rPr>
                <w:rFonts w:cs="Calibri Light"/>
                <w:bCs/>
                <w:lang w:val="en-US"/>
              </w:rPr>
              <w:t>30.500</w:t>
            </w:r>
          </w:p>
        </w:tc>
        <w:tc>
          <w:tcPr>
            <w:tcW w:w="1276" w:type="dxa"/>
            <w:tcBorders>
              <w:top w:val="nil"/>
              <w:left w:val="nil"/>
              <w:bottom w:val="nil"/>
              <w:right w:val="single" w:sz="12" w:space="0" w:color="auto"/>
            </w:tcBorders>
            <w:noWrap/>
            <w:vAlign w:val="bottom"/>
          </w:tcPr>
          <w:p w14:paraId="0693AD64" w14:textId="77777777" w:rsidR="00CD5696" w:rsidRPr="00287B07" w:rsidRDefault="00CD5696" w:rsidP="00E41EAD">
            <w:pPr>
              <w:spacing w:before="0" w:after="0"/>
              <w:ind w:left="214"/>
              <w:jc w:val="right"/>
              <w:rPr>
                <w:rFonts w:cs="Calibri Light"/>
                <w:bCs/>
                <w:lang w:val="en-US"/>
              </w:rPr>
            </w:pPr>
            <w:r w:rsidRPr="00287B07">
              <w:rPr>
                <w:rFonts w:cs="Calibri Light"/>
                <w:bCs/>
                <w:lang w:val="en-US"/>
              </w:rPr>
              <w:t>33.750</w:t>
            </w:r>
          </w:p>
        </w:tc>
      </w:tr>
      <w:tr w:rsidR="00CD5696" w:rsidRPr="00287B07" w14:paraId="3BFC431D" w14:textId="77777777" w:rsidTr="00E41EAD">
        <w:trPr>
          <w:trHeight w:val="300"/>
          <w:jc w:val="center"/>
        </w:trPr>
        <w:tc>
          <w:tcPr>
            <w:tcW w:w="1359" w:type="dxa"/>
            <w:tcBorders>
              <w:top w:val="nil"/>
              <w:left w:val="single" w:sz="12" w:space="0" w:color="auto"/>
              <w:bottom w:val="nil"/>
              <w:right w:val="double" w:sz="6" w:space="0" w:color="auto"/>
            </w:tcBorders>
            <w:shd w:val="clear" w:color="auto" w:fill="00A4A0"/>
            <w:noWrap/>
            <w:vAlign w:val="bottom"/>
          </w:tcPr>
          <w:p w14:paraId="55F6C074" w14:textId="77777777" w:rsidR="00CD5696" w:rsidRPr="00294E84" w:rsidRDefault="00CD5696" w:rsidP="00E41EAD">
            <w:pPr>
              <w:spacing w:before="0" w:after="0"/>
              <w:ind w:left="229"/>
              <w:jc w:val="right"/>
              <w:rPr>
                <w:rFonts w:cs="Calibri Light"/>
                <w:b/>
                <w:bCs/>
                <w:color w:val="FFFFFF" w:themeColor="background1"/>
                <w:sz w:val="22"/>
                <w:szCs w:val="22"/>
                <w:lang w:val="en-US"/>
              </w:rPr>
            </w:pPr>
            <w:r w:rsidRPr="00294E84">
              <w:rPr>
                <w:rFonts w:cs="Calibri Light"/>
                <w:b/>
                <w:bCs/>
                <w:color w:val="FFFFFF" w:themeColor="background1"/>
                <w:sz w:val="22"/>
                <w:szCs w:val="22"/>
                <w:lang w:val="en-US"/>
              </w:rPr>
              <w:t>3</w:t>
            </w:r>
          </w:p>
        </w:tc>
        <w:tc>
          <w:tcPr>
            <w:tcW w:w="1208" w:type="dxa"/>
            <w:tcBorders>
              <w:top w:val="nil"/>
              <w:left w:val="double" w:sz="6" w:space="0" w:color="auto"/>
              <w:bottom w:val="nil"/>
              <w:right w:val="double" w:sz="6" w:space="0" w:color="auto"/>
            </w:tcBorders>
            <w:noWrap/>
            <w:vAlign w:val="bottom"/>
          </w:tcPr>
          <w:p w14:paraId="7641FC47" w14:textId="77777777" w:rsidR="00CD5696" w:rsidRPr="00287B07" w:rsidRDefault="00CD5696" w:rsidP="00E41EAD">
            <w:pPr>
              <w:spacing w:before="0" w:after="0"/>
              <w:ind w:left="146"/>
              <w:jc w:val="right"/>
              <w:rPr>
                <w:rFonts w:cs="Calibri Light"/>
                <w:bCs/>
                <w:lang w:val="en-US"/>
              </w:rPr>
            </w:pPr>
            <w:r w:rsidRPr="00287B07">
              <w:rPr>
                <w:rFonts w:cs="Calibri Light"/>
                <w:bCs/>
                <w:lang w:val="en-US"/>
              </w:rPr>
              <w:t>31.400</w:t>
            </w:r>
          </w:p>
        </w:tc>
        <w:tc>
          <w:tcPr>
            <w:tcW w:w="1276" w:type="dxa"/>
            <w:tcBorders>
              <w:top w:val="nil"/>
              <w:left w:val="double" w:sz="6" w:space="0" w:color="auto"/>
              <w:bottom w:val="nil"/>
              <w:right w:val="double" w:sz="6" w:space="0" w:color="auto"/>
            </w:tcBorders>
            <w:noWrap/>
            <w:vAlign w:val="bottom"/>
          </w:tcPr>
          <w:p w14:paraId="5C781D56" w14:textId="77777777" w:rsidR="00CD5696" w:rsidRPr="00287B07" w:rsidRDefault="00CD5696" w:rsidP="00E41EAD">
            <w:pPr>
              <w:spacing w:before="0" w:after="0"/>
              <w:ind w:left="213"/>
              <w:jc w:val="right"/>
              <w:rPr>
                <w:rFonts w:cs="Calibri Light"/>
                <w:bCs/>
                <w:lang w:val="en-US"/>
              </w:rPr>
            </w:pPr>
            <w:r w:rsidRPr="00287B07">
              <w:rPr>
                <w:rFonts w:cs="Calibri Light"/>
                <w:bCs/>
                <w:lang w:val="en-US"/>
              </w:rPr>
              <w:t>33.250</w:t>
            </w:r>
          </w:p>
        </w:tc>
        <w:tc>
          <w:tcPr>
            <w:tcW w:w="1275" w:type="dxa"/>
            <w:tcBorders>
              <w:top w:val="nil"/>
              <w:left w:val="double" w:sz="6" w:space="0" w:color="auto"/>
              <w:bottom w:val="nil"/>
              <w:right w:val="double" w:sz="6" w:space="0" w:color="auto"/>
            </w:tcBorders>
            <w:noWrap/>
            <w:vAlign w:val="bottom"/>
          </w:tcPr>
          <w:p w14:paraId="070A5BAA" w14:textId="77777777" w:rsidR="00CD5696" w:rsidRPr="00287B07" w:rsidRDefault="00CD5696" w:rsidP="00E41EAD">
            <w:pPr>
              <w:spacing w:before="0" w:after="0"/>
              <w:ind w:left="213"/>
              <w:jc w:val="right"/>
              <w:rPr>
                <w:rFonts w:cs="Calibri Light"/>
                <w:bCs/>
                <w:lang w:val="en-US"/>
              </w:rPr>
            </w:pPr>
            <w:r w:rsidRPr="00287B07">
              <w:rPr>
                <w:rFonts w:cs="Calibri Light"/>
                <w:bCs/>
                <w:lang w:val="en-US"/>
              </w:rPr>
              <w:t>28.550</w:t>
            </w:r>
          </w:p>
        </w:tc>
        <w:tc>
          <w:tcPr>
            <w:tcW w:w="1134" w:type="dxa"/>
            <w:tcBorders>
              <w:top w:val="nil"/>
              <w:left w:val="double" w:sz="6" w:space="0" w:color="auto"/>
              <w:bottom w:val="nil"/>
              <w:right w:val="double" w:sz="6" w:space="0" w:color="auto"/>
            </w:tcBorders>
            <w:noWrap/>
            <w:vAlign w:val="bottom"/>
          </w:tcPr>
          <w:p w14:paraId="336B400E" w14:textId="77777777" w:rsidR="00CD5696" w:rsidRPr="00287B07" w:rsidRDefault="00CD5696" w:rsidP="00E41EAD">
            <w:pPr>
              <w:spacing w:before="0" w:after="0"/>
              <w:ind w:left="72"/>
              <w:jc w:val="right"/>
              <w:rPr>
                <w:rFonts w:cs="Calibri Light"/>
                <w:bCs/>
                <w:lang w:val="en-US"/>
              </w:rPr>
            </w:pPr>
            <w:r w:rsidRPr="00287B07">
              <w:rPr>
                <w:rFonts w:cs="Calibri Light"/>
                <w:bCs/>
                <w:lang w:val="en-US"/>
              </w:rPr>
              <w:t>30.000</w:t>
            </w:r>
          </w:p>
        </w:tc>
        <w:tc>
          <w:tcPr>
            <w:tcW w:w="1276" w:type="dxa"/>
            <w:tcBorders>
              <w:top w:val="nil"/>
              <w:left w:val="single" w:sz="4" w:space="0" w:color="auto"/>
              <w:bottom w:val="nil"/>
              <w:right w:val="double" w:sz="6" w:space="0" w:color="auto"/>
            </w:tcBorders>
            <w:noWrap/>
            <w:vAlign w:val="bottom"/>
          </w:tcPr>
          <w:p w14:paraId="348534E0" w14:textId="77777777" w:rsidR="00CD5696" w:rsidRPr="00287B07" w:rsidRDefault="00CD5696" w:rsidP="00E41EAD">
            <w:pPr>
              <w:spacing w:before="0" w:after="0"/>
              <w:ind w:left="72"/>
              <w:jc w:val="right"/>
              <w:rPr>
                <w:rFonts w:cs="Calibri Light"/>
                <w:bCs/>
                <w:lang w:val="en-US"/>
              </w:rPr>
            </w:pPr>
            <w:r w:rsidRPr="00287B07">
              <w:rPr>
                <w:rFonts w:cs="Calibri Light"/>
                <w:bCs/>
                <w:lang w:val="en-US"/>
              </w:rPr>
              <w:t>31.500</w:t>
            </w:r>
          </w:p>
        </w:tc>
        <w:tc>
          <w:tcPr>
            <w:tcW w:w="1276" w:type="dxa"/>
            <w:tcBorders>
              <w:top w:val="nil"/>
              <w:left w:val="nil"/>
              <w:bottom w:val="nil"/>
              <w:right w:val="single" w:sz="12" w:space="0" w:color="auto"/>
            </w:tcBorders>
            <w:noWrap/>
            <w:vAlign w:val="bottom"/>
          </w:tcPr>
          <w:p w14:paraId="754A3C67" w14:textId="77777777" w:rsidR="00CD5696" w:rsidRPr="00287B07" w:rsidRDefault="00CD5696" w:rsidP="00E41EAD">
            <w:pPr>
              <w:spacing w:before="0" w:after="0"/>
              <w:ind w:left="214"/>
              <w:jc w:val="right"/>
              <w:rPr>
                <w:rFonts w:cs="Calibri Light"/>
                <w:bCs/>
                <w:lang w:val="en-US"/>
              </w:rPr>
            </w:pPr>
            <w:r w:rsidRPr="00287B07">
              <w:rPr>
                <w:rFonts w:cs="Calibri Light"/>
                <w:bCs/>
                <w:lang w:val="en-US"/>
              </w:rPr>
              <w:t>34.850</w:t>
            </w:r>
          </w:p>
        </w:tc>
      </w:tr>
      <w:tr w:rsidR="00CD5696" w:rsidRPr="00287B07" w14:paraId="449ADC21" w14:textId="77777777" w:rsidTr="00E41EAD">
        <w:trPr>
          <w:trHeight w:val="300"/>
          <w:jc w:val="center"/>
        </w:trPr>
        <w:tc>
          <w:tcPr>
            <w:tcW w:w="1359" w:type="dxa"/>
            <w:tcBorders>
              <w:top w:val="nil"/>
              <w:left w:val="single" w:sz="12" w:space="0" w:color="auto"/>
              <w:bottom w:val="nil"/>
              <w:right w:val="double" w:sz="6" w:space="0" w:color="auto"/>
            </w:tcBorders>
            <w:shd w:val="clear" w:color="auto" w:fill="00A4A0"/>
            <w:noWrap/>
            <w:vAlign w:val="bottom"/>
          </w:tcPr>
          <w:p w14:paraId="57A78793" w14:textId="77777777" w:rsidR="00CD5696" w:rsidRPr="00294E84" w:rsidRDefault="00CD5696" w:rsidP="00E41EAD">
            <w:pPr>
              <w:spacing w:before="0" w:after="0"/>
              <w:ind w:left="229"/>
              <w:jc w:val="right"/>
              <w:rPr>
                <w:rFonts w:cs="Calibri Light"/>
                <w:b/>
                <w:bCs/>
                <w:color w:val="FFFFFF" w:themeColor="background1"/>
                <w:sz w:val="22"/>
                <w:szCs w:val="22"/>
                <w:lang w:val="en-US"/>
              </w:rPr>
            </w:pPr>
            <w:r w:rsidRPr="00294E84">
              <w:rPr>
                <w:rFonts w:cs="Calibri Light"/>
                <w:b/>
                <w:bCs/>
                <w:color w:val="FFFFFF" w:themeColor="background1"/>
                <w:sz w:val="22"/>
                <w:szCs w:val="22"/>
                <w:lang w:val="en-US"/>
              </w:rPr>
              <w:t>4</w:t>
            </w:r>
          </w:p>
        </w:tc>
        <w:tc>
          <w:tcPr>
            <w:tcW w:w="1208" w:type="dxa"/>
            <w:tcBorders>
              <w:top w:val="nil"/>
              <w:left w:val="double" w:sz="6" w:space="0" w:color="auto"/>
              <w:bottom w:val="nil"/>
              <w:right w:val="double" w:sz="6" w:space="0" w:color="auto"/>
            </w:tcBorders>
            <w:noWrap/>
            <w:vAlign w:val="bottom"/>
          </w:tcPr>
          <w:p w14:paraId="5108FCA6" w14:textId="77777777" w:rsidR="00CD5696" w:rsidRPr="00287B07" w:rsidRDefault="00CD5696" w:rsidP="00E41EAD">
            <w:pPr>
              <w:spacing w:before="0" w:after="0"/>
              <w:ind w:left="146"/>
              <w:jc w:val="right"/>
              <w:rPr>
                <w:rFonts w:cs="Calibri Light"/>
                <w:bCs/>
                <w:lang w:val="en-US"/>
              </w:rPr>
            </w:pPr>
            <w:r w:rsidRPr="00287B07">
              <w:rPr>
                <w:rFonts w:cs="Calibri Light"/>
                <w:bCs/>
                <w:lang w:val="en-US"/>
              </w:rPr>
              <w:t>31.400</w:t>
            </w:r>
          </w:p>
        </w:tc>
        <w:tc>
          <w:tcPr>
            <w:tcW w:w="1276" w:type="dxa"/>
            <w:tcBorders>
              <w:top w:val="nil"/>
              <w:left w:val="double" w:sz="6" w:space="0" w:color="auto"/>
              <w:bottom w:val="nil"/>
              <w:right w:val="double" w:sz="6" w:space="0" w:color="auto"/>
            </w:tcBorders>
            <w:noWrap/>
            <w:vAlign w:val="bottom"/>
          </w:tcPr>
          <w:p w14:paraId="60D15BDF" w14:textId="77777777" w:rsidR="00CD5696" w:rsidRPr="00287B07" w:rsidRDefault="00CD5696" w:rsidP="00E41EAD">
            <w:pPr>
              <w:spacing w:before="0" w:after="0"/>
              <w:ind w:left="213"/>
              <w:jc w:val="right"/>
              <w:rPr>
                <w:rFonts w:cs="Calibri Light"/>
                <w:bCs/>
                <w:lang w:val="en-US"/>
              </w:rPr>
            </w:pPr>
            <w:r w:rsidRPr="00287B07">
              <w:rPr>
                <w:rFonts w:cs="Calibri Light"/>
                <w:bCs/>
                <w:lang w:val="en-US"/>
              </w:rPr>
              <w:t>33.250</w:t>
            </w:r>
          </w:p>
        </w:tc>
        <w:tc>
          <w:tcPr>
            <w:tcW w:w="1275" w:type="dxa"/>
            <w:tcBorders>
              <w:top w:val="nil"/>
              <w:left w:val="double" w:sz="6" w:space="0" w:color="auto"/>
              <w:bottom w:val="nil"/>
              <w:right w:val="double" w:sz="6" w:space="0" w:color="auto"/>
            </w:tcBorders>
            <w:noWrap/>
            <w:vAlign w:val="bottom"/>
          </w:tcPr>
          <w:p w14:paraId="5ABE659C" w14:textId="77777777" w:rsidR="00CD5696" w:rsidRPr="00287B07" w:rsidRDefault="00CD5696" w:rsidP="00E41EAD">
            <w:pPr>
              <w:spacing w:before="0" w:after="0"/>
              <w:ind w:left="213"/>
              <w:jc w:val="right"/>
              <w:rPr>
                <w:rFonts w:cs="Calibri Light"/>
                <w:bCs/>
                <w:lang w:val="en-US"/>
              </w:rPr>
            </w:pPr>
            <w:r w:rsidRPr="00287B07">
              <w:rPr>
                <w:rFonts w:cs="Calibri Light"/>
                <w:bCs/>
                <w:lang w:val="en-US"/>
              </w:rPr>
              <w:t>28.550</w:t>
            </w:r>
          </w:p>
        </w:tc>
        <w:tc>
          <w:tcPr>
            <w:tcW w:w="1134" w:type="dxa"/>
            <w:tcBorders>
              <w:top w:val="nil"/>
              <w:left w:val="double" w:sz="6" w:space="0" w:color="auto"/>
              <w:bottom w:val="nil"/>
              <w:right w:val="double" w:sz="6" w:space="0" w:color="auto"/>
            </w:tcBorders>
            <w:noWrap/>
            <w:vAlign w:val="bottom"/>
          </w:tcPr>
          <w:p w14:paraId="554CE537" w14:textId="77777777" w:rsidR="00CD5696" w:rsidRPr="00287B07" w:rsidRDefault="00CD5696" w:rsidP="00E41EAD">
            <w:pPr>
              <w:spacing w:before="0" w:after="0"/>
              <w:ind w:left="72"/>
              <w:jc w:val="right"/>
              <w:rPr>
                <w:rFonts w:cs="Calibri Light"/>
                <w:bCs/>
                <w:lang w:val="en-US"/>
              </w:rPr>
            </w:pPr>
            <w:r w:rsidRPr="00287B07">
              <w:rPr>
                <w:rFonts w:cs="Calibri Light"/>
                <w:bCs/>
                <w:lang w:val="en-US"/>
              </w:rPr>
              <w:t>30.000</w:t>
            </w:r>
          </w:p>
        </w:tc>
        <w:tc>
          <w:tcPr>
            <w:tcW w:w="1276" w:type="dxa"/>
            <w:tcBorders>
              <w:top w:val="nil"/>
              <w:left w:val="single" w:sz="4" w:space="0" w:color="auto"/>
              <w:bottom w:val="nil"/>
              <w:right w:val="double" w:sz="6" w:space="0" w:color="auto"/>
            </w:tcBorders>
            <w:noWrap/>
            <w:vAlign w:val="bottom"/>
          </w:tcPr>
          <w:p w14:paraId="02025D21" w14:textId="77777777" w:rsidR="00CD5696" w:rsidRPr="00287B07" w:rsidRDefault="00CD5696" w:rsidP="00E41EAD">
            <w:pPr>
              <w:spacing w:before="0" w:after="0"/>
              <w:ind w:left="72"/>
              <w:jc w:val="right"/>
              <w:rPr>
                <w:rFonts w:cs="Calibri Light"/>
                <w:bCs/>
                <w:lang w:val="en-US"/>
              </w:rPr>
            </w:pPr>
            <w:r w:rsidRPr="00287B07">
              <w:rPr>
                <w:rFonts w:cs="Calibri Light"/>
                <w:bCs/>
                <w:lang w:val="en-US"/>
              </w:rPr>
              <w:t>31.500</w:t>
            </w:r>
          </w:p>
        </w:tc>
        <w:tc>
          <w:tcPr>
            <w:tcW w:w="1276" w:type="dxa"/>
            <w:tcBorders>
              <w:top w:val="nil"/>
              <w:left w:val="nil"/>
              <w:bottom w:val="nil"/>
              <w:right w:val="single" w:sz="12" w:space="0" w:color="auto"/>
            </w:tcBorders>
            <w:noWrap/>
            <w:vAlign w:val="bottom"/>
          </w:tcPr>
          <w:p w14:paraId="2FBB6EEA" w14:textId="77777777" w:rsidR="00CD5696" w:rsidRPr="00287B07" w:rsidRDefault="00CD5696" w:rsidP="00E41EAD">
            <w:pPr>
              <w:spacing w:before="0" w:after="0"/>
              <w:ind w:left="214"/>
              <w:jc w:val="right"/>
              <w:rPr>
                <w:rFonts w:cs="Calibri Light"/>
                <w:bCs/>
                <w:lang w:val="en-US"/>
              </w:rPr>
            </w:pPr>
            <w:r w:rsidRPr="00287B07">
              <w:rPr>
                <w:rFonts w:cs="Calibri Light"/>
                <w:bCs/>
                <w:lang w:val="en-US"/>
              </w:rPr>
              <w:t>34.850</w:t>
            </w:r>
          </w:p>
        </w:tc>
      </w:tr>
      <w:tr w:rsidR="00CD5696" w:rsidRPr="00287B07" w14:paraId="388A1707" w14:textId="77777777" w:rsidTr="00E41EAD">
        <w:trPr>
          <w:trHeight w:val="300"/>
          <w:jc w:val="center"/>
        </w:trPr>
        <w:tc>
          <w:tcPr>
            <w:tcW w:w="1359" w:type="dxa"/>
            <w:tcBorders>
              <w:top w:val="nil"/>
              <w:left w:val="single" w:sz="12" w:space="0" w:color="auto"/>
              <w:bottom w:val="nil"/>
              <w:right w:val="double" w:sz="6" w:space="0" w:color="auto"/>
            </w:tcBorders>
            <w:shd w:val="clear" w:color="auto" w:fill="00A4A0"/>
            <w:noWrap/>
            <w:vAlign w:val="bottom"/>
          </w:tcPr>
          <w:p w14:paraId="03FBB5A9" w14:textId="77777777" w:rsidR="00CD5696" w:rsidRPr="00294E84" w:rsidRDefault="00CD5696" w:rsidP="00E41EAD">
            <w:pPr>
              <w:spacing w:before="0" w:after="0"/>
              <w:ind w:left="229"/>
              <w:jc w:val="right"/>
              <w:rPr>
                <w:rFonts w:cs="Calibri Light"/>
                <w:b/>
                <w:bCs/>
                <w:color w:val="FFFFFF" w:themeColor="background1"/>
                <w:sz w:val="22"/>
                <w:szCs w:val="22"/>
                <w:lang w:val="en-US"/>
              </w:rPr>
            </w:pPr>
            <w:r w:rsidRPr="00294E84">
              <w:rPr>
                <w:rFonts w:cs="Calibri Light"/>
                <w:b/>
                <w:bCs/>
                <w:color w:val="FFFFFF" w:themeColor="background1"/>
                <w:sz w:val="22"/>
                <w:szCs w:val="22"/>
                <w:lang w:val="en-US"/>
              </w:rPr>
              <w:t>5</w:t>
            </w:r>
          </w:p>
        </w:tc>
        <w:tc>
          <w:tcPr>
            <w:tcW w:w="1208" w:type="dxa"/>
            <w:tcBorders>
              <w:top w:val="nil"/>
              <w:left w:val="double" w:sz="6" w:space="0" w:color="auto"/>
              <w:bottom w:val="nil"/>
              <w:right w:val="double" w:sz="6" w:space="0" w:color="auto"/>
            </w:tcBorders>
            <w:noWrap/>
            <w:vAlign w:val="bottom"/>
          </w:tcPr>
          <w:p w14:paraId="6A74B570" w14:textId="77777777" w:rsidR="00CD5696" w:rsidRPr="00287B07" w:rsidRDefault="00CD5696" w:rsidP="00E41EAD">
            <w:pPr>
              <w:spacing w:before="0" w:after="0"/>
              <w:ind w:left="146"/>
              <w:jc w:val="right"/>
              <w:rPr>
                <w:rFonts w:cs="Calibri Light"/>
                <w:bCs/>
                <w:lang w:val="en-US"/>
              </w:rPr>
            </w:pPr>
            <w:r w:rsidRPr="00287B07">
              <w:rPr>
                <w:rFonts w:cs="Calibri Light"/>
                <w:bCs/>
                <w:lang w:val="en-US"/>
              </w:rPr>
              <w:t>31.400</w:t>
            </w:r>
          </w:p>
        </w:tc>
        <w:tc>
          <w:tcPr>
            <w:tcW w:w="1276" w:type="dxa"/>
            <w:tcBorders>
              <w:top w:val="nil"/>
              <w:left w:val="nil"/>
              <w:bottom w:val="nil"/>
              <w:right w:val="nil"/>
            </w:tcBorders>
            <w:noWrap/>
            <w:vAlign w:val="bottom"/>
          </w:tcPr>
          <w:p w14:paraId="1A616780" w14:textId="77777777" w:rsidR="00CD5696" w:rsidRPr="00287B07" w:rsidRDefault="00CD5696" w:rsidP="00E41EAD">
            <w:pPr>
              <w:spacing w:before="0" w:after="0"/>
              <w:ind w:left="213"/>
              <w:jc w:val="right"/>
              <w:rPr>
                <w:rFonts w:cs="Calibri Light"/>
                <w:bCs/>
                <w:lang w:val="en-US"/>
              </w:rPr>
            </w:pPr>
            <w:r w:rsidRPr="00287B07">
              <w:rPr>
                <w:rFonts w:cs="Calibri Light"/>
                <w:bCs/>
                <w:lang w:val="en-US"/>
              </w:rPr>
              <w:t>33.250</w:t>
            </w:r>
          </w:p>
        </w:tc>
        <w:tc>
          <w:tcPr>
            <w:tcW w:w="1275" w:type="dxa"/>
            <w:tcBorders>
              <w:top w:val="nil"/>
              <w:left w:val="double" w:sz="6" w:space="0" w:color="auto"/>
              <w:bottom w:val="nil"/>
              <w:right w:val="double" w:sz="6" w:space="0" w:color="auto"/>
            </w:tcBorders>
            <w:noWrap/>
            <w:vAlign w:val="bottom"/>
          </w:tcPr>
          <w:p w14:paraId="25CC5CDD" w14:textId="77777777" w:rsidR="00CD5696" w:rsidRPr="00287B07" w:rsidRDefault="00CD5696" w:rsidP="00E41EAD">
            <w:pPr>
              <w:spacing w:before="0" w:after="0"/>
              <w:ind w:left="213"/>
              <w:jc w:val="right"/>
              <w:rPr>
                <w:rFonts w:cs="Calibri Light"/>
                <w:bCs/>
                <w:lang w:val="en-US"/>
              </w:rPr>
            </w:pPr>
            <w:r w:rsidRPr="00287B07">
              <w:rPr>
                <w:rFonts w:cs="Calibri Light"/>
                <w:bCs/>
                <w:lang w:val="en-US"/>
              </w:rPr>
              <w:t>28.550</w:t>
            </w:r>
          </w:p>
        </w:tc>
        <w:tc>
          <w:tcPr>
            <w:tcW w:w="1134" w:type="dxa"/>
            <w:tcBorders>
              <w:top w:val="nil"/>
              <w:left w:val="double" w:sz="6" w:space="0" w:color="auto"/>
              <w:bottom w:val="nil"/>
              <w:right w:val="double" w:sz="6" w:space="0" w:color="auto"/>
            </w:tcBorders>
            <w:noWrap/>
            <w:vAlign w:val="bottom"/>
          </w:tcPr>
          <w:p w14:paraId="2C134914" w14:textId="77777777" w:rsidR="00CD5696" w:rsidRPr="00287B07" w:rsidRDefault="00CD5696" w:rsidP="00E41EAD">
            <w:pPr>
              <w:spacing w:before="0" w:after="0"/>
              <w:ind w:left="72"/>
              <w:jc w:val="right"/>
              <w:rPr>
                <w:rFonts w:cs="Calibri Light"/>
                <w:bCs/>
                <w:lang w:val="en-US"/>
              </w:rPr>
            </w:pPr>
            <w:r w:rsidRPr="00287B07">
              <w:rPr>
                <w:rFonts w:cs="Calibri Light"/>
                <w:bCs/>
                <w:lang w:val="en-US"/>
              </w:rPr>
              <w:t>30.000</w:t>
            </w:r>
          </w:p>
        </w:tc>
        <w:tc>
          <w:tcPr>
            <w:tcW w:w="1276" w:type="dxa"/>
            <w:tcBorders>
              <w:top w:val="nil"/>
              <w:left w:val="single" w:sz="4" w:space="0" w:color="auto"/>
              <w:bottom w:val="nil"/>
              <w:right w:val="double" w:sz="6" w:space="0" w:color="auto"/>
            </w:tcBorders>
            <w:noWrap/>
            <w:vAlign w:val="bottom"/>
          </w:tcPr>
          <w:p w14:paraId="7AE73FFB" w14:textId="77777777" w:rsidR="00CD5696" w:rsidRPr="00287B07" w:rsidRDefault="00CD5696" w:rsidP="00E41EAD">
            <w:pPr>
              <w:spacing w:before="0" w:after="0"/>
              <w:ind w:left="72"/>
              <w:jc w:val="right"/>
              <w:rPr>
                <w:rFonts w:cs="Calibri Light"/>
                <w:bCs/>
                <w:lang w:val="en-US"/>
              </w:rPr>
            </w:pPr>
            <w:r w:rsidRPr="00287B07">
              <w:rPr>
                <w:rFonts w:cs="Calibri Light"/>
                <w:bCs/>
                <w:lang w:val="en-US"/>
              </w:rPr>
              <w:t>31.500</w:t>
            </w:r>
          </w:p>
        </w:tc>
        <w:tc>
          <w:tcPr>
            <w:tcW w:w="1276" w:type="dxa"/>
            <w:tcBorders>
              <w:top w:val="nil"/>
              <w:left w:val="nil"/>
              <w:bottom w:val="nil"/>
              <w:right w:val="single" w:sz="12" w:space="0" w:color="auto"/>
            </w:tcBorders>
            <w:noWrap/>
            <w:vAlign w:val="bottom"/>
          </w:tcPr>
          <w:p w14:paraId="148E7779" w14:textId="77777777" w:rsidR="00CD5696" w:rsidRPr="00287B07" w:rsidRDefault="00CD5696" w:rsidP="00E41EAD">
            <w:pPr>
              <w:spacing w:before="0" w:after="0"/>
              <w:ind w:left="214"/>
              <w:jc w:val="right"/>
              <w:rPr>
                <w:rFonts w:cs="Calibri Light"/>
                <w:bCs/>
                <w:lang w:val="en-US"/>
              </w:rPr>
            </w:pPr>
            <w:r w:rsidRPr="00287B07">
              <w:rPr>
                <w:rFonts w:cs="Calibri Light"/>
                <w:bCs/>
                <w:lang w:val="en-US"/>
              </w:rPr>
              <w:t>34.850</w:t>
            </w:r>
          </w:p>
        </w:tc>
      </w:tr>
      <w:tr w:rsidR="00CD5696" w:rsidRPr="00287B07" w14:paraId="0242C072" w14:textId="77777777" w:rsidTr="00E41EAD">
        <w:trPr>
          <w:trHeight w:val="300"/>
          <w:jc w:val="center"/>
        </w:trPr>
        <w:tc>
          <w:tcPr>
            <w:tcW w:w="1359" w:type="dxa"/>
            <w:tcBorders>
              <w:top w:val="nil"/>
              <w:left w:val="single" w:sz="12" w:space="0" w:color="auto"/>
              <w:bottom w:val="nil"/>
              <w:right w:val="double" w:sz="6" w:space="0" w:color="auto"/>
            </w:tcBorders>
            <w:shd w:val="clear" w:color="auto" w:fill="00A4A0"/>
            <w:noWrap/>
            <w:vAlign w:val="bottom"/>
          </w:tcPr>
          <w:p w14:paraId="24A2389E" w14:textId="77777777" w:rsidR="00CD5696" w:rsidRPr="00294E84" w:rsidRDefault="00CD5696" w:rsidP="00E41EAD">
            <w:pPr>
              <w:spacing w:before="0" w:after="0"/>
              <w:ind w:left="229"/>
              <w:jc w:val="right"/>
              <w:rPr>
                <w:rFonts w:cs="Calibri Light"/>
                <w:b/>
                <w:bCs/>
                <w:color w:val="FFFFFF" w:themeColor="background1"/>
                <w:sz w:val="22"/>
                <w:szCs w:val="22"/>
                <w:lang w:val="en-US"/>
              </w:rPr>
            </w:pPr>
            <w:r w:rsidRPr="00294E84">
              <w:rPr>
                <w:rFonts w:cs="Calibri Light"/>
                <w:b/>
                <w:bCs/>
                <w:color w:val="FFFFFF" w:themeColor="background1"/>
                <w:sz w:val="22"/>
                <w:szCs w:val="22"/>
                <w:lang w:val="en-US"/>
              </w:rPr>
              <w:t>6</w:t>
            </w:r>
          </w:p>
        </w:tc>
        <w:tc>
          <w:tcPr>
            <w:tcW w:w="1208" w:type="dxa"/>
            <w:tcBorders>
              <w:top w:val="nil"/>
              <w:left w:val="double" w:sz="6" w:space="0" w:color="auto"/>
              <w:bottom w:val="nil"/>
              <w:right w:val="double" w:sz="6" w:space="0" w:color="auto"/>
            </w:tcBorders>
            <w:noWrap/>
            <w:vAlign w:val="bottom"/>
          </w:tcPr>
          <w:p w14:paraId="7E62CD67" w14:textId="77777777" w:rsidR="00CD5696" w:rsidRPr="00287B07" w:rsidRDefault="00CD5696" w:rsidP="00E41EAD">
            <w:pPr>
              <w:spacing w:before="0" w:after="0"/>
              <w:ind w:left="146"/>
              <w:jc w:val="right"/>
              <w:rPr>
                <w:rFonts w:cs="Calibri Light"/>
                <w:bCs/>
                <w:lang w:val="en-US"/>
              </w:rPr>
            </w:pPr>
            <w:r w:rsidRPr="00287B07">
              <w:rPr>
                <w:rFonts w:cs="Calibri Light"/>
                <w:bCs/>
                <w:lang w:val="en-US"/>
              </w:rPr>
              <w:t>33.350</w:t>
            </w:r>
          </w:p>
        </w:tc>
        <w:tc>
          <w:tcPr>
            <w:tcW w:w="1276" w:type="dxa"/>
            <w:tcBorders>
              <w:top w:val="nil"/>
              <w:left w:val="nil"/>
              <w:bottom w:val="nil"/>
              <w:right w:val="nil"/>
            </w:tcBorders>
            <w:noWrap/>
            <w:vAlign w:val="bottom"/>
          </w:tcPr>
          <w:p w14:paraId="2F6ED79D" w14:textId="77777777" w:rsidR="00CD5696" w:rsidRPr="00287B07" w:rsidRDefault="00CD5696" w:rsidP="00E41EAD">
            <w:pPr>
              <w:spacing w:before="0" w:after="0"/>
              <w:ind w:left="213"/>
              <w:jc w:val="right"/>
              <w:rPr>
                <w:rFonts w:cs="Calibri Light"/>
                <w:bCs/>
                <w:lang w:val="en-US"/>
              </w:rPr>
            </w:pPr>
            <w:r w:rsidRPr="00287B07">
              <w:rPr>
                <w:rFonts w:cs="Calibri Light"/>
                <w:bCs/>
                <w:lang w:val="en-US"/>
              </w:rPr>
              <w:t>35.250</w:t>
            </w:r>
          </w:p>
        </w:tc>
        <w:tc>
          <w:tcPr>
            <w:tcW w:w="1275" w:type="dxa"/>
            <w:tcBorders>
              <w:top w:val="nil"/>
              <w:left w:val="double" w:sz="6" w:space="0" w:color="auto"/>
              <w:bottom w:val="nil"/>
              <w:right w:val="double" w:sz="6" w:space="0" w:color="auto"/>
            </w:tcBorders>
            <w:noWrap/>
            <w:vAlign w:val="bottom"/>
          </w:tcPr>
          <w:p w14:paraId="4A526ACA" w14:textId="77777777" w:rsidR="00CD5696" w:rsidRPr="00287B07" w:rsidRDefault="00CD5696" w:rsidP="00E41EAD">
            <w:pPr>
              <w:spacing w:before="0" w:after="0"/>
              <w:ind w:left="213"/>
              <w:jc w:val="right"/>
              <w:rPr>
                <w:rFonts w:cs="Calibri Light"/>
                <w:bCs/>
                <w:lang w:val="en-US"/>
              </w:rPr>
            </w:pPr>
            <w:r w:rsidRPr="00287B07">
              <w:rPr>
                <w:rFonts w:cs="Calibri Light"/>
                <w:bCs/>
                <w:lang w:val="en-US"/>
              </w:rPr>
              <w:t>30.500</w:t>
            </w:r>
          </w:p>
        </w:tc>
        <w:tc>
          <w:tcPr>
            <w:tcW w:w="1134" w:type="dxa"/>
            <w:tcBorders>
              <w:top w:val="nil"/>
              <w:left w:val="double" w:sz="6" w:space="0" w:color="auto"/>
              <w:bottom w:val="nil"/>
              <w:right w:val="double" w:sz="6" w:space="0" w:color="auto"/>
            </w:tcBorders>
            <w:noWrap/>
            <w:vAlign w:val="bottom"/>
          </w:tcPr>
          <w:p w14:paraId="56D7AF88" w14:textId="77777777" w:rsidR="00CD5696" w:rsidRPr="00287B07" w:rsidRDefault="00CD5696" w:rsidP="00E41EAD">
            <w:pPr>
              <w:spacing w:before="0" w:after="0"/>
              <w:ind w:left="72"/>
              <w:jc w:val="right"/>
              <w:rPr>
                <w:rFonts w:cs="Calibri Light"/>
                <w:bCs/>
                <w:lang w:val="en-US"/>
              </w:rPr>
            </w:pPr>
            <w:r w:rsidRPr="00287B07">
              <w:rPr>
                <w:rFonts w:cs="Calibri Light"/>
                <w:bCs/>
                <w:lang w:val="en-US"/>
              </w:rPr>
              <w:t>32.000</w:t>
            </w:r>
          </w:p>
        </w:tc>
        <w:tc>
          <w:tcPr>
            <w:tcW w:w="1276" w:type="dxa"/>
            <w:tcBorders>
              <w:top w:val="nil"/>
              <w:left w:val="single" w:sz="4" w:space="0" w:color="auto"/>
              <w:bottom w:val="nil"/>
              <w:right w:val="double" w:sz="6" w:space="0" w:color="auto"/>
            </w:tcBorders>
            <w:noWrap/>
            <w:vAlign w:val="bottom"/>
          </w:tcPr>
          <w:p w14:paraId="2B75E0AE" w14:textId="77777777" w:rsidR="00CD5696" w:rsidRPr="00287B07" w:rsidRDefault="00CD5696" w:rsidP="00E41EAD">
            <w:pPr>
              <w:spacing w:before="0" w:after="0"/>
              <w:ind w:left="72"/>
              <w:jc w:val="right"/>
              <w:rPr>
                <w:rFonts w:cs="Calibri Light"/>
                <w:bCs/>
                <w:lang w:val="en-US"/>
              </w:rPr>
            </w:pPr>
            <w:r w:rsidRPr="00287B07">
              <w:rPr>
                <w:rFonts w:cs="Calibri Light"/>
                <w:bCs/>
                <w:lang w:val="en-US"/>
              </w:rPr>
              <w:t>33.500</w:t>
            </w:r>
          </w:p>
        </w:tc>
        <w:tc>
          <w:tcPr>
            <w:tcW w:w="1276" w:type="dxa"/>
            <w:tcBorders>
              <w:top w:val="nil"/>
              <w:left w:val="nil"/>
              <w:bottom w:val="nil"/>
              <w:right w:val="single" w:sz="12" w:space="0" w:color="auto"/>
            </w:tcBorders>
            <w:noWrap/>
            <w:vAlign w:val="bottom"/>
          </w:tcPr>
          <w:p w14:paraId="643938BE" w14:textId="77777777" w:rsidR="00CD5696" w:rsidRPr="00287B07" w:rsidRDefault="00CD5696" w:rsidP="00E41EAD">
            <w:pPr>
              <w:spacing w:before="0" w:after="0"/>
              <w:ind w:left="214"/>
              <w:jc w:val="right"/>
              <w:rPr>
                <w:rFonts w:cs="Calibri Light"/>
                <w:bCs/>
                <w:lang w:val="en-US"/>
              </w:rPr>
            </w:pPr>
            <w:r w:rsidRPr="00287B07">
              <w:rPr>
                <w:rFonts w:cs="Calibri Light"/>
                <w:bCs/>
                <w:lang w:val="en-US"/>
              </w:rPr>
              <w:t>36.850</w:t>
            </w:r>
          </w:p>
        </w:tc>
      </w:tr>
      <w:tr w:rsidR="00CD5696" w:rsidRPr="00287B07" w14:paraId="7F1C7376" w14:textId="77777777" w:rsidTr="00E41EAD">
        <w:trPr>
          <w:trHeight w:val="300"/>
          <w:jc w:val="center"/>
        </w:trPr>
        <w:tc>
          <w:tcPr>
            <w:tcW w:w="1359" w:type="dxa"/>
            <w:tcBorders>
              <w:top w:val="nil"/>
              <w:left w:val="single" w:sz="12" w:space="0" w:color="auto"/>
              <w:bottom w:val="nil"/>
              <w:right w:val="double" w:sz="6" w:space="0" w:color="auto"/>
            </w:tcBorders>
            <w:shd w:val="clear" w:color="auto" w:fill="00A4A0"/>
            <w:noWrap/>
            <w:vAlign w:val="bottom"/>
          </w:tcPr>
          <w:p w14:paraId="55DD8CB6" w14:textId="77777777" w:rsidR="00CD5696" w:rsidRPr="00294E84" w:rsidRDefault="00CD5696" w:rsidP="00E41EAD">
            <w:pPr>
              <w:spacing w:before="0" w:after="0"/>
              <w:ind w:left="229"/>
              <w:jc w:val="right"/>
              <w:rPr>
                <w:rFonts w:cs="Calibri Light"/>
                <w:b/>
                <w:bCs/>
                <w:color w:val="FFFFFF" w:themeColor="background1"/>
                <w:sz w:val="22"/>
                <w:szCs w:val="22"/>
                <w:lang w:val="en-US"/>
              </w:rPr>
            </w:pPr>
            <w:r w:rsidRPr="00294E84">
              <w:rPr>
                <w:rFonts w:cs="Calibri Light"/>
                <w:b/>
                <w:bCs/>
                <w:color w:val="FFFFFF" w:themeColor="background1"/>
                <w:sz w:val="22"/>
                <w:szCs w:val="22"/>
                <w:lang w:val="en-US"/>
              </w:rPr>
              <w:t>7</w:t>
            </w:r>
          </w:p>
        </w:tc>
        <w:tc>
          <w:tcPr>
            <w:tcW w:w="1208" w:type="dxa"/>
            <w:tcBorders>
              <w:top w:val="nil"/>
              <w:left w:val="double" w:sz="6" w:space="0" w:color="auto"/>
              <w:bottom w:val="nil"/>
              <w:right w:val="double" w:sz="6" w:space="0" w:color="auto"/>
            </w:tcBorders>
            <w:noWrap/>
            <w:vAlign w:val="bottom"/>
          </w:tcPr>
          <w:p w14:paraId="2F6BFDE8" w14:textId="77777777" w:rsidR="00CD5696" w:rsidRPr="00287B07" w:rsidRDefault="00CD5696" w:rsidP="00E41EAD">
            <w:pPr>
              <w:spacing w:before="0" w:after="0"/>
              <w:ind w:left="146"/>
              <w:jc w:val="right"/>
              <w:rPr>
                <w:rFonts w:cs="Calibri Light"/>
                <w:bCs/>
                <w:lang w:val="en-US"/>
              </w:rPr>
            </w:pPr>
            <w:r w:rsidRPr="00287B07">
              <w:rPr>
                <w:rFonts w:cs="Calibri Light"/>
                <w:bCs/>
                <w:lang w:val="en-US"/>
              </w:rPr>
              <w:t>33.350</w:t>
            </w:r>
          </w:p>
        </w:tc>
        <w:tc>
          <w:tcPr>
            <w:tcW w:w="1276" w:type="dxa"/>
            <w:tcBorders>
              <w:top w:val="nil"/>
              <w:left w:val="nil"/>
              <w:bottom w:val="nil"/>
              <w:right w:val="nil"/>
            </w:tcBorders>
            <w:noWrap/>
            <w:vAlign w:val="bottom"/>
          </w:tcPr>
          <w:p w14:paraId="5CF88B51" w14:textId="77777777" w:rsidR="00CD5696" w:rsidRPr="00287B07" w:rsidRDefault="00CD5696" w:rsidP="00E41EAD">
            <w:pPr>
              <w:spacing w:before="0" w:after="0"/>
              <w:ind w:left="213"/>
              <w:jc w:val="right"/>
              <w:rPr>
                <w:rFonts w:cs="Calibri Light"/>
                <w:bCs/>
                <w:lang w:val="en-US"/>
              </w:rPr>
            </w:pPr>
            <w:r w:rsidRPr="00287B07">
              <w:rPr>
                <w:rFonts w:cs="Calibri Light"/>
                <w:bCs/>
                <w:lang w:val="en-US"/>
              </w:rPr>
              <w:t>35.250</w:t>
            </w:r>
          </w:p>
        </w:tc>
        <w:tc>
          <w:tcPr>
            <w:tcW w:w="1275" w:type="dxa"/>
            <w:tcBorders>
              <w:top w:val="nil"/>
              <w:left w:val="double" w:sz="6" w:space="0" w:color="auto"/>
              <w:bottom w:val="nil"/>
              <w:right w:val="double" w:sz="6" w:space="0" w:color="auto"/>
            </w:tcBorders>
            <w:noWrap/>
            <w:vAlign w:val="bottom"/>
          </w:tcPr>
          <w:p w14:paraId="46057AB1" w14:textId="77777777" w:rsidR="00CD5696" w:rsidRPr="00287B07" w:rsidRDefault="00CD5696" w:rsidP="00E41EAD">
            <w:pPr>
              <w:spacing w:before="0" w:after="0"/>
              <w:ind w:left="213"/>
              <w:jc w:val="right"/>
              <w:rPr>
                <w:rFonts w:cs="Calibri Light"/>
                <w:bCs/>
                <w:lang w:val="en-US"/>
              </w:rPr>
            </w:pPr>
            <w:r w:rsidRPr="00287B07">
              <w:rPr>
                <w:rFonts w:cs="Calibri Light"/>
                <w:bCs/>
                <w:lang w:val="en-US"/>
              </w:rPr>
              <w:t>30.500</w:t>
            </w:r>
          </w:p>
        </w:tc>
        <w:tc>
          <w:tcPr>
            <w:tcW w:w="1134" w:type="dxa"/>
            <w:tcBorders>
              <w:top w:val="nil"/>
              <w:left w:val="double" w:sz="6" w:space="0" w:color="auto"/>
              <w:bottom w:val="nil"/>
              <w:right w:val="double" w:sz="6" w:space="0" w:color="auto"/>
            </w:tcBorders>
            <w:noWrap/>
            <w:vAlign w:val="bottom"/>
          </w:tcPr>
          <w:p w14:paraId="5B40B117" w14:textId="77777777" w:rsidR="00CD5696" w:rsidRPr="00287B07" w:rsidRDefault="00CD5696" w:rsidP="00E41EAD">
            <w:pPr>
              <w:spacing w:before="0" w:after="0"/>
              <w:ind w:left="72"/>
              <w:jc w:val="right"/>
              <w:rPr>
                <w:rFonts w:cs="Calibri Light"/>
                <w:bCs/>
                <w:lang w:val="en-US"/>
              </w:rPr>
            </w:pPr>
            <w:r w:rsidRPr="00287B07">
              <w:rPr>
                <w:rFonts w:cs="Calibri Light"/>
                <w:bCs/>
                <w:lang w:val="en-US"/>
              </w:rPr>
              <w:t>32.000</w:t>
            </w:r>
          </w:p>
        </w:tc>
        <w:tc>
          <w:tcPr>
            <w:tcW w:w="1276" w:type="dxa"/>
            <w:tcBorders>
              <w:top w:val="nil"/>
              <w:left w:val="single" w:sz="4" w:space="0" w:color="auto"/>
              <w:bottom w:val="nil"/>
              <w:right w:val="double" w:sz="6" w:space="0" w:color="auto"/>
            </w:tcBorders>
            <w:noWrap/>
            <w:vAlign w:val="bottom"/>
          </w:tcPr>
          <w:p w14:paraId="5BD6A28F" w14:textId="77777777" w:rsidR="00CD5696" w:rsidRPr="00287B07" w:rsidRDefault="00CD5696" w:rsidP="00E41EAD">
            <w:pPr>
              <w:spacing w:before="0" w:after="0"/>
              <w:ind w:left="72"/>
              <w:jc w:val="right"/>
              <w:rPr>
                <w:rFonts w:cs="Calibri Light"/>
                <w:bCs/>
                <w:lang w:val="en-US"/>
              </w:rPr>
            </w:pPr>
            <w:r w:rsidRPr="00287B07">
              <w:rPr>
                <w:rFonts w:cs="Calibri Light"/>
                <w:bCs/>
                <w:lang w:val="en-US"/>
              </w:rPr>
              <w:t>33.500</w:t>
            </w:r>
          </w:p>
        </w:tc>
        <w:tc>
          <w:tcPr>
            <w:tcW w:w="1276" w:type="dxa"/>
            <w:tcBorders>
              <w:top w:val="nil"/>
              <w:left w:val="nil"/>
              <w:bottom w:val="nil"/>
              <w:right w:val="single" w:sz="12" w:space="0" w:color="auto"/>
            </w:tcBorders>
            <w:noWrap/>
            <w:vAlign w:val="bottom"/>
          </w:tcPr>
          <w:p w14:paraId="542734AB" w14:textId="77777777" w:rsidR="00CD5696" w:rsidRPr="00287B07" w:rsidRDefault="00CD5696" w:rsidP="00E41EAD">
            <w:pPr>
              <w:spacing w:before="0" w:after="0"/>
              <w:ind w:left="214"/>
              <w:jc w:val="right"/>
              <w:rPr>
                <w:rFonts w:cs="Calibri Light"/>
                <w:bCs/>
                <w:lang w:val="en-US"/>
              </w:rPr>
            </w:pPr>
            <w:r w:rsidRPr="00287B07">
              <w:rPr>
                <w:rFonts w:cs="Calibri Light"/>
                <w:bCs/>
                <w:lang w:val="en-US"/>
              </w:rPr>
              <w:t>36.850</w:t>
            </w:r>
          </w:p>
        </w:tc>
      </w:tr>
      <w:tr w:rsidR="00CD5696" w:rsidRPr="00287B07" w14:paraId="3E7E245A" w14:textId="77777777" w:rsidTr="00E41EAD">
        <w:trPr>
          <w:trHeight w:val="300"/>
          <w:jc w:val="center"/>
        </w:trPr>
        <w:tc>
          <w:tcPr>
            <w:tcW w:w="1359" w:type="dxa"/>
            <w:tcBorders>
              <w:top w:val="nil"/>
              <w:left w:val="single" w:sz="12" w:space="0" w:color="auto"/>
              <w:bottom w:val="nil"/>
              <w:right w:val="double" w:sz="6" w:space="0" w:color="auto"/>
            </w:tcBorders>
            <w:shd w:val="clear" w:color="auto" w:fill="00A4A0"/>
            <w:noWrap/>
            <w:vAlign w:val="bottom"/>
          </w:tcPr>
          <w:p w14:paraId="018672ED" w14:textId="77777777" w:rsidR="00CD5696" w:rsidRPr="00294E84" w:rsidRDefault="00CD5696" w:rsidP="00E41EAD">
            <w:pPr>
              <w:spacing w:before="0" w:after="0"/>
              <w:ind w:left="229"/>
              <w:jc w:val="right"/>
              <w:rPr>
                <w:rFonts w:cs="Calibri Light"/>
                <w:b/>
                <w:bCs/>
                <w:color w:val="FFFFFF" w:themeColor="background1"/>
                <w:sz w:val="22"/>
                <w:szCs w:val="22"/>
                <w:lang w:val="en-US"/>
              </w:rPr>
            </w:pPr>
            <w:r w:rsidRPr="00294E84">
              <w:rPr>
                <w:rFonts w:cs="Calibri Light"/>
                <w:b/>
                <w:bCs/>
                <w:color w:val="FFFFFF" w:themeColor="background1"/>
                <w:sz w:val="22"/>
                <w:szCs w:val="22"/>
                <w:lang w:val="en-US"/>
              </w:rPr>
              <w:t>8</w:t>
            </w:r>
          </w:p>
        </w:tc>
        <w:tc>
          <w:tcPr>
            <w:tcW w:w="1208" w:type="dxa"/>
            <w:tcBorders>
              <w:top w:val="nil"/>
              <w:left w:val="double" w:sz="6" w:space="0" w:color="auto"/>
              <w:bottom w:val="nil"/>
              <w:right w:val="double" w:sz="6" w:space="0" w:color="auto"/>
            </w:tcBorders>
            <w:noWrap/>
            <w:vAlign w:val="bottom"/>
          </w:tcPr>
          <w:p w14:paraId="1DF3A7B8" w14:textId="77777777" w:rsidR="00CD5696" w:rsidRPr="00287B07" w:rsidRDefault="00CD5696" w:rsidP="00E41EAD">
            <w:pPr>
              <w:spacing w:before="0" w:after="0"/>
              <w:ind w:left="146"/>
              <w:jc w:val="right"/>
              <w:rPr>
                <w:rFonts w:cs="Calibri Light"/>
                <w:bCs/>
                <w:lang w:val="en-US"/>
              </w:rPr>
            </w:pPr>
            <w:r w:rsidRPr="00287B07">
              <w:rPr>
                <w:rFonts w:cs="Calibri Light"/>
                <w:bCs/>
                <w:lang w:val="en-US"/>
              </w:rPr>
              <w:t>33.350</w:t>
            </w:r>
          </w:p>
        </w:tc>
        <w:tc>
          <w:tcPr>
            <w:tcW w:w="1276" w:type="dxa"/>
            <w:tcBorders>
              <w:top w:val="nil"/>
              <w:left w:val="nil"/>
              <w:bottom w:val="nil"/>
              <w:right w:val="nil"/>
            </w:tcBorders>
            <w:noWrap/>
            <w:vAlign w:val="bottom"/>
          </w:tcPr>
          <w:p w14:paraId="27760B79" w14:textId="77777777" w:rsidR="00CD5696" w:rsidRPr="00287B07" w:rsidRDefault="00CD5696" w:rsidP="00E41EAD">
            <w:pPr>
              <w:spacing w:before="0" w:after="0"/>
              <w:ind w:left="213"/>
              <w:jc w:val="right"/>
              <w:rPr>
                <w:rFonts w:cs="Calibri Light"/>
                <w:bCs/>
                <w:lang w:val="en-US"/>
              </w:rPr>
            </w:pPr>
            <w:r w:rsidRPr="00287B07">
              <w:rPr>
                <w:rFonts w:cs="Calibri Light"/>
                <w:bCs/>
                <w:lang w:val="en-US"/>
              </w:rPr>
              <w:t>35.250</w:t>
            </w:r>
          </w:p>
        </w:tc>
        <w:tc>
          <w:tcPr>
            <w:tcW w:w="1275" w:type="dxa"/>
            <w:tcBorders>
              <w:top w:val="nil"/>
              <w:left w:val="double" w:sz="6" w:space="0" w:color="auto"/>
              <w:bottom w:val="nil"/>
              <w:right w:val="double" w:sz="6" w:space="0" w:color="auto"/>
            </w:tcBorders>
            <w:noWrap/>
            <w:vAlign w:val="bottom"/>
          </w:tcPr>
          <w:p w14:paraId="76A2E6D3" w14:textId="77777777" w:rsidR="00CD5696" w:rsidRPr="00287B07" w:rsidRDefault="00CD5696" w:rsidP="00E41EAD">
            <w:pPr>
              <w:spacing w:before="0" w:after="0"/>
              <w:ind w:left="213"/>
              <w:jc w:val="right"/>
              <w:rPr>
                <w:rFonts w:cs="Calibri Light"/>
                <w:bCs/>
                <w:lang w:val="en-US"/>
              </w:rPr>
            </w:pPr>
            <w:r w:rsidRPr="00287B07">
              <w:rPr>
                <w:rFonts w:cs="Calibri Light"/>
                <w:bCs/>
                <w:lang w:val="en-US"/>
              </w:rPr>
              <w:t>30.500</w:t>
            </w:r>
          </w:p>
        </w:tc>
        <w:tc>
          <w:tcPr>
            <w:tcW w:w="1134" w:type="dxa"/>
            <w:tcBorders>
              <w:top w:val="nil"/>
              <w:left w:val="double" w:sz="6" w:space="0" w:color="auto"/>
              <w:bottom w:val="nil"/>
              <w:right w:val="double" w:sz="6" w:space="0" w:color="auto"/>
            </w:tcBorders>
            <w:noWrap/>
            <w:vAlign w:val="bottom"/>
          </w:tcPr>
          <w:p w14:paraId="627E283F" w14:textId="77777777" w:rsidR="00CD5696" w:rsidRPr="00287B07" w:rsidRDefault="00CD5696" w:rsidP="00E41EAD">
            <w:pPr>
              <w:spacing w:before="0" w:after="0"/>
              <w:ind w:left="72"/>
              <w:jc w:val="right"/>
              <w:rPr>
                <w:rFonts w:cs="Calibri Light"/>
                <w:bCs/>
                <w:lang w:val="en-US"/>
              </w:rPr>
            </w:pPr>
            <w:r w:rsidRPr="00287B07">
              <w:rPr>
                <w:rFonts w:cs="Calibri Light"/>
                <w:bCs/>
                <w:lang w:val="en-US"/>
              </w:rPr>
              <w:t>32.000</w:t>
            </w:r>
          </w:p>
        </w:tc>
        <w:tc>
          <w:tcPr>
            <w:tcW w:w="1276" w:type="dxa"/>
            <w:tcBorders>
              <w:top w:val="nil"/>
              <w:left w:val="single" w:sz="4" w:space="0" w:color="auto"/>
              <w:bottom w:val="nil"/>
              <w:right w:val="double" w:sz="6" w:space="0" w:color="auto"/>
            </w:tcBorders>
            <w:noWrap/>
            <w:vAlign w:val="bottom"/>
          </w:tcPr>
          <w:p w14:paraId="1CDAD739" w14:textId="77777777" w:rsidR="00CD5696" w:rsidRPr="00287B07" w:rsidRDefault="00CD5696" w:rsidP="00E41EAD">
            <w:pPr>
              <w:spacing w:before="0" w:after="0"/>
              <w:ind w:left="72"/>
              <w:jc w:val="right"/>
              <w:rPr>
                <w:rFonts w:cs="Calibri Light"/>
                <w:bCs/>
                <w:lang w:val="en-US"/>
              </w:rPr>
            </w:pPr>
            <w:r w:rsidRPr="00287B07">
              <w:rPr>
                <w:rFonts w:cs="Calibri Light"/>
                <w:bCs/>
                <w:lang w:val="en-US"/>
              </w:rPr>
              <w:t>33.500</w:t>
            </w:r>
          </w:p>
        </w:tc>
        <w:tc>
          <w:tcPr>
            <w:tcW w:w="1276" w:type="dxa"/>
            <w:tcBorders>
              <w:top w:val="nil"/>
              <w:left w:val="nil"/>
              <w:bottom w:val="nil"/>
              <w:right w:val="single" w:sz="12" w:space="0" w:color="auto"/>
            </w:tcBorders>
            <w:noWrap/>
            <w:vAlign w:val="bottom"/>
          </w:tcPr>
          <w:p w14:paraId="127F737C" w14:textId="77777777" w:rsidR="00CD5696" w:rsidRPr="00287B07" w:rsidRDefault="00CD5696" w:rsidP="00E41EAD">
            <w:pPr>
              <w:spacing w:before="0" w:after="0"/>
              <w:ind w:left="214"/>
              <w:jc w:val="right"/>
              <w:rPr>
                <w:rFonts w:cs="Calibri Light"/>
                <w:bCs/>
                <w:lang w:val="en-US"/>
              </w:rPr>
            </w:pPr>
            <w:r w:rsidRPr="00287B07">
              <w:rPr>
                <w:rFonts w:cs="Calibri Light"/>
                <w:bCs/>
                <w:lang w:val="en-US"/>
              </w:rPr>
              <w:t>36.850</w:t>
            </w:r>
          </w:p>
        </w:tc>
      </w:tr>
      <w:tr w:rsidR="00CD5696" w:rsidRPr="00287B07" w14:paraId="3A27B21A" w14:textId="77777777" w:rsidTr="00E41EAD">
        <w:trPr>
          <w:trHeight w:val="300"/>
          <w:jc w:val="center"/>
        </w:trPr>
        <w:tc>
          <w:tcPr>
            <w:tcW w:w="1359" w:type="dxa"/>
            <w:tcBorders>
              <w:top w:val="nil"/>
              <w:left w:val="single" w:sz="12" w:space="0" w:color="auto"/>
              <w:bottom w:val="nil"/>
              <w:right w:val="double" w:sz="6" w:space="0" w:color="auto"/>
            </w:tcBorders>
            <w:shd w:val="clear" w:color="auto" w:fill="00A4A0"/>
            <w:noWrap/>
            <w:vAlign w:val="bottom"/>
          </w:tcPr>
          <w:p w14:paraId="08457567" w14:textId="77777777" w:rsidR="00CD5696" w:rsidRPr="00294E84" w:rsidRDefault="00CD5696" w:rsidP="00E41EAD">
            <w:pPr>
              <w:spacing w:before="0" w:after="0"/>
              <w:ind w:left="229"/>
              <w:jc w:val="right"/>
              <w:rPr>
                <w:rFonts w:cs="Calibri Light"/>
                <w:b/>
                <w:bCs/>
                <w:color w:val="FFFFFF" w:themeColor="background1"/>
                <w:sz w:val="22"/>
                <w:szCs w:val="22"/>
                <w:lang w:val="en-US"/>
              </w:rPr>
            </w:pPr>
            <w:r w:rsidRPr="00294E84">
              <w:rPr>
                <w:rFonts w:cs="Calibri Light"/>
                <w:b/>
                <w:bCs/>
                <w:color w:val="FFFFFF" w:themeColor="background1"/>
                <w:sz w:val="22"/>
                <w:szCs w:val="22"/>
                <w:lang w:val="en-US"/>
              </w:rPr>
              <w:t>9</w:t>
            </w:r>
          </w:p>
        </w:tc>
        <w:tc>
          <w:tcPr>
            <w:tcW w:w="1208" w:type="dxa"/>
            <w:tcBorders>
              <w:top w:val="nil"/>
              <w:left w:val="double" w:sz="6" w:space="0" w:color="auto"/>
              <w:bottom w:val="nil"/>
              <w:right w:val="double" w:sz="6" w:space="0" w:color="auto"/>
            </w:tcBorders>
            <w:noWrap/>
            <w:vAlign w:val="bottom"/>
          </w:tcPr>
          <w:p w14:paraId="6BB5A8B0" w14:textId="77777777" w:rsidR="00CD5696" w:rsidRPr="00287B07" w:rsidRDefault="00CD5696" w:rsidP="00E41EAD">
            <w:pPr>
              <w:spacing w:before="0" w:after="0"/>
              <w:ind w:left="146"/>
              <w:jc w:val="right"/>
              <w:rPr>
                <w:rFonts w:cs="Calibri Light"/>
                <w:bCs/>
                <w:lang w:val="en-US"/>
              </w:rPr>
            </w:pPr>
            <w:r w:rsidRPr="00287B07">
              <w:rPr>
                <w:rFonts w:cs="Calibri Light"/>
                <w:bCs/>
                <w:lang w:val="en-US"/>
              </w:rPr>
              <w:t>35.350</w:t>
            </w:r>
          </w:p>
        </w:tc>
        <w:tc>
          <w:tcPr>
            <w:tcW w:w="1276" w:type="dxa"/>
            <w:tcBorders>
              <w:top w:val="nil"/>
              <w:left w:val="nil"/>
              <w:bottom w:val="nil"/>
              <w:right w:val="nil"/>
            </w:tcBorders>
            <w:noWrap/>
            <w:vAlign w:val="bottom"/>
          </w:tcPr>
          <w:p w14:paraId="33155196" w14:textId="77777777" w:rsidR="00CD5696" w:rsidRPr="00287B07" w:rsidRDefault="00CD5696" w:rsidP="00E41EAD">
            <w:pPr>
              <w:spacing w:before="0" w:after="0"/>
              <w:ind w:left="213"/>
              <w:jc w:val="right"/>
              <w:rPr>
                <w:rFonts w:cs="Calibri Light"/>
                <w:bCs/>
                <w:lang w:val="en-US"/>
              </w:rPr>
            </w:pPr>
            <w:r w:rsidRPr="00287B07">
              <w:rPr>
                <w:rFonts w:cs="Calibri Light"/>
                <w:bCs/>
                <w:lang w:val="en-US"/>
              </w:rPr>
              <w:t>37.200</w:t>
            </w:r>
          </w:p>
        </w:tc>
        <w:tc>
          <w:tcPr>
            <w:tcW w:w="1275" w:type="dxa"/>
            <w:tcBorders>
              <w:top w:val="nil"/>
              <w:left w:val="double" w:sz="6" w:space="0" w:color="auto"/>
              <w:bottom w:val="nil"/>
              <w:right w:val="double" w:sz="6" w:space="0" w:color="auto"/>
            </w:tcBorders>
            <w:noWrap/>
            <w:vAlign w:val="bottom"/>
          </w:tcPr>
          <w:p w14:paraId="53E7C5D3" w14:textId="77777777" w:rsidR="00CD5696" w:rsidRPr="00287B07" w:rsidRDefault="00CD5696" w:rsidP="00E41EAD">
            <w:pPr>
              <w:spacing w:before="0" w:after="0"/>
              <w:ind w:left="213"/>
              <w:jc w:val="right"/>
              <w:rPr>
                <w:rFonts w:cs="Calibri Light"/>
                <w:bCs/>
                <w:lang w:val="en-US"/>
              </w:rPr>
            </w:pPr>
            <w:r w:rsidRPr="00287B07">
              <w:rPr>
                <w:rFonts w:cs="Calibri Light"/>
                <w:bCs/>
                <w:lang w:val="en-US"/>
              </w:rPr>
              <w:t>32.500</w:t>
            </w:r>
          </w:p>
        </w:tc>
        <w:tc>
          <w:tcPr>
            <w:tcW w:w="1134" w:type="dxa"/>
            <w:tcBorders>
              <w:top w:val="nil"/>
              <w:left w:val="double" w:sz="6" w:space="0" w:color="auto"/>
              <w:bottom w:val="nil"/>
              <w:right w:val="double" w:sz="6" w:space="0" w:color="auto"/>
            </w:tcBorders>
            <w:noWrap/>
            <w:vAlign w:val="bottom"/>
          </w:tcPr>
          <w:p w14:paraId="7D9D23CA" w14:textId="77777777" w:rsidR="00CD5696" w:rsidRPr="00287B07" w:rsidRDefault="00CD5696" w:rsidP="00E41EAD">
            <w:pPr>
              <w:spacing w:before="0" w:after="0"/>
              <w:ind w:left="72"/>
              <w:jc w:val="right"/>
              <w:rPr>
                <w:rFonts w:cs="Calibri Light"/>
                <w:bCs/>
                <w:lang w:val="en-US"/>
              </w:rPr>
            </w:pPr>
            <w:r w:rsidRPr="00287B07">
              <w:rPr>
                <w:rFonts w:cs="Calibri Light"/>
                <w:bCs/>
                <w:lang w:val="en-US"/>
              </w:rPr>
              <w:t>34.000</w:t>
            </w:r>
          </w:p>
        </w:tc>
        <w:tc>
          <w:tcPr>
            <w:tcW w:w="1276" w:type="dxa"/>
            <w:tcBorders>
              <w:top w:val="nil"/>
              <w:left w:val="single" w:sz="4" w:space="0" w:color="auto"/>
              <w:bottom w:val="nil"/>
              <w:right w:val="double" w:sz="6" w:space="0" w:color="auto"/>
            </w:tcBorders>
            <w:noWrap/>
            <w:vAlign w:val="bottom"/>
          </w:tcPr>
          <w:p w14:paraId="1072EB0E" w14:textId="77777777" w:rsidR="00CD5696" w:rsidRPr="00287B07" w:rsidRDefault="00CD5696" w:rsidP="00E41EAD">
            <w:pPr>
              <w:spacing w:before="0" w:after="0"/>
              <w:ind w:left="72"/>
              <w:jc w:val="right"/>
              <w:rPr>
                <w:rFonts w:cs="Calibri Light"/>
                <w:bCs/>
                <w:lang w:val="en-US"/>
              </w:rPr>
            </w:pPr>
            <w:r w:rsidRPr="00287B07">
              <w:rPr>
                <w:rFonts w:cs="Calibri Light"/>
                <w:bCs/>
                <w:lang w:val="en-US"/>
              </w:rPr>
              <w:t>35.450</w:t>
            </w:r>
          </w:p>
        </w:tc>
        <w:tc>
          <w:tcPr>
            <w:tcW w:w="1276" w:type="dxa"/>
            <w:tcBorders>
              <w:top w:val="nil"/>
              <w:left w:val="nil"/>
              <w:bottom w:val="nil"/>
              <w:right w:val="single" w:sz="12" w:space="0" w:color="auto"/>
            </w:tcBorders>
            <w:noWrap/>
            <w:vAlign w:val="bottom"/>
          </w:tcPr>
          <w:p w14:paraId="23B03681" w14:textId="77777777" w:rsidR="00CD5696" w:rsidRPr="00287B07" w:rsidRDefault="00CD5696" w:rsidP="00E41EAD">
            <w:pPr>
              <w:spacing w:before="0" w:after="0"/>
              <w:ind w:left="214"/>
              <w:jc w:val="right"/>
              <w:rPr>
                <w:rFonts w:cs="Calibri Light"/>
                <w:bCs/>
                <w:lang w:val="en-US"/>
              </w:rPr>
            </w:pPr>
            <w:r w:rsidRPr="00287B07">
              <w:rPr>
                <w:rFonts w:cs="Calibri Light"/>
                <w:bCs/>
                <w:lang w:val="en-US"/>
              </w:rPr>
              <w:t>38.800</w:t>
            </w:r>
          </w:p>
        </w:tc>
      </w:tr>
      <w:tr w:rsidR="00CD5696" w:rsidRPr="00287B07" w14:paraId="438BB766" w14:textId="77777777" w:rsidTr="00E41EAD">
        <w:trPr>
          <w:trHeight w:val="300"/>
          <w:jc w:val="center"/>
        </w:trPr>
        <w:tc>
          <w:tcPr>
            <w:tcW w:w="1359" w:type="dxa"/>
            <w:tcBorders>
              <w:top w:val="nil"/>
              <w:left w:val="single" w:sz="12" w:space="0" w:color="auto"/>
              <w:bottom w:val="nil"/>
              <w:right w:val="double" w:sz="6" w:space="0" w:color="auto"/>
            </w:tcBorders>
            <w:shd w:val="clear" w:color="auto" w:fill="00A4A0"/>
            <w:noWrap/>
            <w:vAlign w:val="bottom"/>
          </w:tcPr>
          <w:p w14:paraId="1FE874FA" w14:textId="77777777" w:rsidR="00CD5696" w:rsidRPr="00294E84" w:rsidRDefault="00CD5696" w:rsidP="00E41EAD">
            <w:pPr>
              <w:spacing w:before="0" w:after="0"/>
              <w:ind w:left="229"/>
              <w:jc w:val="right"/>
              <w:rPr>
                <w:rFonts w:cs="Calibri Light"/>
                <w:b/>
                <w:bCs/>
                <w:color w:val="FFFFFF" w:themeColor="background1"/>
                <w:sz w:val="22"/>
                <w:szCs w:val="22"/>
                <w:lang w:val="en-US"/>
              </w:rPr>
            </w:pPr>
            <w:r w:rsidRPr="00294E84">
              <w:rPr>
                <w:rFonts w:cs="Calibri Light"/>
                <w:b/>
                <w:bCs/>
                <w:color w:val="FFFFFF" w:themeColor="background1"/>
                <w:sz w:val="22"/>
                <w:szCs w:val="22"/>
                <w:lang w:val="en-US"/>
              </w:rPr>
              <w:t>10</w:t>
            </w:r>
          </w:p>
        </w:tc>
        <w:tc>
          <w:tcPr>
            <w:tcW w:w="1208" w:type="dxa"/>
            <w:tcBorders>
              <w:top w:val="nil"/>
              <w:left w:val="double" w:sz="6" w:space="0" w:color="auto"/>
              <w:bottom w:val="nil"/>
              <w:right w:val="double" w:sz="6" w:space="0" w:color="auto"/>
            </w:tcBorders>
            <w:noWrap/>
            <w:vAlign w:val="bottom"/>
          </w:tcPr>
          <w:p w14:paraId="33DC5305" w14:textId="77777777" w:rsidR="00CD5696" w:rsidRPr="00287B07" w:rsidRDefault="00CD5696" w:rsidP="00E41EAD">
            <w:pPr>
              <w:spacing w:before="0" w:after="0"/>
              <w:ind w:left="146"/>
              <w:jc w:val="right"/>
              <w:rPr>
                <w:rFonts w:cs="Calibri Light"/>
                <w:bCs/>
                <w:lang w:val="en-US"/>
              </w:rPr>
            </w:pPr>
            <w:r w:rsidRPr="00287B07">
              <w:rPr>
                <w:rFonts w:cs="Calibri Light"/>
                <w:bCs/>
                <w:lang w:val="en-US"/>
              </w:rPr>
              <w:t>35.350</w:t>
            </w:r>
          </w:p>
        </w:tc>
        <w:tc>
          <w:tcPr>
            <w:tcW w:w="1276" w:type="dxa"/>
            <w:tcBorders>
              <w:top w:val="nil"/>
              <w:left w:val="nil"/>
              <w:bottom w:val="nil"/>
              <w:right w:val="nil"/>
            </w:tcBorders>
            <w:noWrap/>
            <w:vAlign w:val="bottom"/>
          </w:tcPr>
          <w:p w14:paraId="2669A323" w14:textId="77777777" w:rsidR="00CD5696" w:rsidRPr="00287B07" w:rsidRDefault="00CD5696" w:rsidP="00E41EAD">
            <w:pPr>
              <w:spacing w:before="0" w:after="0"/>
              <w:ind w:left="213"/>
              <w:jc w:val="right"/>
              <w:rPr>
                <w:rFonts w:cs="Calibri Light"/>
                <w:bCs/>
                <w:lang w:val="en-US"/>
              </w:rPr>
            </w:pPr>
            <w:r w:rsidRPr="00287B07">
              <w:rPr>
                <w:rFonts w:cs="Calibri Light"/>
                <w:bCs/>
                <w:lang w:val="en-US"/>
              </w:rPr>
              <w:t>37.200</w:t>
            </w:r>
          </w:p>
        </w:tc>
        <w:tc>
          <w:tcPr>
            <w:tcW w:w="1275" w:type="dxa"/>
            <w:tcBorders>
              <w:top w:val="nil"/>
              <w:left w:val="double" w:sz="6" w:space="0" w:color="auto"/>
              <w:bottom w:val="nil"/>
              <w:right w:val="double" w:sz="6" w:space="0" w:color="auto"/>
            </w:tcBorders>
            <w:noWrap/>
            <w:vAlign w:val="bottom"/>
          </w:tcPr>
          <w:p w14:paraId="3DA431A8" w14:textId="77777777" w:rsidR="00CD5696" w:rsidRPr="00287B07" w:rsidRDefault="00CD5696" w:rsidP="00E41EAD">
            <w:pPr>
              <w:spacing w:before="0" w:after="0"/>
              <w:ind w:left="213"/>
              <w:jc w:val="right"/>
              <w:rPr>
                <w:rFonts w:cs="Calibri Light"/>
                <w:bCs/>
                <w:lang w:val="en-US"/>
              </w:rPr>
            </w:pPr>
            <w:r w:rsidRPr="00287B07">
              <w:rPr>
                <w:rFonts w:cs="Calibri Light"/>
                <w:bCs/>
                <w:lang w:val="en-US"/>
              </w:rPr>
              <w:t>32.500</w:t>
            </w:r>
          </w:p>
        </w:tc>
        <w:tc>
          <w:tcPr>
            <w:tcW w:w="1134" w:type="dxa"/>
            <w:tcBorders>
              <w:top w:val="nil"/>
              <w:left w:val="double" w:sz="6" w:space="0" w:color="auto"/>
              <w:bottom w:val="nil"/>
              <w:right w:val="double" w:sz="6" w:space="0" w:color="auto"/>
            </w:tcBorders>
            <w:noWrap/>
            <w:vAlign w:val="bottom"/>
          </w:tcPr>
          <w:p w14:paraId="5F11DFDB" w14:textId="77777777" w:rsidR="00CD5696" w:rsidRPr="00287B07" w:rsidRDefault="00CD5696" w:rsidP="00E41EAD">
            <w:pPr>
              <w:spacing w:before="0" w:after="0"/>
              <w:ind w:left="72"/>
              <w:jc w:val="right"/>
              <w:rPr>
                <w:rFonts w:cs="Calibri Light"/>
                <w:bCs/>
                <w:lang w:val="en-US"/>
              </w:rPr>
            </w:pPr>
            <w:r w:rsidRPr="00287B07">
              <w:rPr>
                <w:rFonts w:cs="Calibri Light"/>
                <w:bCs/>
                <w:lang w:val="en-US"/>
              </w:rPr>
              <w:t>34.000</w:t>
            </w:r>
          </w:p>
        </w:tc>
        <w:tc>
          <w:tcPr>
            <w:tcW w:w="1276" w:type="dxa"/>
            <w:tcBorders>
              <w:top w:val="nil"/>
              <w:left w:val="single" w:sz="4" w:space="0" w:color="auto"/>
              <w:bottom w:val="nil"/>
              <w:right w:val="double" w:sz="6" w:space="0" w:color="auto"/>
            </w:tcBorders>
            <w:noWrap/>
            <w:vAlign w:val="bottom"/>
          </w:tcPr>
          <w:p w14:paraId="4BC5CEFE" w14:textId="77777777" w:rsidR="00CD5696" w:rsidRPr="00287B07" w:rsidRDefault="00CD5696" w:rsidP="00E41EAD">
            <w:pPr>
              <w:spacing w:before="0" w:after="0"/>
              <w:ind w:left="72"/>
              <w:jc w:val="right"/>
              <w:rPr>
                <w:rFonts w:cs="Calibri Light"/>
                <w:bCs/>
                <w:lang w:val="en-US"/>
              </w:rPr>
            </w:pPr>
            <w:r w:rsidRPr="00287B07">
              <w:rPr>
                <w:rFonts w:cs="Calibri Light"/>
                <w:bCs/>
                <w:lang w:val="en-US"/>
              </w:rPr>
              <w:t>35.450</w:t>
            </w:r>
          </w:p>
        </w:tc>
        <w:tc>
          <w:tcPr>
            <w:tcW w:w="1276" w:type="dxa"/>
            <w:tcBorders>
              <w:top w:val="nil"/>
              <w:left w:val="nil"/>
              <w:bottom w:val="nil"/>
              <w:right w:val="single" w:sz="12" w:space="0" w:color="auto"/>
            </w:tcBorders>
            <w:noWrap/>
            <w:vAlign w:val="bottom"/>
          </w:tcPr>
          <w:p w14:paraId="7EA2B877" w14:textId="77777777" w:rsidR="00CD5696" w:rsidRPr="00287B07" w:rsidRDefault="00CD5696" w:rsidP="00E41EAD">
            <w:pPr>
              <w:spacing w:before="0" w:after="0"/>
              <w:ind w:left="214"/>
              <w:jc w:val="right"/>
              <w:rPr>
                <w:rFonts w:cs="Calibri Light"/>
                <w:bCs/>
                <w:lang w:val="en-US"/>
              </w:rPr>
            </w:pPr>
            <w:r w:rsidRPr="00287B07">
              <w:rPr>
                <w:rFonts w:cs="Calibri Light"/>
                <w:bCs/>
                <w:lang w:val="en-US"/>
              </w:rPr>
              <w:t>38.800</w:t>
            </w:r>
          </w:p>
        </w:tc>
      </w:tr>
      <w:tr w:rsidR="00CD5696" w:rsidRPr="00287B07" w14:paraId="2812E259" w14:textId="77777777" w:rsidTr="00E41EAD">
        <w:trPr>
          <w:trHeight w:val="300"/>
          <w:jc w:val="center"/>
        </w:trPr>
        <w:tc>
          <w:tcPr>
            <w:tcW w:w="1359" w:type="dxa"/>
            <w:tcBorders>
              <w:top w:val="nil"/>
              <w:left w:val="single" w:sz="12" w:space="0" w:color="auto"/>
              <w:bottom w:val="nil"/>
              <w:right w:val="double" w:sz="6" w:space="0" w:color="auto"/>
            </w:tcBorders>
            <w:shd w:val="clear" w:color="auto" w:fill="00A4A0"/>
            <w:noWrap/>
            <w:vAlign w:val="bottom"/>
          </w:tcPr>
          <w:p w14:paraId="62079BCB" w14:textId="77777777" w:rsidR="00CD5696" w:rsidRPr="00294E84" w:rsidRDefault="00CD5696" w:rsidP="00E41EAD">
            <w:pPr>
              <w:spacing w:before="0" w:after="0"/>
              <w:ind w:left="229"/>
              <w:jc w:val="right"/>
              <w:rPr>
                <w:rFonts w:cs="Calibri Light"/>
                <w:b/>
                <w:bCs/>
                <w:color w:val="FFFFFF" w:themeColor="background1"/>
                <w:sz w:val="22"/>
                <w:szCs w:val="22"/>
                <w:lang w:val="en-US"/>
              </w:rPr>
            </w:pPr>
            <w:r w:rsidRPr="00294E84">
              <w:rPr>
                <w:rFonts w:cs="Calibri Light"/>
                <w:b/>
                <w:bCs/>
                <w:color w:val="FFFFFF" w:themeColor="background1"/>
                <w:sz w:val="22"/>
                <w:szCs w:val="22"/>
                <w:lang w:val="en-US"/>
              </w:rPr>
              <w:t>11</w:t>
            </w:r>
          </w:p>
        </w:tc>
        <w:tc>
          <w:tcPr>
            <w:tcW w:w="1208" w:type="dxa"/>
            <w:tcBorders>
              <w:top w:val="nil"/>
              <w:left w:val="double" w:sz="6" w:space="0" w:color="auto"/>
              <w:bottom w:val="nil"/>
              <w:right w:val="double" w:sz="6" w:space="0" w:color="auto"/>
            </w:tcBorders>
            <w:noWrap/>
            <w:vAlign w:val="bottom"/>
          </w:tcPr>
          <w:p w14:paraId="58F0AF7C" w14:textId="77777777" w:rsidR="00CD5696" w:rsidRPr="00287B07" w:rsidRDefault="00CD5696" w:rsidP="00E41EAD">
            <w:pPr>
              <w:spacing w:before="0" w:after="0"/>
              <w:ind w:left="146"/>
              <w:jc w:val="right"/>
              <w:rPr>
                <w:rFonts w:cs="Calibri Light"/>
                <w:bCs/>
                <w:lang w:val="en-US"/>
              </w:rPr>
            </w:pPr>
            <w:r w:rsidRPr="00287B07">
              <w:rPr>
                <w:rFonts w:cs="Calibri Light"/>
                <w:bCs/>
                <w:lang w:val="en-US"/>
              </w:rPr>
              <w:t>35.350</w:t>
            </w:r>
          </w:p>
        </w:tc>
        <w:tc>
          <w:tcPr>
            <w:tcW w:w="1276" w:type="dxa"/>
            <w:tcBorders>
              <w:top w:val="nil"/>
              <w:left w:val="nil"/>
              <w:bottom w:val="nil"/>
              <w:right w:val="nil"/>
            </w:tcBorders>
            <w:noWrap/>
            <w:vAlign w:val="bottom"/>
          </w:tcPr>
          <w:p w14:paraId="248901BD" w14:textId="77777777" w:rsidR="00CD5696" w:rsidRPr="00287B07" w:rsidRDefault="00CD5696" w:rsidP="00E41EAD">
            <w:pPr>
              <w:spacing w:before="0" w:after="0"/>
              <w:ind w:left="213"/>
              <w:jc w:val="right"/>
              <w:rPr>
                <w:rFonts w:cs="Calibri Light"/>
                <w:bCs/>
                <w:lang w:val="en-US"/>
              </w:rPr>
            </w:pPr>
            <w:r w:rsidRPr="00287B07">
              <w:rPr>
                <w:rFonts w:cs="Calibri Light"/>
                <w:bCs/>
                <w:lang w:val="en-US"/>
              </w:rPr>
              <w:t>37.200</w:t>
            </w:r>
          </w:p>
        </w:tc>
        <w:tc>
          <w:tcPr>
            <w:tcW w:w="1275" w:type="dxa"/>
            <w:tcBorders>
              <w:top w:val="nil"/>
              <w:left w:val="double" w:sz="6" w:space="0" w:color="auto"/>
              <w:bottom w:val="nil"/>
              <w:right w:val="double" w:sz="6" w:space="0" w:color="auto"/>
            </w:tcBorders>
            <w:noWrap/>
            <w:vAlign w:val="bottom"/>
          </w:tcPr>
          <w:p w14:paraId="37147365" w14:textId="77777777" w:rsidR="00CD5696" w:rsidRPr="00287B07" w:rsidRDefault="00CD5696" w:rsidP="00E41EAD">
            <w:pPr>
              <w:spacing w:before="0" w:after="0"/>
              <w:ind w:left="213"/>
              <w:jc w:val="right"/>
              <w:rPr>
                <w:rFonts w:cs="Calibri Light"/>
                <w:bCs/>
                <w:lang w:val="en-US"/>
              </w:rPr>
            </w:pPr>
            <w:r w:rsidRPr="00287B07">
              <w:rPr>
                <w:rFonts w:cs="Calibri Light"/>
                <w:bCs/>
                <w:lang w:val="en-US"/>
              </w:rPr>
              <w:t>32.500</w:t>
            </w:r>
          </w:p>
        </w:tc>
        <w:tc>
          <w:tcPr>
            <w:tcW w:w="1134" w:type="dxa"/>
            <w:tcBorders>
              <w:top w:val="nil"/>
              <w:left w:val="double" w:sz="6" w:space="0" w:color="auto"/>
              <w:bottom w:val="nil"/>
              <w:right w:val="double" w:sz="6" w:space="0" w:color="auto"/>
            </w:tcBorders>
            <w:noWrap/>
            <w:vAlign w:val="bottom"/>
          </w:tcPr>
          <w:p w14:paraId="269BCB53" w14:textId="77777777" w:rsidR="00CD5696" w:rsidRPr="00287B07" w:rsidRDefault="00CD5696" w:rsidP="00E41EAD">
            <w:pPr>
              <w:spacing w:before="0" w:after="0"/>
              <w:ind w:left="72"/>
              <w:jc w:val="right"/>
              <w:rPr>
                <w:rFonts w:cs="Calibri Light"/>
                <w:bCs/>
                <w:lang w:val="en-US"/>
              </w:rPr>
            </w:pPr>
            <w:r w:rsidRPr="00287B07">
              <w:rPr>
                <w:rFonts w:cs="Calibri Light"/>
                <w:bCs/>
                <w:lang w:val="en-US"/>
              </w:rPr>
              <w:t>34.000</w:t>
            </w:r>
          </w:p>
        </w:tc>
        <w:tc>
          <w:tcPr>
            <w:tcW w:w="1276" w:type="dxa"/>
            <w:tcBorders>
              <w:top w:val="nil"/>
              <w:left w:val="single" w:sz="4" w:space="0" w:color="auto"/>
              <w:bottom w:val="nil"/>
              <w:right w:val="double" w:sz="6" w:space="0" w:color="auto"/>
            </w:tcBorders>
            <w:noWrap/>
            <w:vAlign w:val="bottom"/>
          </w:tcPr>
          <w:p w14:paraId="41D3FCA1" w14:textId="77777777" w:rsidR="00CD5696" w:rsidRPr="00287B07" w:rsidRDefault="00CD5696" w:rsidP="00E41EAD">
            <w:pPr>
              <w:spacing w:before="0" w:after="0"/>
              <w:ind w:left="72"/>
              <w:jc w:val="right"/>
              <w:rPr>
                <w:rFonts w:cs="Calibri Light"/>
                <w:bCs/>
                <w:lang w:val="en-US"/>
              </w:rPr>
            </w:pPr>
            <w:r w:rsidRPr="00287B07">
              <w:rPr>
                <w:rFonts w:cs="Calibri Light"/>
                <w:bCs/>
                <w:lang w:val="en-US"/>
              </w:rPr>
              <w:t>35.450</w:t>
            </w:r>
          </w:p>
        </w:tc>
        <w:tc>
          <w:tcPr>
            <w:tcW w:w="1276" w:type="dxa"/>
            <w:tcBorders>
              <w:top w:val="nil"/>
              <w:left w:val="nil"/>
              <w:bottom w:val="nil"/>
              <w:right w:val="single" w:sz="12" w:space="0" w:color="auto"/>
            </w:tcBorders>
            <w:noWrap/>
            <w:vAlign w:val="bottom"/>
          </w:tcPr>
          <w:p w14:paraId="7C8F7F48" w14:textId="77777777" w:rsidR="00CD5696" w:rsidRPr="00287B07" w:rsidRDefault="00CD5696" w:rsidP="00E41EAD">
            <w:pPr>
              <w:spacing w:before="0" w:after="0"/>
              <w:ind w:left="214"/>
              <w:jc w:val="right"/>
              <w:rPr>
                <w:rFonts w:cs="Calibri Light"/>
                <w:bCs/>
                <w:lang w:val="en-US"/>
              </w:rPr>
            </w:pPr>
            <w:r w:rsidRPr="00287B07">
              <w:rPr>
                <w:rFonts w:cs="Calibri Light"/>
                <w:bCs/>
                <w:lang w:val="en-US"/>
              </w:rPr>
              <w:t>38.800</w:t>
            </w:r>
          </w:p>
        </w:tc>
      </w:tr>
      <w:tr w:rsidR="00CD5696" w:rsidRPr="00287B07" w14:paraId="5D40DD4B" w14:textId="77777777" w:rsidTr="00E41EAD">
        <w:trPr>
          <w:trHeight w:val="300"/>
          <w:jc w:val="center"/>
        </w:trPr>
        <w:tc>
          <w:tcPr>
            <w:tcW w:w="1359" w:type="dxa"/>
            <w:tcBorders>
              <w:top w:val="nil"/>
              <w:left w:val="single" w:sz="12" w:space="0" w:color="auto"/>
              <w:bottom w:val="nil"/>
              <w:right w:val="double" w:sz="6" w:space="0" w:color="auto"/>
            </w:tcBorders>
            <w:shd w:val="clear" w:color="auto" w:fill="00A4A0"/>
            <w:noWrap/>
            <w:vAlign w:val="bottom"/>
          </w:tcPr>
          <w:p w14:paraId="7782271A" w14:textId="77777777" w:rsidR="00CD5696" w:rsidRPr="00294E84" w:rsidRDefault="00CD5696" w:rsidP="00E41EAD">
            <w:pPr>
              <w:spacing w:before="0" w:after="0"/>
              <w:ind w:left="229"/>
              <w:jc w:val="right"/>
              <w:rPr>
                <w:rFonts w:cs="Calibri Light"/>
                <w:b/>
                <w:bCs/>
                <w:color w:val="FFFFFF" w:themeColor="background1"/>
                <w:sz w:val="22"/>
                <w:szCs w:val="22"/>
                <w:lang w:val="en-US"/>
              </w:rPr>
            </w:pPr>
            <w:r w:rsidRPr="00294E84">
              <w:rPr>
                <w:rFonts w:cs="Calibri Light"/>
                <w:b/>
                <w:bCs/>
                <w:color w:val="FFFFFF" w:themeColor="background1"/>
                <w:sz w:val="22"/>
                <w:szCs w:val="22"/>
                <w:lang w:val="en-US"/>
              </w:rPr>
              <w:t>12</w:t>
            </w:r>
          </w:p>
        </w:tc>
        <w:tc>
          <w:tcPr>
            <w:tcW w:w="1208" w:type="dxa"/>
            <w:tcBorders>
              <w:top w:val="nil"/>
              <w:left w:val="double" w:sz="6" w:space="0" w:color="auto"/>
              <w:bottom w:val="nil"/>
              <w:right w:val="double" w:sz="6" w:space="0" w:color="auto"/>
            </w:tcBorders>
            <w:noWrap/>
            <w:vAlign w:val="bottom"/>
          </w:tcPr>
          <w:p w14:paraId="5723082E" w14:textId="77777777" w:rsidR="00CD5696" w:rsidRPr="00287B07" w:rsidRDefault="00CD5696" w:rsidP="00E41EAD">
            <w:pPr>
              <w:spacing w:before="0" w:after="0"/>
              <w:ind w:left="146"/>
              <w:jc w:val="right"/>
              <w:rPr>
                <w:rFonts w:cs="Calibri Light"/>
                <w:bCs/>
                <w:lang w:val="en-US"/>
              </w:rPr>
            </w:pPr>
            <w:r w:rsidRPr="00287B07">
              <w:rPr>
                <w:rFonts w:cs="Calibri Light"/>
                <w:bCs/>
                <w:lang w:val="en-US"/>
              </w:rPr>
              <w:t>37.350</w:t>
            </w:r>
          </w:p>
        </w:tc>
        <w:tc>
          <w:tcPr>
            <w:tcW w:w="1276" w:type="dxa"/>
            <w:tcBorders>
              <w:top w:val="nil"/>
              <w:left w:val="nil"/>
              <w:bottom w:val="nil"/>
              <w:right w:val="nil"/>
            </w:tcBorders>
            <w:noWrap/>
            <w:vAlign w:val="bottom"/>
          </w:tcPr>
          <w:p w14:paraId="75FDB0BD" w14:textId="77777777" w:rsidR="00CD5696" w:rsidRPr="00287B07" w:rsidRDefault="00CD5696" w:rsidP="00E41EAD">
            <w:pPr>
              <w:spacing w:before="0" w:after="0"/>
              <w:ind w:left="213"/>
              <w:jc w:val="right"/>
              <w:rPr>
                <w:rFonts w:cs="Calibri Light"/>
                <w:bCs/>
                <w:lang w:val="en-US"/>
              </w:rPr>
            </w:pPr>
            <w:r w:rsidRPr="00287B07">
              <w:rPr>
                <w:rFonts w:cs="Calibri Light"/>
                <w:bCs/>
                <w:lang w:val="en-US"/>
              </w:rPr>
              <w:t>39.200</w:t>
            </w:r>
          </w:p>
        </w:tc>
        <w:tc>
          <w:tcPr>
            <w:tcW w:w="1275" w:type="dxa"/>
            <w:tcBorders>
              <w:top w:val="nil"/>
              <w:left w:val="double" w:sz="6" w:space="0" w:color="auto"/>
              <w:bottom w:val="nil"/>
              <w:right w:val="double" w:sz="6" w:space="0" w:color="auto"/>
            </w:tcBorders>
            <w:noWrap/>
            <w:vAlign w:val="bottom"/>
          </w:tcPr>
          <w:p w14:paraId="20722F4F" w14:textId="77777777" w:rsidR="00CD5696" w:rsidRPr="00287B07" w:rsidRDefault="00CD5696" w:rsidP="00E41EAD">
            <w:pPr>
              <w:spacing w:before="0" w:after="0"/>
              <w:ind w:left="213"/>
              <w:jc w:val="right"/>
              <w:rPr>
                <w:rFonts w:cs="Calibri Light"/>
                <w:bCs/>
                <w:lang w:val="en-US"/>
              </w:rPr>
            </w:pPr>
            <w:r w:rsidRPr="00287B07">
              <w:rPr>
                <w:rFonts w:cs="Calibri Light"/>
                <w:bCs/>
                <w:lang w:val="en-US"/>
              </w:rPr>
              <w:t>34.000</w:t>
            </w:r>
          </w:p>
        </w:tc>
        <w:tc>
          <w:tcPr>
            <w:tcW w:w="1134" w:type="dxa"/>
            <w:tcBorders>
              <w:top w:val="nil"/>
              <w:left w:val="double" w:sz="6" w:space="0" w:color="auto"/>
              <w:bottom w:val="nil"/>
              <w:right w:val="double" w:sz="6" w:space="0" w:color="auto"/>
            </w:tcBorders>
            <w:noWrap/>
            <w:vAlign w:val="bottom"/>
          </w:tcPr>
          <w:p w14:paraId="578DABDC" w14:textId="77777777" w:rsidR="00CD5696" w:rsidRPr="00287B07" w:rsidRDefault="00CD5696" w:rsidP="00E41EAD">
            <w:pPr>
              <w:spacing w:before="0" w:after="0"/>
              <w:ind w:left="72"/>
              <w:jc w:val="right"/>
              <w:rPr>
                <w:rFonts w:cs="Calibri Light"/>
                <w:bCs/>
                <w:lang w:val="en-US"/>
              </w:rPr>
            </w:pPr>
            <w:r w:rsidRPr="00287B07">
              <w:rPr>
                <w:rFonts w:cs="Calibri Light"/>
                <w:bCs/>
                <w:lang w:val="en-US"/>
              </w:rPr>
              <w:t>35.450</w:t>
            </w:r>
          </w:p>
        </w:tc>
        <w:tc>
          <w:tcPr>
            <w:tcW w:w="1276" w:type="dxa"/>
            <w:tcBorders>
              <w:top w:val="nil"/>
              <w:left w:val="single" w:sz="4" w:space="0" w:color="auto"/>
              <w:bottom w:val="nil"/>
              <w:right w:val="double" w:sz="6" w:space="0" w:color="auto"/>
            </w:tcBorders>
            <w:noWrap/>
            <w:vAlign w:val="bottom"/>
          </w:tcPr>
          <w:p w14:paraId="7106FFAB" w14:textId="77777777" w:rsidR="00CD5696" w:rsidRPr="00287B07" w:rsidRDefault="00CD5696" w:rsidP="00E41EAD">
            <w:pPr>
              <w:spacing w:before="0" w:after="0"/>
              <w:ind w:left="72"/>
              <w:jc w:val="right"/>
              <w:rPr>
                <w:rFonts w:cs="Calibri Light"/>
                <w:bCs/>
                <w:lang w:val="en-US"/>
              </w:rPr>
            </w:pPr>
            <w:r w:rsidRPr="00287B07">
              <w:rPr>
                <w:rFonts w:cs="Calibri Light"/>
                <w:bCs/>
                <w:lang w:val="en-US"/>
              </w:rPr>
              <w:t>36.950</w:t>
            </w:r>
          </w:p>
        </w:tc>
        <w:tc>
          <w:tcPr>
            <w:tcW w:w="1276" w:type="dxa"/>
            <w:tcBorders>
              <w:top w:val="nil"/>
              <w:left w:val="nil"/>
              <w:bottom w:val="nil"/>
              <w:right w:val="single" w:sz="12" w:space="0" w:color="auto"/>
            </w:tcBorders>
            <w:noWrap/>
            <w:vAlign w:val="bottom"/>
          </w:tcPr>
          <w:p w14:paraId="348B40C7" w14:textId="77777777" w:rsidR="00CD5696" w:rsidRPr="00287B07" w:rsidRDefault="00CD5696" w:rsidP="00E41EAD">
            <w:pPr>
              <w:spacing w:before="0" w:after="0"/>
              <w:ind w:left="214"/>
              <w:jc w:val="right"/>
              <w:rPr>
                <w:rFonts w:cs="Calibri Light"/>
                <w:bCs/>
                <w:lang w:val="en-US"/>
              </w:rPr>
            </w:pPr>
            <w:r w:rsidRPr="00287B07">
              <w:rPr>
                <w:rFonts w:cs="Calibri Light"/>
                <w:bCs/>
                <w:lang w:val="en-US"/>
              </w:rPr>
              <w:t>40.800</w:t>
            </w:r>
          </w:p>
        </w:tc>
      </w:tr>
      <w:tr w:rsidR="00CD5696" w:rsidRPr="00287B07" w14:paraId="391450D7" w14:textId="77777777" w:rsidTr="00E41EAD">
        <w:trPr>
          <w:trHeight w:val="300"/>
          <w:jc w:val="center"/>
        </w:trPr>
        <w:tc>
          <w:tcPr>
            <w:tcW w:w="1359" w:type="dxa"/>
            <w:tcBorders>
              <w:top w:val="nil"/>
              <w:left w:val="single" w:sz="12" w:space="0" w:color="auto"/>
              <w:bottom w:val="nil"/>
              <w:right w:val="double" w:sz="6" w:space="0" w:color="auto"/>
            </w:tcBorders>
            <w:shd w:val="clear" w:color="auto" w:fill="00A4A0"/>
            <w:noWrap/>
            <w:vAlign w:val="bottom"/>
          </w:tcPr>
          <w:p w14:paraId="1C767FA2" w14:textId="77777777" w:rsidR="00CD5696" w:rsidRPr="00294E84" w:rsidRDefault="00CD5696" w:rsidP="00E41EAD">
            <w:pPr>
              <w:spacing w:before="0" w:after="0"/>
              <w:ind w:left="229"/>
              <w:jc w:val="right"/>
              <w:rPr>
                <w:rFonts w:cs="Calibri Light"/>
                <w:b/>
                <w:bCs/>
                <w:color w:val="FFFFFF" w:themeColor="background1"/>
                <w:sz w:val="22"/>
                <w:szCs w:val="22"/>
                <w:lang w:val="en-US"/>
              </w:rPr>
            </w:pPr>
            <w:r w:rsidRPr="00294E84">
              <w:rPr>
                <w:rFonts w:cs="Calibri Light"/>
                <w:b/>
                <w:bCs/>
                <w:color w:val="FFFFFF" w:themeColor="background1"/>
                <w:sz w:val="22"/>
                <w:szCs w:val="22"/>
                <w:lang w:val="en-US"/>
              </w:rPr>
              <w:t>13</w:t>
            </w:r>
          </w:p>
        </w:tc>
        <w:tc>
          <w:tcPr>
            <w:tcW w:w="1208" w:type="dxa"/>
            <w:tcBorders>
              <w:top w:val="nil"/>
              <w:left w:val="double" w:sz="6" w:space="0" w:color="auto"/>
              <w:bottom w:val="nil"/>
              <w:right w:val="double" w:sz="6" w:space="0" w:color="auto"/>
            </w:tcBorders>
            <w:noWrap/>
            <w:vAlign w:val="bottom"/>
          </w:tcPr>
          <w:p w14:paraId="090B2739" w14:textId="77777777" w:rsidR="00CD5696" w:rsidRPr="00287B07" w:rsidRDefault="00CD5696" w:rsidP="00E41EAD">
            <w:pPr>
              <w:spacing w:before="0" w:after="0"/>
              <w:ind w:left="146"/>
              <w:jc w:val="right"/>
              <w:rPr>
                <w:rFonts w:cs="Calibri Light"/>
                <w:bCs/>
                <w:lang w:val="en-US"/>
              </w:rPr>
            </w:pPr>
            <w:r w:rsidRPr="00287B07">
              <w:rPr>
                <w:rFonts w:cs="Calibri Light"/>
                <w:bCs/>
                <w:lang w:val="en-US"/>
              </w:rPr>
              <w:t>37.350</w:t>
            </w:r>
          </w:p>
        </w:tc>
        <w:tc>
          <w:tcPr>
            <w:tcW w:w="1276" w:type="dxa"/>
            <w:tcBorders>
              <w:top w:val="nil"/>
              <w:left w:val="nil"/>
              <w:bottom w:val="nil"/>
              <w:right w:val="nil"/>
            </w:tcBorders>
            <w:noWrap/>
            <w:vAlign w:val="bottom"/>
          </w:tcPr>
          <w:p w14:paraId="0BEC601F" w14:textId="77777777" w:rsidR="00CD5696" w:rsidRPr="00287B07" w:rsidRDefault="00CD5696" w:rsidP="00E41EAD">
            <w:pPr>
              <w:spacing w:before="0" w:after="0"/>
              <w:ind w:left="213"/>
              <w:jc w:val="right"/>
              <w:rPr>
                <w:rFonts w:cs="Calibri Light"/>
                <w:bCs/>
                <w:lang w:val="en-US"/>
              </w:rPr>
            </w:pPr>
            <w:r w:rsidRPr="00287B07">
              <w:rPr>
                <w:rFonts w:cs="Calibri Light"/>
                <w:bCs/>
                <w:lang w:val="en-US"/>
              </w:rPr>
              <w:t>39.200</w:t>
            </w:r>
          </w:p>
        </w:tc>
        <w:tc>
          <w:tcPr>
            <w:tcW w:w="1275" w:type="dxa"/>
            <w:tcBorders>
              <w:top w:val="nil"/>
              <w:left w:val="double" w:sz="6" w:space="0" w:color="auto"/>
              <w:bottom w:val="nil"/>
              <w:right w:val="double" w:sz="6" w:space="0" w:color="auto"/>
            </w:tcBorders>
            <w:noWrap/>
            <w:vAlign w:val="bottom"/>
          </w:tcPr>
          <w:p w14:paraId="06303166" w14:textId="77777777" w:rsidR="00CD5696" w:rsidRPr="00287B07" w:rsidRDefault="00CD5696" w:rsidP="00E41EAD">
            <w:pPr>
              <w:spacing w:before="0" w:after="0"/>
              <w:ind w:left="213"/>
              <w:jc w:val="right"/>
              <w:rPr>
                <w:rFonts w:cs="Calibri Light"/>
                <w:bCs/>
                <w:lang w:val="en-US"/>
              </w:rPr>
            </w:pPr>
            <w:r w:rsidRPr="00287B07">
              <w:rPr>
                <w:rFonts w:cs="Calibri Light"/>
                <w:bCs/>
                <w:lang w:val="en-US"/>
              </w:rPr>
              <w:t>34.000</w:t>
            </w:r>
          </w:p>
        </w:tc>
        <w:tc>
          <w:tcPr>
            <w:tcW w:w="1134" w:type="dxa"/>
            <w:tcBorders>
              <w:top w:val="nil"/>
              <w:left w:val="double" w:sz="6" w:space="0" w:color="auto"/>
              <w:bottom w:val="nil"/>
              <w:right w:val="double" w:sz="6" w:space="0" w:color="auto"/>
            </w:tcBorders>
            <w:noWrap/>
            <w:vAlign w:val="bottom"/>
          </w:tcPr>
          <w:p w14:paraId="01E3C903" w14:textId="77777777" w:rsidR="00CD5696" w:rsidRPr="00287B07" w:rsidRDefault="00CD5696" w:rsidP="00E41EAD">
            <w:pPr>
              <w:spacing w:before="0" w:after="0"/>
              <w:ind w:left="72"/>
              <w:jc w:val="right"/>
              <w:rPr>
                <w:rFonts w:cs="Calibri Light"/>
                <w:bCs/>
                <w:lang w:val="en-US"/>
              </w:rPr>
            </w:pPr>
            <w:r w:rsidRPr="00287B07">
              <w:rPr>
                <w:rFonts w:cs="Calibri Light"/>
                <w:bCs/>
                <w:lang w:val="en-US"/>
              </w:rPr>
              <w:t>35.450</w:t>
            </w:r>
          </w:p>
        </w:tc>
        <w:tc>
          <w:tcPr>
            <w:tcW w:w="1276" w:type="dxa"/>
            <w:tcBorders>
              <w:top w:val="nil"/>
              <w:left w:val="single" w:sz="4" w:space="0" w:color="auto"/>
              <w:bottom w:val="nil"/>
              <w:right w:val="double" w:sz="6" w:space="0" w:color="auto"/>
            </w:tcBorders>
            <w:noWrap/>
            <w:vAlign w:val="bottom"/>
          </w:tcPr>
          <w:p w14:paraId="1AA318FC" w14:textId="77777777" w:rsidR="00CD5696" w:rsidRPr="00287B07" w:rsidRDefault="00CD5696" w:rsidP="00E41EAD">
            <w:pPr>
              <w:spacing w:before="0" w:after="0"/>
              <w:ind w:left="72"/>
              <w:jc w:val="right"/>
              <w:rPr>
                <w:rFonts w:cs="Calibri Light"/>
                <w:bCs/>
                <w:lang w:val="en-US"/>
              </w:rPr>
            </w:pPr>
            <w:r w:rsidRPr="00287B07">
              <w:rPr>
                <w:rFonts w:cs="Calibri Light"/>
                <w:bCs/>
                <w:lang w:val="en-US"/>
              </w:rPr>
              <w:t>36.950</w:t>
            </w:r>
          </w:p>
        </w:tc>
        <w:tc>
          <w:tcPr>
            <w:tcW w:w="1276" w:type="dxa"/>
            <w:tcBorders>
              <w:top w:val="nil"/>
              <w:left w:val="nil"/>
              <w:bottom w:val="nil"/>
              <w:right w:val="single" w:sz="12" w:space="0" w:color="auto"/>
            </w:tcBorders>
            <w:noWrap/>
            <w:vAlign w:val="bottom"/>
          </w:tcPr>
          <w:p w14:paraId="7E024B6B" w14:textId="77777777" w:rsidR="00CD5696" w:rsidRPr="00287B07" w:rsidRDefault="00CD5696" w:rsidP="00E41EAD">
            <w:pPr>
              <w:spacing w:before="0" w:after="0"/>
              <w:ind w:left="214"/>
              <w:jc w:val="right"/>
              <w:rPr>
                <w:rFonts w:cs="Calibri Light"/>
                <w:bCs/>
                <w:lang w:val="en-US"/>
              </w:rPr>
            </w:pPr>
            <w:r w:rsidRPr="00287B07">
              <w:rPr>
                <w:rFonts w:cs="Calibri Light"/>
                <w:bCs/>
                <w:lang w:val="en-US"/>
              </w:rPr>
              <w:t>40.800</w:t>
            </w:r>
          </w:p>
        </w:tc>
      </w:tr>
      <w:tr w:rsidR="00CD5696" w:rsidRPr="00287B07" w14:paraId="6EAC3238" w14:textId="77777777" w:rsidTr="00E41EAD">
        <w:trPr>
          <w:trHeight w:val="300"/>
          <w:jc w:val="center"/>
        </w:trPr>
        <w:tc>
          <w:tcPr>
            <w:tcW w:w="1359" w:type="dxa"/>
            <w:tcBorders>
              <w:top w:val="nil"/>
              <w:left w:val="single" w:sz="12" w:space="0" w:color="auto"/>
              <w:bottom w:val="nil"/>
              <w:right w:val="double" w:sz="6" w:space="0" w:color="auto"/>
            </w:tcBorders>
            <w:shd w:val="clear" w:color="auto" w:fill="00A4A0"/>
            <w:noWrap/>
            <w:vAlign w:val="bottom"/>
          </w:tcPr>
          <w:p w14:paraId="5B6E2371" w14:textId="77777777" w:rsidR="00CD5696" w:rsidRPr="00294E84" w:rsidRDefault="00CD5696" w:rsidP="00E41EAD">
            <w:pPr>
              <w:spacing w:before="0" w:after="0"/>
              <w:ind w:left="229"/>
              <w:jc w:val="right"/>
              <w:rPr>
                <w:rFonts w:cs="Calibri Light"/>
                <w:b/>
                <w:bCs/>
                <w:color w:val="FFFFFF" w:themeColor="background1"/>
                <w:sz w:val="22"/>
                <w:szCs w:val="22"/>
                <w:lang w:val="en-US"/>
              </w:rPr>
            </w:pPr>
            <w:r w:rsidRPr="00294E84">
              <w:rPr>
                <w:rFonts w:cs="Calibri Light"/>
                <w:b/>
                <w:bCs/>
                <w:color w:val="FFFFFF" w:themeColor="background1"/>
                <w:sz w:val="22"/>
                <w:szCs w:val="22"/>
                <w:lang w:val="en-US"/>
              </w:rPr>
              <w:t>14</w:t>
            </w:r>
          </w:p>
        </w:tc>
        <w:tc>
          <w:tcPr>
            <w:tcW w:w="1208" w:type="dxa"/>
            <w:tcBorders>
              <w:top w:val="nil"/>
              <w:left w:val="double" w:sz="6" w:space="0" w:color="auto"/>
              <w:bottom w:val="nil"/>
              <w:right w:val="double" w:sz="6" w:space="0" w:color="auto"/>
            </w:tcBorders>
            <w:noWrap/>
            <w:vAlign w:val="bottom"/>
          </w:tcPr>
          <w:p w14:paraId="2B529000" w14:textId="77777777" w:rsidR="00CD5696" w:rsidRPr="00287B07" w:rsidRDefault="00CD5696" w:rsidP="00E41EAD">
            <w:pPr>
              <w:spacing w:before="0" w:after="0"/>
              <w:ind w:left="146"/>
              <w:jc w:val="right"/>
              <w:rPr>
                <w:rFonts w:cs="Calibri Light"/>
                <w:bCs/>
                <w:lang w:val="en-US"/>
              </w:rPr>
            </w:pPr>
            <w:r w:rsidRPr="00287B07">
              <w:rPr>
                <w:rFonts w:cs="Calibri Light"/>
                <w:bCs/>
                <w:lang w:val="en-US"/>
              </w:rPr>
              <w:t>37.350</w:t>
            </w:r>
          </w:p>
        </w:tc>
        <w:tc>
          <w:tcPr>
            <w:tcW w:w="1276" w:type="dxa"/>
            <w:tcBorders>
              <w:top w:val="nil"/>
              <w:left w:val="nil"/>
              <w:bottom w:val="nil"/>
              <w:right w:val="nil"/>
            </w:tcBorders>
            <w:noWrap/>
            <w:vAlign w:val="bottom"/>
          </w:tcPr>
          <w:p w14:paraId="196B23B3" w14:textId="77777777" w:rsidR="00CD5696" w:rsidRPr="00287B07" w:rsidRDefault="00CD5696" w:rsidP="00E41EAD">
            <w:pPr>
              <w:spacing w:before="0" w:after="0"/>
              <w:ind w:left="213"/>
              <w:jc w:val="right"/>
              <w:rPr>
                <w:rFonts w:cs="Calibri Light"/>
                <w:bCs/>
                <w:lang w:val="en-US"/>
              </w:rPr>
            </w:pPr>
            <w:r w:rsidRPr="00287B07">
              <w:rPr>
                <w:rFonts w:cs="Calibri Light"/>
                <w:bCs/>
                <w:lang w:val="en-US"/>
              </w:rPr>
              <w:t>39.200</w:t>
            </w:r>
          </w:p>
        </w:tc>
        <w:tc>
          <w:tcPr>
            <w:tcW w:w="1275" w:type="dxa"/>
            <w:tcBorders>
              <w:top w:val="nil"/>
              <w:left w:val="double" w:sz="6" w:space="0" w:color="auto"/>
              <w:bottom w:val="nil"/>
              <w:right w:val="double" w:sz="6" w:space="0" w:color="auto"/>
            </w:tcBorders>
            <w:noWrap/>
            <w:vAlign w:val="bottom"/>
          </w:tcPr>
          <w:p w14:paraId="3E453962" w14:textId="77777777" w:rsidR="00CD5696" w:rsidRPr="00287B07" w:rsidRDefault="00CD5696" w:rsidP="00E41EAD">
            <w:pPr>
              <w:spacing w:before="0" w:after="0"/>
              <w:ind w:left="213"/>
              <w:jc w:val="right"/>
              <w:rPr>
                <w:rFonts w:cs="Calibri Light"/>
                <w:bCs/>
                <w:lang w:val="en-US"/>
              </w:rPr>
            </w:pPr>
            <w:r w:rsidRPr="00287B07">
              <w:rPr>
                <w:rFonts w:cs="Calibri Light"/>
                <w:bCs/>
                <w:lang w:val="en-US"/>
              </w:rPr>
              <w:t>34.000</w:t>
            </w:r>
          </w:p>
        </w:tc>
        <w:tc>
          <w:tcPr>
            <w:tcW w:w="1134" w:type="dxa"/>
            <w:tcBorders>
              <w:top w:val="nil"/>
              <w:left w:val="double" w:sz="6" w:space="0" w:color="auto"/>
              <w:bottom w:val="nil"/>
              <w:right w:val="double" w:sz="6" w:space="0" w:color="auto"/>
            </w:tcBorders>
            <w:noWrap/>
            <w:vAlign w:val="bottom"/>
          </w:tcPr>
          <w:p w14:paraId="00B736A7" w14:textId="77777777" w:rsidR="00CD5696" w:rsidRPr="00287B07" w:rsidRDefault="00CD5696" w:rsidP="00E41EAD">
            <w:pPr>
              <w:spacing w:before="0" w:after="0"/>
              <w:ind w:left="72"/>
              <w:jc w:val="right"/>
              <w:rPr>
                <w:rFonts w:cs="Calibri Light"/>
                <w:bCs/>
                <w:lang w:val="en-US"/>
              </w:rPr>
            </w:pPr>
            <w:r w:rsidRPr="00287B07">
              <w:rPr>
                <w:rFonts w:cs="Calibri Light"/>
                <w:bCs/>
                <w:lang w:val="en-US"/>
              </w:rPr>
              <w:t>35.450</w:t>
            </w:r>
          </w:p>
        </w:tc>
        <w:tc>
          <w:tcPr>
            <w:tcW w:w="1276" w:type="dxa"/>
            <w:tcBorders>
              <w:top w:val="nil"/>
              <w:left w:val="single" w:sz="4" w:space="0" w:color="auto"/>
              <w:bottom w:val="nil"/>
              <w:right w:val="double" w:sz="6" w:space="0" w:color="auto"/>
            </w:tcBorders>
            <w:noWrap/>
            <w:vAlign w:val="bottom"/>
          </w:tcPr>
          <w:p w14:paraId="0FB8542D" w14:textId="77777777" w:rsidR="00CD5696" w:rsidRPr="00287B07" w:rsidRDefault="00CD5696" w:rsidP="00E41EAD">
            <w:pPr>
              <w:spacing w:before="0" w:after="0"/>
              <w:ind w:left="72"/>
              <w:jc w:val="right"/>
              <w:rPr>
                <w:rFonts w:cs="Calibri Light"/>
                <w:bCs/>
                <w:lang w:val="en-US"/>
              </w:rPr>
            </w:pPr>
            <w:r w:rsidRPr="00287B07">
              <w:rPr>
                <w:rFonts w:cs="Calibri Light"/>
                <w:bCs/>
                <w:lang w:val="en-US"/>
              </w:rPr>
              <w:t>36.950</w:t>
            </w:r>
          </w:p>
        </w:tc>
        <w:tc>
          <w:tcPr>
            <w:tcW w:w="1276" w:type="dxa"/>
            <w:tcBorders>
              <w:top w:val="nil"/>
              <w:left w:val="nil"/>
              <w:bottom w:val="nil"/>
              <w:right w:val="single" w:sz="12" w:space="0" w:color="auto"/>
            </w:tcBorders>
            <w:noWrap/>
            <w:vAlign w:val="bottom"/>
          </w:tcPr>
          <w:p w14:paraId="2D81FBF8" w14:textId="77777777" w:rsidR="00CD5696" w:rsidRPr="00287B07" w:rsidRDefault="00CD5696" w:rsidP="00E41EAD">
            <w:pPr>
              <w:spacing w:before="0" w:after="0"/>
              <w:ind w:left="214"/>
              <w:jc w:val="right"/>
              <w:rPr>
                <w:rFonts w:cs="Calibri Light"/>
                <w:bCs/>
                <w:lang w:val="en-US"/>
              </w:rPr>
            </w:pPr>
            <w:r w:rsidRPr="00287B07">
              <w:rPr>
                <w:rFonts w:cs="Calibri Light"/>
                <w:bCs/>
                <w:lang w:val="en-US"/>
              </w:rPr>
              <w:t>40.800</w:t>
            </w:r>
          </w:p>
        </w:tc>
      </w:tr>
      <w:tr w:rsidR="00CD5696" w:rsidRPr="00287B07" w14:paraId="4A940DE3" w14:textId="77777777" w:rsidTr="00E41EAD">
        <w:trPr>
          <w:trHeight w:val="300"/>
          <w:jc w:val="center"/>
        </w:trPr>
        <w:tc>
          <w:tcPr>
            <w:tcW w:w="1359" w:type="dxa"/>
            <w:tcBorders>
              <w:top w:val="nil"/>
              <w:left w:val="single" w:sz="12" w:space="0" w:color="auto"/>
              <w:bottom w:val="nil"/>
              <w:right w:val="double" w:sz="6" w:space="0" w:color="auto"/>
            </w:tcBorders>
            <w:shd w:val="clear" w:color="auto" w:fill="00A4A0"/>
            <w:noWrap/>
            <w:vAlign w:val="bottom"/>
          </w:tcPr>
          <w:p w14:paraId="5F0F7DB9" w14:textId="77777777" w:rsidR="00CD5696" w:rsidRPr="00294E84" w:rsidRDefault="00CD5696" w:rsidP="00E41EAD">
            <w:pPr>
              <w:spacing w:before="0" w:after="0"/>
              <w:ind w:left="229"/>
              <w:jc w:val="right"/>
              <w:rPr>
                <w:rFonts w:cs="Calibri Light"/>
                <w:b/>
                <w:bCs/>
                <w:color w:val="FFFFFF" w:themeColor="background1"/>
                <w:sz w:val="22"/>
                <w:szCs w:val="22"/>
                <w:lang w:val="en-US"/>
              </w:rPr>
            </w:pPr>
            <w:r w:rsidRPr="00294E84">
              <w:rPr>
                <w:rFonts w:cs="Calibri Light"/>
                <w:b/>
                <w:bCs/>
                <w:color w:val="FFFFFF" w:themeColor="background1"/>
                <w:sz w:val="22"/>
                <w:szCs w:val="22"/>
                <w:lang w:val="en-US"/>
              </w:rPr>
              <w:t>15</w:t>
            </w:r>
          </w:p>
        </w:tc>
        <w:tc>
          <w:tcPr>
            <w:tcW w:w="1208" w:type="dxa"/>
            <w:tcBorders>
              <w:top w:val="nil"/>
              <w:left w:val="double" w:sz="6" w:space="0" w:color="auto"/>
              <w:bottom w:val="nil"/>
              <w:right w:val="double" w:sz="6" w:space="0" w:color="auto"/>
            </w:tcBorders>
            <w:noWrap/>
            <w:vAlign w:val="bottom"/>
          </w:tcPr>
          <w:p w14:paraId="70570FAD" w14:textId="77777777" w:rsidR="00CD5696" w:rsidRPr="00287B07" w:rsidRDefault="00CD5696" w:rsidP="00E41EAD">
            <w:pPr>
              <w:spacing w:before="0" w:after="0"/>
              <w:ind w:left="146"/>
              <w:jc w:val="right"/>
              <w:rPr>
                <w:rFonts w:cs="Calibri Light"/>
                <w:bCs/>
                <w:lang w:val="en-US"/>
              </w:rPr>
            </w:pPr>
            <w:r w:rsidRPr="00287B07">
              <w:rPr>
                <w:rFonts w:cs="Calibri Light"/>
                <w:bCs/>
                <w:lang w:val="en-US"/>
              </w:rPr>
              <w:t>39.300</w:t>
            </w:r>
          </w:p>
        </w:tc>
        <w:tc>
          <w:tcPr>
            <w:tcW w:w="1276" w:type="dxa"/>
            <w:tcBorders>
              <w:top w:val="nil"/>
              <w:left w:val="nil"/>
              <w:bottom w:val="nil"/>
              <w:right w:val="nil"/>
            </w:tcBorders>
            <w:noWrap/>
            <w:vAlign w:val="bottom"/>
          </w:tcPr>
          <w:p w14:paraId="57014826" w14:textId="77777777" w:rsidR="00CD5696" w:rsidRPr="00287B07" w:rsidRDefault="00CD5696" w:rsidP="00E41EAD">
            <w:pPr>
              <w:spacing w:before="0" w:after="0"/>
              <w:ind w:left="213"/>
              <w:jc w:val="right"/>
              <w:rPr>
                <w:rFonts w:cs="Calibri Light"/>
                <w:bCs/>
                <w:lang w:val="en-US"/>
              </w:rPr>
            </w:pPr>
            <w:r w:rsidRPr="00287B07">
              <w:rPr>
                <w:rFonts w:cs="Calibri Light"/>
                <w:bCs/>
                <w:lang w:val="en-US"/>
              </w:rPr>
              <w:t>41.200</w:t>
            </w:r>
          </w:p>
        </w:tc>
        <w:tc>
          <w:tcPr>
            <w:tcW w:w="1275" w:type="dxa"/>
            <w:tcBorders>
              <w:top w:val="nil"/>
              <w:left w:val="double" w:sz="6" w:space="0" w:color="auto"/>
              <w:bottom w:val="nil"/>
              <w:right w:val="double" w:sz="6" w:space="0" w:color="auto"/>
            </w:tcBorders>
            <w:noWrap/>
            <w:vAlign w:val="bottom"/>
          </w:tcPr>
          <w:p w14:paraId="6739ADA6" w14:textId="77777777" w:rsidR="00CD5696" w:rsidRPr="00287B07" w:rsidRDefault="00CD5696" w:rsidP="00E41EAD">
            <w:pPr>
              <w:spacing w:before="0" w:after="0"/>
              <w:ind w:left="213"/>
              <w:jc w:val="right"/>
              <w:rPr>
                <w:rFonts w:cs="Calibri Light"/>
                <w:bCs/>
                <w:lang w:val="en-US"/>
              </w:rPr>
            </w:pPr>
            <w:r w:rsidRPr="00287B07">
              <w:rPr>
                <w:rFonts w:cs="Calibri Light"/>
                <w:bCs/>
                <w:lang w:val="en-US"/>
              </w:rPr>
              <w:t>35.450</w:t>
            </w:r>
          </w:p>
        </w:tc>
        <w:tc>
          <w:tcPr>
            <w:tcW w:w="1134" w:type="dxa"/>
            <w:tcBorders>
              <w:top w:val="nil"/>
              <w:left w:val="double" w:sz="6" w:space="0" w:color="auto"/>
              <w:bottom w:val="nil"/>
              <w:right w:val="double" w:sz="6" w:space="0" w:color="auto"/>
            </w:tcBorders>
            <w:noWrap/>
            <w:vAlign w:val="bottom"/>
          </w:tcPr>
          <w:p w14:paraId="2AC79CF6" w14:textId="77777777" w:rsidR="00CD5696" w:rsidRPr="00287B07" w:rsidRDefault="00CD5696" w:rsidP="00E41EAD">
            <w:pPr>
              <w:spacing w:before="0" w:after="0"/>
              <w:ind w:left="72"/>
              <w:jc w:val="right"/>
              <w:rPr>
                <w:rFonts w:cs="Calibri Light"/>
                <w:bCs/>
                <w:lang w:val="en-US"/>
              </w:rPr>
            </w:pPr>
            <w:r w:rsidRPr="00287B07">
              <w:rPr>
                <w:rFonts w:cs="Calibri Light"/>
                <w:bCs/>
                <w:lang w:val="en-US"/>
              </w:rPr>
              <w:t>36.950</w:t>
            </w:r>
          </w:p>
        </w:tc>
        <w:tc>
          <w:tcPr>
            <w:tcW w:w="1276" w:type="dxa"/>
            <w:tcBorders>
              <w:top w:val="nil"/>
              <w:left w:val="single" w:sz="4" w:space="0" w:color="auto"/>
              <w:bottom w:val="nil"/>
              <w:right w:val="double" w:sz="6" w:space="0" w:color="auto"/>
            </w:tcBorders>
            <w:noWrap/>
            <w:vAlign w:val="bottom"/>
          </w:tcPr>
          <w:p w14:paraId="46DD532C" w14:textId="77777777" w:rsidR="00CD5696" w:rsidRPr="00287B07" w:rsidRDefault="00CD5696" w:rsidP="00E41EAD">
            <w:pPr>
              <w:spacing w:before="0" w:after="0"/>
              <w:ind w:left="72"/>
              <w:jc w:val="right"/>
              <w:rPr>
                <w:rFonts w:cs="Calibri Light"/>
                <w:bCs/>
                <w:lang w:val="en-US"/>
              </w:rPr>
            </w:pPr>
            <w:r w:rsidRPr="00287B07">
              <w:rPr>
                <w:rFonts w:cs="Calibri Light"/>
                <w:bCs/>
                <w:lang w:val="en-US"/>
              </w:rPr>
              <w:t>38.450</w:t>
            </w:r>
          </w:p>
        </w:tc>
        <w:tc>
          <w:tcPr>
            <w:tcW w:w="1276" w:type="dxa"/>
            <w:tcBorders>
              <w:top w:val="nil"/>
              <w:left w:val="nil"/>
              <w:bottom w:val="nil"/>
              <w:right w:val="single" w:sz="12" w:space="0" w:color="auto"/>
            </w:tcBorders>
            <w:noWrap/>
            <w:vAlign w:val="bottom"/>
          </w:tcPr>
          <w:p w14:paraId="33CC959A" w14:textId="77777777" w:rsidR="00CD5696" w:rsidRPr="00287B07" w:rsidRDefault="00CD5696" w:rsidP="00E41EAD">
            <w:pPr>
              <w:spacing w:before="0" w:after="0"/>
              <w:ind w:left="214"/>
              <w:jc w:val="right"/>
              <w:rPr>
                <w:rFonts w:cs="Calibri Light"/>
                <w:bCs/>
                <w:lang w:val="en-US"/>
              </w:rPr>
            </w:pPr>
            <w:r w:rsidRPr="00287B07">
              <w:rPr>
                <w:rFonts w:cs="Calibri Light"/>
                <w:bCs/>
                <w:lang w:val="en-US"/>
              </w:rPr>
              <w:t>42.800</w:t>
            </w:r>
          </w:p>
        </w:tc>
      </w:tr>
      <w:tr w:rsidR="00CD5696" w:rsidRPr="00287B07" w14:paraId="1827E343" w14:textId="77777777" w:rsidTr="00E41EAD">
        <w:trPr>
          <w:trHeight w:val="300"/>
          <w:jc w:val="center"/>
        </w:trPr>
        <w:tc>
          <w:tcPr>
            <w:tcW w:w="1359" w:type="dxa"/>
            <w:tcBorders>
              <w:top w:val="nil"/>
              <w:left w:val="single" w:sz="12" w:space="0" w:color="auto"/>
              <w:bottom w:val="nil"/>
              <w:right w:val="double" w:sz="6" w:space="0" w:color="auto"/>
            </w:tcBorders>
            <w:shd w:val="clear" w:color="auto" w:fill="00A4A0"/>
            <w:noWrap/>
            <w:vAlign w:val="bottom"/>
          </w:tcPr>
          <w:p w14:paraId="2CE5883F" w14:textId="77777777" w:rsidR="00CD5696" w:rsidRPr="00294E84" w:rsidRDefault="00CD5696" w:rsidP="00E41EAD">
            <w:pPr>
              <w:spacing w:before="0" w:after="0"/>
              <w:ind w:left="229"/>
              <w:jc w:val="right"/>
              <w:rPr>
                <w:rFonts w:cs="Calibri Light"/>
                <w:b/>
                <w:bCs/>
                <w:color w:val="FFFFFF" w:themeColor="background1"/>
                <w:sz w:val="22"/>
                <w:szCs w:val="22"/>
                <w:lang w:val="en-US"/>
              </w:rPr>
            </w:pPr>
            <w:r w:rsidRPr="00294E84">
              <w:rPr>
                <w:rFonts w:cs="Calibri Light"/>
                <w:b/>
                <w:bCs/>
                <w:color w:val="FFFFFF" w:themeColor="background1"/>
                <w:sz w:val="22"/>
                <w:szCs w:val="22"/>
                <w:lang w:val="en-US"/>
              </w:rPr>
              <w:t>16</w:t>
            </w:r>
          </w:p>
        </w:tc>
        <w:tc>
          <w:tcPr>
            <w:tcW w:w="1208" w:type="dxa"/>
            <w:tcBorders>
              <w:top w:val="nil"/>
              <w:left w:val="double" w:sz="6" w:space="0" w:color="auto"/>
              <w:bottom w:val="nil"/>
              <w:right w:val="double" w:sz="6" w:space="0" w:color="auto"/>
            </w:tcBorders>
            <w:noWrap/>
            <w:vAlign w:val="bottom"/>
          </w:tcPr>
          <w:p w14:paraId="7CA89700" w14:textId="77777777" w:rsidR="00CD5696" w:rsidRPr="00287B07" w:rsidRDefault="00CD5696" w:rsidP="00E41EAD">
            <w:pPr>
              <w:spacing w:before="0" w:after="0"/>
              <w:ind w:left="146"/>
              <w:jc w:val="right"/>
              <w:rPr>
                <w:rFonts w:cs="Calibri Light"/>
                <w:bCs/>
                <w:lang w:val="en-US"/>
              </w:rPr>
            </w:pPr>
            <w:r w:rsidRPr="00287B07">
              <w:rPr>
                <w:rFonts w:cs="Calibri Light"/>
                <w:bCs/>
                <w:lang w:val="en-US"/>
              </w:rPr>
              <w:t>39.300</w:t>
            </w:r>
          </w:p>
        </w:tc>
        <w:tc>
          <w:tcPr>
            <w:tcW w:w="1276" w:type="dxa"/>
            <w:tcBorders>
              <w:top w:val="nil"/>
              <w:left w:val="nil"/>
              <w:bottom w:val="nil"/>
              <w:right w:val="nil"/>
            </w:tcBorders>
            <w:noWrap/>
            <w:vAlign w:val="bottom"/>
          </w:tcPr>
          <w:p w14:paraId="6AB5CB17" w14:textId="77777777" w:rsidR="00CD5696" w:rsidRPr="00287B07" w:rsidRDefault="00CD5696" w:rsidP="00E41EAD">
            <w:pPr>
              <w:spacing w:before="0" w:after="0"/>
              <w:ind w:left="213"/>
              <w:jc w:val="right"/>
              <w:rPr>
                <w:rFonts w:cs="Calibri Light"/>
                <w:bCs/>
                <w:lang w:val="en-US"/>
              </w:rPr>
            </w:pPr>
            <w:r w:rsidRPr="00287B07">
              <w:rPr>
                <w:rFonts w:cs="Calibri Light"/>
                <w:bCs/>
                <w:lang w:val="en-US"/>
              </w:rPr>
              <w:t>41.200</w:t>
            </w:r>
          </w:p>
        </w:tc>
        <w:tc>
          <w:tcPr>
            <w:tcW w:w="1275" w:type="dxa"/>
            <w:tcBorders>
              <w:top w:val="nil"/>
              <w:left w:val="double" w:sz="6" w:space="0" w:color="auto"/>
              <w:bottom w:val="nil"/>
              <w:right w:val="double" w:sz="6" w:space="0" w:color="auto"/>
            </w:tcBorders>
            <w:noWrap/>
            <w:vAlign w:val="bottom"/>
          </w:tcPr>
          <w:p w14:paraId="5B3D275E" w14:textId="77777777" w:rsidR="00CD5696" w:rsidRPr="00287B07" w:rsidRDefault="00CD5696" w:rsidP="00E41EAD">
            <w:pPr>
              <w:spacing w:before="0" w:after="0"/>
              <w:ind w:left="213"/>
              <w:jc w:val="right"/>
              <w:rPr>
                <w:rFonts w:cs="Calibri Light"/>
                <w:bCs/>
                <w:lang w:val="en-US"/>
              </w:rPr>
            </w:pPr>
            <w:r w:rsidRPr="00287B07">
              <w:rPr>
                <w:rFonts w:cs="Calibri Light"/>
                <w:bCs/>
                <w:lang w:val="en-US"/>
              </w:rPr>
              <w:t>35.450</w:t>
            </w:r>
          </w:p>
        </w:tc>
        <w:tc>
          <w:tcPr>
            <w:tcW w:w="1134" w:type="dxa"/>
            <w:tcBorders>
              <w:top w:val="nil"/>
              <w:left w:val="double" w:sz="6" w:space="0" w:color="auto"/>
              <w:bottom w:val="nil"/>
              <w:right w:val="double" w:sz="6" w:space="0" w:color="auto"/>
            </w:tcBorders>
            <w:noWrap/>
            <w:vAlign w:val="bottom"/>
          </w:tcPr>
          <w:p w14:paraId="541C1E35" w14:textId="77777777" w:rsidR="00CD5696" w:rsidRPr="00287B07" w:rsidRDefault="00CD5696" w:rsidP="00E41EAD">
            <w:pPr>
              <w:spacing w:before="0" w:after="0"/>
              <w:ind w:left="72"/>
              <w:jc w:val="right"/>
              <w:rPr>
                <w:rFonts w:cs="Calibri Light"/>
                <w:bCs/>
                <w:lang w:val="en-US"/>
              </w:rPr>
            </w:pPr>
            <w:r w:rsidRPr="00287B07">
              <w:rPr>
                <w:rFonts w:cs="Calibri Light"/>
                <w:bCs/>
                <w:lang w:val="en-US"/>
              </w:rPr>
              <w:t>36.950</w:t>
            </w:r>
          </w:p>
        </w:tc>
        <w:tc>
          <w:tcPr>
            <w:tcW w:w="1276" w:type="dxa"/>
            <w:tcBorders>
              <w:top w:val="nil"/>
              <w:left w:val="single" w:sz="4" w:space="0" w:color="auto"/>
              <w:bottom w:val="nil"/>
              <w:right w:val="double" w:sz="6" w:space="0" w:color="auto"/>
            </w:tcBorders>
            <w:noWrap/>
            <w:vAlign w:val="bottom"/>
          </w:tcPr>
          <w:p w14:paraId="55BFC805" w14:textId="77777777" w:rsidR="00CD5696" w:rsidRPr="00287B07" w:rsidRDefault="00CD5696" w:rsidP="00E41EAD">
            <w:pPr>
              <w:spacing w:before="0" w:after="0"/>
              <w:ind w:left="72"/>
              <w:jc w:val="right"/>
              <w:rPr>
                <w:rFonts w:cs="Calibri Light"/>
                <w:bCs/>
                <w:lang w:val="en-US"/>
              </w:rPr>
            </w:pPr>
            <w:r w:rsidRPr="00287B07">
              <w:rPr>
                <w:rFonts w:cs="Calibri Light"/>
                <w:bCs/>
                <w:lang w:val="en-US"/>
              </w:rPr>
              <w:t>38.450</w:t>
            </w:r>
          </w:p>
        </w:tc>
        <w:tc>
          <w:tcPr>
            <w:tcW w:w="1276" w:type="dxa"/>
            <w:tcBorders>
              <w:top w:val="nil"/>
              <w:left w:val="nil"/>
              <w:bottom w:val="nil"/>
              <w:right w:val="single" w:sz="12" w:space="0" w:color="auto"/>
            </w:tcBorders>
            <w:noWrap/>
            <w:vAlign w:val="bottom"/>
          </w:tcPr>
          <w:p w14:paraId="39694FD1" w14:textId="77777777" w:rsidR="00CD5696" w:rsidRPr="00287B07" w:rsidRDefault="00CD5696" w:rsidP="00E41EAD">
            <w:pPr>
              <w:spacing w:before="0" w:after="0"/>
              <w:ind w:left="214"/>
              <w:jc w:val="right"/>
              <w:rPr>
                <w:rFonts w:cs="Calibri Light"/>
                <w:bCs/>
                <w:lang w:val="en-US"/>
              </w:rPr>
            </w:pPr>
            <w:r w:rsidRPr="00287B07">
              <w:rPr>
                <w:rFonts w:cs="Calibri Light"/>
                <w:bCs/>
                <w:lang w:val="en-US"/>
              </w:rPr>
              <w:t>42.800</w:t>
            </w:r>
          </w:p>
        </w:tc>
      </w:tr>
      <w:tr w:rsidR="00CD5696" w:rsidRPr="00287B07" w14:paraId="26FD1990" w14:textId="77777777" w:rsidTr="00E41EAD">
        <w:trPr>
          <w:trHeight w:val="300"/>
          <w:jc w:val="center"/>
        </w:trPr>
        <w:tc>
          <w:tcPr>
            <w:tcW w:w="1359" w:type="dxa"/>
            <w:tcBorders>
              <w:top w:val="nil"/>
              <w:left w:val="single" w:sz="12" w:space="0" w:color="auto"/>
              <w:bottom w:val="nil"/>
              <w:right w:val="double" w:sz="6" w:space="0" w:color="auto"/>
            </w:tcBorders>
            <w:shd w:val="clear" w:color="auto" w:fill="00A4A0"/>
            <w:noWrap/>
            <w:vAlign w:val="bottom"/>
          </w:tcPr>
          <w:p w14:paraId="4D464F1D" w14:textId="77777777" w:rsidR="00CD5696" w:rsidRPr="00294E84" w:rsidRDefault="00CD5696" w:rsidP="00E41EAD">
            <w:pPr>
              <w:spacing w:before="0" w:after="0"/>
              <w:ind w:left="229"/>
              <w:jc w:val="right"/>
              <w:rPr>
                <w:rFonts w:cs="Calibri Light"/>
                <w:b/>
                <w:bCs/>
                <w:color w:val="FFFFFF" w:themeColor="background1"/>
                <w:sz w:val="22"/>
                <w:szCs w:val="22"/>
                <w:lang w:val="en-US"/>
              </w:rPr>
            </w:pPr>
            <w:r w:rsidRPr="00294E84">
              <w:rPr>
                <w:rFonts w:cs="Calibri Light"/>
                <w:b/>
                <w:bCs/>
                <w:color w:val="FFFFFF" w:themeColor="background1"/>
                <w:sz w:val="22"/>
                <w:szCs w:val="22"/>
                <w:lang w:val="en-US"/>
              </w:rPr>
              <w:t>17</w:t>
            </w:r>
          </w:p>
        </w:tc>
        <w:tc>
          <w:tcPr>
            <w:tcW w:w="1208" w:type="dxa"/>
            <w:tcBorders>
              <w:top w:val="nil"/>
              <w:left w:val="double" w:sz="6" w:space="0" w:color="auto"/>
              <w:bottom w:val="nil"/>
              <w:right w:val="double" w:sz="6" w:space="0" w:color="auto"/>
            </w:tcBorders>
            <w:noWrap/>
            <w:vAlign w:val="bottom"/>
          </w:tcPr>
          <w:p w14:paraId="1D55FA35" w14:textId="77777777" w:rsidR="00CD5696" w:rsidRPr="00287B07" w:rsidRDefault="00CD5696" w:rsidP="00E41EAD">
            <w:pPr>
              <w:spacing w:before="0" w:after="0"/>
              <w:ind w:left="146"/>
              <w:jc w:val="right"/>
              <w:rPr>
                <w:rFonts w:cs="Calibri Light"/>
                <w:bCs/>
                <w:lang w:val="en-US"/>
              </w:rPr>
            </w:pPr>
            <w:r w:rsidRPr="00287B07">
              <w:rPr>
                <w:rFonts w:cs="Calibri Light"/>
                <w:bCs/>
                <w:lang w:val="en-US"/>
              </w:rPr>
              <w:t>39.300</w:t>
            </w:r>
          </w:p>
        </w:tc>
        <w:tc>
          <w:tcPr>
            <w:tcW w:w="1276" w:type="dxa"/>
            <w:tcBorders>
              <w:top w:val="nil"/>
              <w:left w:val="nil"/>
              <w:bottom w:val="nil"/>
              <w:right w:val="nil"/>
            </w:tcBorders>
            <w:noWrap/>
            <w:vAlign w:val="bottom"/>
          </w:tcPr>
          <w:p w14:paraId="066C8199" w14:textId="77777777" w:rsidR="00CD5696" w:rsidRPr="00287B07" w:rsidRDefault="00CD5696" w:rsidP="00E41EAD">
            <w:pPr>
              <w:spacing w:before="0" w:after="0"/>
              <w:ind w:left="213"/>
              <w:jc w:val="right"/>
              <w:rPr>
                <w:rFonts w:cs="Calibri Light"/>
                <w:bCs/>
                <w:lang w:val="en-US"/>
              </w:rPr>
            </w:pPr>
            <w:r w:rsidRPr="00287B07">
              <w:rPr>
                <w:rFonts w:cs="Calibri Light"/>
                <w:bCs/>
                <w:lang w:val="en-US"/>
              </w:rPr>
              <w:t>41.200</w:t>
            </w:r>
          </w:p>
        </w:tc>
        <w:tc>
          <w:tcPr>
            <w:tcW w:w="1275" w:type="dxa"/>
            <w:tcBorders>
              <w:top w:val="nil"/>
              <w:left w:val="double" w:sz="6" w:space="0" w:color="auto"/>
              <w:bottom w:val="nil"/>
              <w:right w:val="double" w:sz="6" w:space="0" w:color="auto"/>
            </w:tcBorders>
            <w:noWrap/>
            <w:vAlign w:val="bottom"/>
          </w:tcPr>
          <w:p w14:paraId="0BB482DB" w14:textId="77777777" w:rsidR="00CD5696" w:rsidRPr="00287B07" w:rsidRDefault="00CD5696" w:rsidP="00E41EAD">
            <w:pPr>
              <w:spacing w:before="0" w:after="0"/>
              <w:ind w:left="213"/>
              <w:jc w:val="right"/>
              <w:rPr>
                <w:rFonts w:cs="Calibri Light"/>
                <w:bCs/>
                <w:lang w:val="en-US"/>
              </w:rPr>
            </w:pPr>
            <w:r w:rsidRPr="00287B07">
              <w:rPr>
                <w:rFonts w:cs="Calibri Light"/>
                <w:bCs/>
                <w:lang w:val="en-US"/>
              </w:rPr>
              <w:t>35.450</w:t>
            </w:r>
          </w:p>
        </w:tc>
        <w:tc>
          <w:tcPr>
            <w:tcW w:w="1134" w:type="dxa"/>
            <w:tcBorders>
              <w:top w:val="nil"/>
              <w:left w:val="double" w:sz="6" w:space="0" w:color="auto"/>
              <w:bottom w:val="nil"/>
              <w:right w:val="double" w:sz="6" w:space="0" w:color="auto"/>
            </w:tcBorders>
            <w:noWrap/>
            <w:vAlign w:val="bottom"/>
          </w:tcPr>
          <w:p w14:paraId="270CCED9" w14:textId="77777777" w:rsidR="00CD5696" w:rsidRPr="00287B07" w:rsidRDefault="00CD5696" w:rsidP="00E41EAD">
            <w:pPr>
              <w:spacing w:before="0" w:after="0"/>
              <w:ind w:left="72"/>
              <w:jc w:val="right"/>
              <w:rPr>
                <w:rFonts w:cs="Calibri Light"/>
                <w:bCs/>
                <w:lang w:val="en-US"/>
              </w:rPr>
            </w:pPr>
            <w:r w:rsidRPr="00287B07">
              <w:rPr>
                <w:rFonts w:cs="Calibri Light"/>
                <w:bCs/>
                <w:lang w:val="en-US"/>
              </w:rPr>
              <w:t>36.950</w:t>
            </w:r>
          </w:p>
        </w:tc>
        <w:tc>
          <w:tcPr>
            <w:tcW w:w="1276" w:type="dxa"/>
            <w:tcBorders>
              <w:top w:val="nil"/>
              <w:left w:val="single" w:sz="4" w:space="0" w:color="auto"/>
              <w:bottom w:val="nil"/>
              <w:right w:val="double" w:sz="6" w:space="0" w:color="auto"/>
            </w:tcBorders>
            <w:noWrap/>
            <w:vAlign w:val="bottom"/>
          </w:tcPr>
          <w:p w14:paraId="316812A8" w14:textId="77777777" w:rsidR="00CD5696" w:rsidRPr="00287B07" w:rsidRDefault="00CD5696" w:rsidP="00E41EAD">
            <w:pPr>
              <w:spacing w:before="0" w:after="0"/>
              <w:ind w:left="72"/>
              <w:jc w:val="right"/>
              <w:rPr>
                <w:rFonts w:cs="Calibri Light"/>
                <w:bCs/>
                <w:lang w:val="en-US"/>
              </w:rPr>
            </w:pPr>
            <w:r w:rsidRPr="00287B07">
              <w:rPr>
                <w:rFonts w:cs="Calibri Light"/>
                <w:bCs/>
                <w:lang w:val="en-US"/>
              </w:rPr>
              <w:t>38.450</w:t>
            </w:r>
          </w:p>
        </w:tc>
        <w:tc>
          <w:tcPr>
            <w:tcW w:w="1276" w:type="dxa"/>
            <w:tcBorders>
              <w:top w:val="nil"/>
              <w:left w:val="nil"/>
              <w:bottom w:val="nil"/>
              <w:right w:val="single" w:sz="12" w:space="0" w:color="auto"/>
            </w:tcBorders>
            <w:noWrap/>
            <w:vAlign w:val="bottom"/>
          </w:tcPr>
          <w:p w14:paraId="00A076E0" w14:textId="77777777" w:rsidR="00CD5696" w:rsidRPr="00287B07" w:rsidRDefault="00CD5696" w:rsidP="00E41EAD">
            <w:pPr>
              <w:spacing w:before="0" w:after="0"/>
              <w:ind w:left="214"/>
              <w:jc w:val="right"/>
              <w:rPr>
                <w:rFonts w:cs="Calibri Light"/>
                <w:bCs/>
                <w:lang w:val="en-US"/>
              </w:rPr>
            </w:pPr>
            <w:r w:rsidRPr="00287B07">
              <w:rPr>
                <w:rFonts w:cs="Calibri Light"/>
                <w:bCs/>
                <w:lang w:val="en-US"/>
              </w:rPr>
              <w:t>42.800</w:t>
            </w:r>
          </w:p>
        </w:tc>
      </w:tr>
      <w:tr w:rsidR="00CD5696" w:rsidRPr="00287B07" w14:paraId="0D217D8B" w14:textId="77777777" w:rsidTr="00E41EAD">
        <w:trPr>
          <w:trHeight w:val="300"/>
          <w:jc w:val="center"/>
        </w:trPr>
        <w:tc>
          <w:tcPr>
            <w:tcW w:w="1359" w:type="dxa"/>
            <w:tcBorders>
              <w:top w:val="nil"/>
              <w:left w:val="single" w:sz="12" w:space="0" w:color="auto"/>
              <w:bottom w:val="nil"/>
              <w:right w:val="double" w:sz="6" w:space="0" w:color="auto"/>
            </w:tcBorders>
            <w:shd w:val="clear" w:color="auto" w:fill="00A4A0"/>
            <w:noWrap/>
            <w:vAlign w:val="bottom"/>
          </w:tcPr>
          <w:p w14:paraId="56CA66E7" w14:textId="77777777" w:rsidR="00CD5696" w:rsidRPr="00294E84" w:rsidRDefault="00CD5696" w:rsidP="00E41EAD">
            <w:pPr>
              <w:spacing w:before="0" w:after="0"/>
              <w:ind w:left="229"/>
              <w:jc w:val="right"/>
              <w:rPr>
                <w:rFonts w:cs="Calibri Light"/>
                <w:b/>
                <w:bCs/>
                <w:color w:val="FFFFFF" w:themeColor="background1"/>
                <w:sz w:val="22"/>
                <w:szCs w:val="22"/>
                <w:lang w:val="en-US"/>
              </w:rPr>
            </w:pPr>
            <w:r w:rsidRPr="00294E84">
              <w:rPr>
                <w:rFonts w:cs="Calibri Light"/>
                <w:b/>
                <w:bCs/>
                <w:color w:val="FFFFFF" w:themeColor="background1"/>
                <w:sz w:val="22"/>
                <w:szCs w:val="22"/>
                <w:lang w:val="en-US"/>
              </w:rPr>
              <w:t>18</w:t>
            </w:r>
          </w:p>
        </w:tc>
        <w:tc>
          <w:tcPr>
            <w:tcW w:w="1208" w:type="dxa"/>
            <w:tcBorders>
              <w:top w:val="nil"/>
              <w:left w:val="double" w:sz="6" w:space="0" w:color="auto"/>
              <w:bottom w:val="nil"/>
              <w:right w:val="double" w:sz="6" w:space="0" w:color="auto"/>
            </w:tcBorders>
            <w:noWrap/>
            <w:vAlign w:val="bottom"/>
          </w:tcPr>
          <w:p w14:paraId="2DDA9D19" w14:textId="77777777" w:rsidR="00CD5696" w:rsidRPr="00287B07" w:rsidRDefault="00CD5696" w:rsidP="00E41EAD">
            <w:pPr>
              <w:spacing w:before="0" w:after="0"/>
              <w:ind w:left="146"/>
              <w:jc w:val="right"/>
              <w:rPr>
                <w:rFonts w:cs="Calibri Light"/>
                <w:bCs/>
                <w:lang w:val="en-US"/>
              </w:rPr>
            </w:pPr>
            <w:r w:rsidRPr="00287B07">
              <w:rPr>
                <w:rFonts w:cs="Calibri Light"/>
                <w:bCs/>
                <w:lang w:val="en-US"/>
              </w:rPr>
              <w:t>41.050</w:t>
            </w:r>
          </w:p>
        </w:tc>
        <w:tc>
          <w:tcPr>
            <w:tcW w:w="1276" w:type="dxa"/>
            <w:tcBorders>
              <w:top w:val="nil"/>
              <w:left w:val="nil"/>
              <w:bottom w:val="nil"/>
              <w:right w:val="nil"/>
            </w:tcBorders>
            <w:noWrap/>
            <w:vAlign w:val="bottom"/>
          </w:tcPr>
          <w:p w14:paraId="36C99CE7" w14:textId="77777777" w:rsidR="00CD5696" w:rsidRPr="00287B07" w:rsidRDefault="00CD5696" w:rsidP="00E41EAD">
            <w:pPr>
              <w:spacing w:before="0" w:after="0"/>
              <w:ind w:left="213"/>
              <w:jc w:val="right"/>
              <w:rPr>
                <w:rFonts w:cs="Calibri Light"/>
                <w:bCs/>
                <w:lang w:val="en-US"/>
              </w:rPr>
            </w:pPr>
            <w:r w:rsidRPr="00287B07">
              <w:rPr>
                <w:rFonts w:cs="Calibri Light"/>
                <w:bCs/>
                <w:lang w:val="en-US"/>
              </w:rPr>
              <w:t>43.650</w:t>
            </w:r>
          </w:p>
        </w:tc>
        <w:tc>
          <w:tcPr>
            <w:tcW w:w="1275" w:type="dxa"/>
            <w:tcBorders>
              <w:top w:val="nil"/>
              <w:left w:val="double" w:sz="6" w:space="0" w:color="auto"/>
              <w:bottom w:val="nil"/>
              <w:right w:val="double" w:sz="6" w:space="0" w:color="auto"/>
            </w:tcBorders>
            <w:noWrap/>
            <w:vAlign w:val="bottom"/>
          </w:tcPr>
          <w:p w14:paraId="6F951512" w14:textId="77777777" w:rsidR="00CD5696" w:rsidRPr="00287B07" w:rsidRDefault="00CD5696" w:rsidP="00E41EAD">
            <w:pPr>
              <w:spacing w:before="0" w:after="0"/>
              <w:ind w:left="213"/>
              <w:jc w:val="right"/>
              <w:rPr>
                <w:rFonts w:cs="Calibri Light"/>
                <w:bCs/>
                <w:lang w:val="en-US"/>
              </w:rPr>
            </w:pPr>
            <w:r w:rsidRPr="00287B07">
              <w:rPr>
                <w:rFonts w:cs="Calibri Light"/>
                <w:bCs/>
                <w:lang w:val="en-US"/>
              </w:rPr>
              <w:t>36.950</w:t>
            </w:r>
          </w:p>
        </w:tc>
        <w:tc>
          <w:tcPr>
            <w:tcW w:w="1134" w:type="dxa"/>
            <w:tcBorders>
              <w:top w:val="nil"/>
              <w:left w:val="double" w:sz="6" w:space="0" w:color="auto"/>
              <w:bottom w:val="nil"/>
              <w:right w:val="double" w:sz="6" w:space="0" w:color="auto"/>
            </w:tcBorders>
            <w:noWrap/>
            <w:vAlign w:val="bottom"/>
          </w:tcPr>
          <w:p w14:paraId="4556347F" w14:textId="77777777" w:rsidR="00CD5696" w:rsidRPr="00287B07" w:rsidRDefault="00CD5696" w:rsidP="00E41EAD">
            <w:pPr>
              <w:spacing w:before="0" w:after="0"/>
              <w:ind w:left="72"/>
              <w:jc w:val="right"/>
              <w:rPr>
                <w:rFonts w:cs="Calibri Light"/>
                <w:bCs/>
                <w:lang w:val="en-US"/>
              </w:rPr>
            </w:pPr>
            <w:r w:rsidRPr="00287B07">
              <w:rPr>
                <w:rFonts w:cs="Calibri Light"/>
                <w:bCs/>
                <w:lang w:val="en-US"/>
              </w:rPr>
              <w:t>38.450</w:t>
            </w:r>
          </w:p>
        </w:tc>
        <w:tc>
          <w:tcPr>
            <w:tcW w:w="1276" w:type="dxa"/>
            <w:tcBorders>
              <w:top w:val="nil"/>
              <w:left w:val="single" w:sz="4" w:space="0" w:color="auto"/>
              <w:bottom w:val="nil"/>
              <w:right w:val="double" w:sz="6" w:space="0" w:color="auto"/>
            </w:tcBorders>
            <w:noWrap/>
            <w:vAlign w:val="bottom"/>
          </w:tcPr>
          <w:p w14:paraId="1728C7C7" w14:textId="77777777" w:rsidR="00CD5696" w:rsidRPr="00287B07" w:rsidRDefault="00CD5696" w:rsidP="00E41EAD">
            <w:pPr>
              <w:spacing w:before="0" w:after="0"/>
              <w:ind w:left="72"/>
              <w:jc w:val="right"/>
              <w:rPr>
                <w:rFonts w:cs="Calibri Light"/>
                <w:bCs/>
                <w:lang w:val="en-US"/>
              </w:rPr>
            </w:pPr>
            <w:r w:rsidRPr="00287B07">
              <w:rPr>
                <w:rFonts w:cs="Calibri Light"/>
                <w:bCs/>
                <w:lang w:val="en-US"/>
              </w:rPr>
              <w:t>39.950</w:t>
            </w:r>
          </w:p>
        </w:tc>
        <w:tc>
          <w:tcPr>
            <w:tcW w:w="1276" w:type="dxa"/>
            <w:tcBorders>
              <w:top w:val="nil"/>
              <w:left w:val="nil"/>
              <w:bottom w:val="nil"/>
              <w:right w:val="single" w:sz="12" w:space="0" w:color="auto"/>
            </w:tcBorders>
            <w:noWrap/>
            <w:vAlign w:val="bottom"/>
          </w:tcPr>
          <w:p w14:paraId="1284D664" w14:textId="77777777" w:rsidR="00CD5696" w:rsidRPr="00287B07" w:rsidRDefault="00CD5696" w:rsidP="00E41EAD">
            <w:pPr>
              <w:spacing w:before="0" w:after="0"/>
              <w:ind w:left="214"/>
              <w:jc w:val="right"/>
              <w:rPr>
                <w:rFonts w:cs="Calibri Light"/>
                <w:bCs/>
                <w:lang w:val="en-US"/>
              </w:rPr>
            </w:pPr>
            <w:r w:rsidRPr="00287B07">
              <w:rPr>
                <w:rFonts w:cs="Calibri Light"/>
                <w:bCs/>
                <w:lang w:val="en-US"/>
              </w:rPr>
              <w:t>44.750</w:t>
            </w:r>
          </w:p>
        </w:tc>
      </w:tr>
      <w:tr w:rsidR="00CD5696" w:rsidRPr="00287B07" w14:paraId="7F892485" w14:textId="77777777" w:rsidTr="00E41EAD">
        <w:trPr>
          <w:trHeight w:val="262"/>
          <w:jc w:val="center"/>
        </w:trPr>
        <w:tc>
          <w:tcPr>
            <w:tcW w:w="1359" w:type="dxa"/>
            <w:tcBorders>
              <w:top w:val="nil"/>
              <w:left w:val="single" w:sz="12" w:space="0" w:color="auto"/>
              <w:bottom w:val="nil"/>
              <w:right w:val="double" w:sz="6" w:space="0" w:color="auto"/>
            </w:tcBorders>
            <w:shd w:val="clear" w:color="auto" w:fill="00A4A0"/>
            <w:noWrap/>
            <w:vAlign w:val="bottom"/>
          </w:tcPr>
          <w:p w14:paraId="58D9EE59" w14:textId="77777777" w:rsidR="00CD5696" w:rsidRPr="00294E84" w:rsidRDefault="00CD5696" w:rsidP="00E41EAD">
            <w:pPr>
              <w:spacing w:before="0" w:after="0"/>
              <w:ind w:left="229"/>
              <w:jc w:val="right"/>
              <w:rPr>
                <w:rFonts w:cs="Calibri Light"/>
                <w:b/>
                <w:bCs/>
                <w:color w:val="FFFFFF" w:themeColor="background1"/>
                <w:sz w:val="22"/>
                <w:szCs w:val="22"/>
                <w:lang w:val="en-US"/>
              </w:rPr>
            </w:pPr>
            <w:r w:rsidRPr="00294E84">
              <w:rPr>
                <w:rFonts w:cs="Calibri Light"/>
                <w:b/>
                <w:bCs/>
                <w:color w:val="FFFFFF" w:themeColor="background1"/>
                <w:sz w:val="22"/>
                <w:szCs w:val="22"/>
                <w:lang w:val="en-US"/>
              </w:rPr>
              <w:t>19</w:t>
            </w:r>
          </w:p>
        </w:tc>
        <w:tc>
          <w:tcPr>
            <w:tcW w:w="1208" w:type="dxa"/>
            <w:tcBorders>
              <w:top w:val="nil"/>
              <w:left w:val="double" w:sz="6" w:space="0" w:color="auto"/>
              <w:bottom w:val="nil"/>
              <w:right w:val="double" w:sz="6" w:space="0" w:color="auto"/>
            </w:tcBorders>
            <w:noWrap/>
            <w:vAlign w:val="bottom"/>
          </w:tcPr>
          <w:p w14:paraId="3B99B6A8" w14:textId="77777777" w:rsidR="00CD5696" w:rsidRPr="00287B07" w:rsidRDefault="00CD5696" w:rsidP="00E41EAD">
            <w:pPr>
              <w:spacing w:before="0" w:after="0"/>
              <w:ind w:left="146"/>
              <w:jc w:val="right"/>
              <w:rPr>
                <w:rFonts w:cs="Calibri Light"/>
                <w:bCs/>
                <w:lang w:val="en-US"/>
              </w:rPr>
            </w:pPr>
            <w:r w:rsidRPr="00287B07">
              <w:rPr>
                <w:rFonts w:cs="Calibri Light"/>
                <w:bCs/>
                <w:lang w:val="en-US"/>
              </w:rPr>
              <w:t>41.050</w:t>
            </w:r>
          </w:p>
        </w:tc>
        <w:tc>
          <w:tcPr>
            <w:tcW w:w="1276" w:type="dxa"/>
            <w:tcBorders>
              <w:top w:val="nil"/>
              <w:left w:val="nil"/>
              <w:bottom w:val="nil"/>
              <w:right w:val="nil"/>
            </w:tcBorders>
            <w:noWrap/>
            <w:vAlign w:val="bottom"/>
          </w:tcPr>
          <w:p w14:paraId="13011B35" w14:textId="77777777" w:rsidR="00CD5696" w:rsidRPr="00287B07" w:rsidRDefault="00CD5696" w:rsidP="00E41EAD">
            <w:pPr>
              <w:spacing w:before="0" w:after="0"/>
              <w:ind w:left="213"/>
              <w:jc w:val="right"/>
              <w:rPr>
                <w:rFonts w:cs="Calibri Light"/>
                <w:bCs/>
                <w:lang w:val="en-US"/>
              </w:rPr>
            </w:pPr>
            <w:r w:rsidRPr="00287B07">
              <w:rPr>
                <w:rFonts w:cs="Calibri Light"/>
                <w:bCs/>
                <w:lang w:val="en-US"/>
              </w:rPr>
              <w:t>43.650</w:t>
            </w:r>
          </w:p>
        </w:tc>
        <w:tc>
          <w:tcPr>
            <w:tcW w:w="1275" w:type="dxa"/>
            <w:tcBorders>
              <w:top w:val="nil"/>
              <w:left w:val="double" w:sz="6" w:space="0" w:color="auto"/>
              <w:bottom w:val="nil"/>
              <w:right w:val="double" w:sz="6" w:space="0" w:color="auto"/>
            </w:tcBorders>
            <w:noWrap/>
            <w:vAlign w:val="bottom"/>
          </w:tcPr>
          <w:p w14:paraId="2C7D815E" w14:textId="77777777" w:rsidR="00CD5696" w:rsidRPr="00287B07" w:rsidRDefault="00CD5696" w:rsidP="00E41EAD">
            <w:pPr>
              <w:spacing w:before="0" w:after="0"/>
              <w:ind w:left="213"/>
              <w:jc w:val="right"/>
              <w:rPr>
                <w:rFonts w:cs="Calibri Light"/>
                <w:bCs/>
                <w:lang w:val="en-US"/>
              </w:rPr>
            </w:pPr>
            <w:r w:rsidRPr="00287B07">
              <w:rPr>
                <w:rFonts w:cs="Calibri Light"/>
                <w:bCs/>
                <w:lang w:val="en-US"/>
              </w:rPr>
              <w:t>36.950</w:t>
            </w:r>
          </w:p>
        </w:tc>
        <w:tc>
          <w:tcPr>
            <w:tcW w:w="1134" w:type="dxa"/>
            <w:tcBorders>
              <w:top w:val="nil"/>
              <w:left w:val="double" w:sz="6" w:space="0" w:color="auto"/>
              <w:bottom w:val="nil"/>
              <w:right w:val="double" w:sz="6" w:space="0" w:color="auto"/>
            </w:tcBorders>
            <w:noWrap/>
            <w:vAlign w:val="bottom"/>
          </w:tcPr>
          <w:p w14:paraId="65D8C711" w14:textId="77777777" w:rsidR="00CD5696" w:rsidRPr="00287B07" w:rsidRDefault="00CD5696" w:rsidP="00E41EAD">
            <w:pPr>
              <w:spacing w:before="0" w:after="0"/>
              <w:ind w:left="72"/>
              <w:jc w:val="right"/>
              <w:rPr>
                <w:rFonts w:cs="Calibri Light"/>
                <w:bCs/>
                <w:lang w:val="en-US"/>
              </w:rPr>
            </w:pPr>
            <w:r w:rsidRPr="00287B07">
              <w:rPr>
                <w:rFonts w:cs="Calibri Light"/>
                <w:bCs/>
                <w:lang w:val="en-US"/>
              </w:rPr>
              <w:t>38.450</w:t>
            </w:r>
          </w:p>
        </w:tc>
        <w:tc>
          <w:tcPr>
            <w:tcW w:w="1276" w:type="dxa"/>
            <w:tcBorders>
              <w:top w:val="nil"/>
              <w:left w:val="single" w:sz="4" w:space="0" w:color="auto"/>
              <w:bottom w:val="nil"/>
              <w:right w:val="double" w:sz="6" w:space="0" w:color="auto"/>
            </w:tcBorders>
            <w:noWrap/>
            <w:vAlign w:val="bottom"/>
          </w:tcPr>
          <w:p w14:paraId="4859C1CC" w14:textId="77777777" w:rsidR="00CD5696" w:rsidRPr="00287B07" w:rsidRDefault="00CD5696" w:rsidP="00E41EAD">
            <w:pPr>
              <w:spacing w:before="0" w:after="0"/>
              <w:ind w:left="72"/>
              <w:jc w:val="right"/>
              <w:rPr>
                <w:rFonts w:cs="Calibri Light"/>
                <w:bCs/>
                <w:lang w:val="en-US"/>
              </w:rPr>
            </w:pPr>
            <w:r w:rsidRPr="00287B07">
              <w:rPr>
                <w:rFonts w:cs="Calibri Light"/>
                <w:bCs/>
                <w:lang w:val="en-US"/>
              </w:rPr>
              <w:t>39.950</w:t>
            </w:r>
          </w:p>
        </w:tc>
        <w:tc>
          <w:tcPr>
            <w:tcW w:w="1276" w:type="dxa"/>
            <w:tcBorders>
              <w:top w:val="nil"/>
              <w:left w:val="nil"/>
              <w:bottom w:val="nil"/>
              <w:right w:val="single" w:sz="12" w:space="0" w:color="auto"/>
            </w:tcBorders>
            <w:noWrap/>
            <w:vAlign w:val="bottom"/>
          </w:tcPr>
          <w:p w14:paraId="366C9B28" w14:textId="77777777" w:rsidR="00CD5696" w:rsidRPr="00287B07" w:rsidRDefault="00CD5696" w:rsidP="00E41EAD">
            <w:pPr>
              <w:spacing w:before="0" w:after="0"/>
              <w:ind w:left="214"/>
              <w:jc w:val="right"/>
              <w:rPr>
                <w:rFonts w:cs="Calibri Light"/>
                <w:bCs/>
                <w:lang w:val="en-US"/>
              </w:rPr>
            </w:pPr>
            <w:r w:rsidRPr="00287B07">
              <w:rPr>
                <w:rFonts w:cs="Calibri Light"/>
                <w:bCs/>
                <w:lang w:val="en-US"/>
              </w:rPr>
              <w:t>44.750</w:t>
            </w:r>
          </w:p>
        </w:tc>
      </w:tr>
      <w:tr w:rsidR="00CD5696" w:rsidRPr="00287B07" w14:paraId="6FC19300" w14:textId="77777777" w:rsidTr="00E41EAD">
        <w:trPr>
          <w:trHeight w:val="300"/>
          <w:jc w:val="center"/>
        </w:trPr>
        <w:tc>
          <w:tcPr>
            <w:tcW w:w="1359" w:type="dxa"/>
            <w:tcBorders>
              <w:top w:val="nil"/>
              <w:left w:val="single" w:sz="12" w:space="0" w:color="auto"/>
              <w:bottom w:val="nil"/>
              <w:right w:val="double" w:sz="6" w:space="0" w:color="auto"/>
            </w:tcBorders>
            <w:shd w:val="clear" w:color="auto" w:fill="00A4A0"/>
            <w:noWrap/>
            <w:vAlign w:val="bottom"/>
          </w:tcPr>
          <w:p w14:paraId="4B4AFE19" w14:textId="77777777" w:rsidR="00CD5696" w:rsidRPr="00294E84" w:rsidRDefault="00CD5696" w:rsidP="00E41EAD">
            <w:pPr>
              <w:spacing w:before="0" w:after="0"/>
              <w:ind w:left="229"/>
              <w:jc w:val="right"/>
              <w:rPr>
                <w:rFonts w:cs="Calibri Light"/>
                <w:b/>
                <w:bCs/>
                <w:color w:val="FFFFFF" w:themeColor="background1"/>
                <w:sz w:val="22"/>
                <w:szCs w:val="22"/>
                <w:lang w:val="en-US"/>
              </w:rPr>
            </w:pPr>
            <w:r w:rsidRPr="00294E84">
              <w:rPr>
                <w:rFonts w:cs="Calibri Light"/>
                <w:b/>
                <w:bCs/>
                <w:color w:val="FFFFFF" w:themeColor="background1"/>
                <w:sz w:val="22"/>
                <w:szCs w:val="22"/>
                <w:lang w:val="en-US"/>
              </w:rPr>
              <w:t>20</w:t>
            </w:r>
          </w:p>
        </w:tc>
        <w:tc>
          <w:tcPr>
            <w:tcW w:w="1208" w:type="dxa"/>
            <w:tcBorders>
              <w:top w:val="nil"/>
              <w:left w:val="double" w:sz="6" w:space="0" w:color="auto"/>
              <w:bottom w:val="nil"/>
              <w:right w:val="double" w:sz="6" w:space="0" w:color="auto"/>
            </w:tcBorders>
            <w:noWrap/>
            <w:vAlign w:val="bottom"/>
          </w:tcPr>
          <w:p w14:paraId="1702E19F" w14:textId="77777777" w:rsidR="00CD5696" w:rsidRPr="00287B07" w:rsidRDefault="00CD5696" w:rsidP="00E41EAD">
            <w:pPr>
              <w:spacing w:before="0" w:after="0"/>
              <w:ind w:left="146"/>
              <w:jc w:val="right"/>
              <w:rPr>
                <w:rFonts w:cs="Calibri Light"/>
                <w:bCs/>
                <w:lang w:val="en-US"/>
              </w:rPr>
            </w:pPr>
            <w:r w:rsidRPr="00287B07">
              <w:rPr>
                <w:rFonts w:cs="Calibri Light"/>
                <w:bCs/>
                <w:lang w:val="en-US"/>
              </w:rPr>
              <w:t>41.050</w:t>
            </w:r>
          </w:p>
        </w:tc>
        <w:tc>
          <w:tcPr>
            <w:tcW w:w="1276" w:type="dxa"/>
            <w:tcBorders>
              <w:top w:val="nil"/>
              <w:left w:val="nil"/>
              <w:bottom w:val="nil"/>
              <w:right w:val="nil"/>
            </w:tcBorders>
            <w:noWrap/>
            <w:vAlign w:val="bottom"/>
          </w:tcPr>
          <w:p w14:paraId="649650C0" w14:textId="77777777" w:rsidR="00CD5696" w:rsidRPr="00287B07" w:rsidRDefault="00CD5696" w:rsidP="00E41EAD">
            <w:pPr>
              <w:spacing w:before="0" w:after="0"/>
              <w:ind w:left="213"/>
              <w:jc w:val="right"/>
              <w:rPr>
                <w:rFonts w:cs="Calibri Light"/>
                <w:bCs/>
                <w:lang w:val="en-US"/>
              </w:rPr>
            </w:pPr>
            <w:r w:rsidRPr="00287B07">
              <w:rPr>
                <w:rFonts w:cs="Calibri Light"/>
                <w:bCs/>
                <w:lang w:val="en-US"/>
              </w:rPr>
              <w:t>43.650</w:t>
            </w:r>
          </w:p>
        </w:tc>
        <w:tc>
          <w:tcPr>
            <w:tcW w:w="1275" w:type="dxa"/>
            <w:tcBorders>
              <w:top w:val="nil"/>
              <w:left w:val="double" w:sz="6" w:space="0" w:color="auto"/>
              <w:bottom w:val="nil"/>
              <w:right w:val="double" w:sz="6" w:space="0" w:color="auto"/>
            </w:tcBorders>
            <w:noWrap/>
            <w:vAlign w:val="bottom"/>
          </w:tcPr>
          <w:p w14:paraId="75A4B43B" w14:textId="77777777" w:rsidR="00CD5696" w:rsidRPr="00287B07" w:rsidRDefault="00CD5696" w:rsidP="00E41EAD">
            <w:pPr>
              <w:spacing w:before="0" w:after="0"/>
              <w:ind w:left="213"/>
              <w:jc w:val="right"/>
              <w:rPr>
                <w:rFonts w:cs="Calibri Light"/>
                <w:bCs/>
                <w:lang w:val="en-US"/>
              </w:rPr>
            </w:pPr>
            <w:r w:rsidRPr="00287B07">
              <w:rPr>
                <w:rFonts w:cs="Calibri Light"/>
                <w:bCs/>
                <w:lang w:val="en-US"/>
              </w:rPr>
              <w:t>36.950</w:t>
            </w:r>
          </w:p>
        </w:tc>
        <w:tc>
          <w:tcPr>
            <w:tcW w:w="1134" w:type="dxa"/>
            <w:tcBorders>
              <w:top w:val="nil"/>
              <w:left w:val="double" w:sz="6" w:space="0" w:color="auto"/>
              <w:bottom w:val="nil"/>
              <w:right w:val="double" w:sz="6" w:space="0" w:color="auto"/>
            </w:tcBorders>
            <w:noWrap/>
            <w:vAlign w:val="bottom"/>
          </w:tcPr>
          <w:p w14:paraId="4AA33D82" w14:textId="77777777" w:rsidR="00CD5696" w:rsidRPr="00287B07" w:rsidRDefault="00CD5696" w:rsidP="00E41EAD">
            <w:pPr>
              <w:spacing w:before="0" w:after="0"/>
              <w:ind w:left="72"/>
              <w:jc w:val="right"/>
              <w:rPr>
                <w:rFonts w:cs="Calibri Light"/>
                <w:bCs/>
                <w:lang w:val="en-US"/>
              </w:rPr>
            </w:pPr>
            <w:r w:rsidRPr="00287B07">
              <w:rPr>
                <w:rFonts w:cs="Calibri Light"/>
                <w:bCs/>
                <w:lang w:val="en-US"/>
              </w:rPr>
              <w:t>38.450</w:t>
            </w:r>
          </w:p>
        </w:tc>
        <w:tc>
          <w:tcPr>
            <w:tcW w:w="1276" w:type="dxa"/>
            <w:tcBorders>
              <w:top w:val="nil"/>
              <w:left w:val="single" w:sz="4" w:space="0" w:color="auto"/>
              <w:bottom w:val="nil"/>
              <w:right w:val="double" w:sz="6" w:space="0" w:color="auto"/>
            </w:tcBorders>
            <w:noWrap/>
            <w:vAlign w:val="bottom"/>
          </w:tcPr>
          <w:p w14:paraId="737B8AA7" w14:textId="77777777" w:rsidR="00CD5696" w:rsidRPr="00287B07" w:rsidRDefault="00CD5696" w:rsidP="00E41EAD">
            <w:pPr>
              <w:spacing w:before="0" w:after="0"/>
              <w:ind w:left="72"/>
              <w:jc w:val="right"/>
              <w:rPr>
                <w:rFonts w:cs="Calibri Light"/>
                <w:bCs/>
                <w:lang w:val="en-US"/>
              </w:rPr>
            </w:pPr>
            <w:r w:rsidRPr="00287B07">
              <w:rPr>
                <w:rFonts w:cs="Calibri Light"/>
                <w:bCs/>
                <w:lang w:val="en-US"/>
              </w:rPr>
              <w:t>39.950</w:t>
            </w:r>
          </w:p>
        </w:tc>
        <w:tc>
          <w:tcPr>
            <w:tcW w:w="1276" w:type="dxa"/>
            <w:tcBorders>
              <w:top w:val="nil"/>
              <w:left w:val="nil"/>
              <w:bottom w:val="nil"/>
              <w:right w:val="single" w:sz="12" w:space="0" w:color="auto"/>
            </w:tcBorders>
            <w:noWrap/>
            <w:vAlign w:val="bottom"/>
          </w:tcPr>
          <w:p w14:paraId="65830E1E" w14:textId="77777777" w:rsidR="00CD5696" w:rsidRPr="00287B07" w:rsidRDefault="00CD5696" w:rsidP="00E41EAD">
            <w:pPr>
              <w:spacing w:before="0" w:after="0"/>
              <w:ind w:left="214"/>
              <w:jc w:val="right"/>
              <w:rPr>
                <w:rFonts w:cs="Calibri Light"/>
                <w:bCs/>
                <w:lang w:val="en-US"/>
              </w:rPr>
            </w:pPr>
            <w:r w:rsidRPr="00287B07">
              <w:rPr>
                <w:rFonts w:cs="Calibri Light"/>
                <w:bCs/>
                <w:lang w:val="en-US"/>
              </w:rPr>
              <w:t>44.750</w:t>
            </w:r>
          </w:p>
        </w:tc>
      </w:tr>
      <w:tr w:rsidR="00CD5696" w:rsidRPr="00287B07" w14:paraId="355D1836" w14:textId="77777777" w:rsidTr="00E41EAD">
        <w:trPr>
          <w:trHeight w:val="287"/>
          <w:jc w:val="center"/>
        </w:trPr>
        <w:tc>
          <w:tcPr>
            <w:tcW w:w="1359" w:type="dxa"/>
            <w:tcBorders>
              <w:top w:val="nil"/>
              <w:left w:val="single" w:sz="12" w:space="0" w:color="auto"/>
              <w:bottom w:val="nil"/>
              <w:right w:val="double" w:sz="6" w:space="0" w:color="auto"/>
            </w:tcBorders>
            <w:shd w:val="clear" w:color="auto" w:fill="00A4A0"/>
            <w:noWrap/>
            <w:vAlign w:val="bottom"/>
          </w:tcPr>
          <w:p w14:paraId="70315BBC" w14:textId="77777777" w:rsidR="00CD5696" w:rsidRPr="00294E84" w:rsidRDefault="00CD5696" w:rsidP="00E41EAD">
            <w:pPr>
              <w:spacing w:before="0" w:after="0"/>
              <w:ind w:left="229"/>
              <w:jc w:val="right"/>
              <w:rPr>
                <w:rFonts w:cs="Calibri Light"/>
                <w:b/>
                <w:bCs/>
                <w:color w:val="FFFFFF" w:themeColor="background1"/>
                <w:sz w:val="22"/>
                <w:szCs w:val="22"/>
                <w:lang w:val="en-US"/>
              </w:rPr>
            </w:pPr>
            <w:r w:rsidRPr="00294E84">
              <w:rPr>
                <w:rFonts w:cs="Calibri Light"/>
                <w:b/>
                <w:bCs/>
                <w:color w:val="FFFFFF" w:themeColor="background1"/>
                <w:sz w:val="22"/>
                <w:szCs w:val="22"/>
                <w:lang w:val="en-US"/>
              </w:rPr>
              <w:t>21</w:t>
            </w:r>
          </w:p>
        </w:tc>
        <w:tc>
          <w:tcPr>
            <w:tcW w:w="1208" w:type="dxa"/>
            <w:tcBorders>
              <w:top w:val="nil"/>
              <w:left w:val="double" w:sz="6" w:space="0" w:color="auto"/>
              <w:bottom w:val="nil"/>
              <w:right w:val="double" w:sz="6" w:space="0" w:color="auto"/>
            </w:tcBorders>
            <w:noWrap/>
            <w:vAlign w:val="bottom"/>
          </w:tcPr>
          <w:p w14:paraId="30993B80" w14:textId="77777777" w:rsidR="00CD5696" w:rsidRPr="00287B07" w:rsidRDefault="00CD5696" w:rsidP="00E41EAD">
            <w:pPr>
              <w:spacing w:before="0" w:after="0"/>
              <w:ind w:left="146"/>
              <w:jc w:val="right"/>
              <w:rPr>
                <w:rFonts w:cs="Calibri Light"/>
                <w:bCs/>
                <w:lang w:val="en-US"/>
              </w:rPr>
            </w:pPr>
            <w:r w:rsidRPr="00287B07">
              <w:rPr>
                <w:rFonts w:cs="Calibri Light"/>
                <w:bCs/>
                <w:lang w:val="en-US"/>
              </w:rPr>
              <w:t>42.800</w:t>
            </w:r>
          </w:p>
        </w:tc>
        <w:tc>
          <w:tcPr>
            <w:tcW w:w="1276" w:type="dxa"/>
            <w:tcBorders>
              <w:top w:val="nil"/>
              <w:left w:val="nil"/>
              <w:bottom w:val="nil"/>
              <w:right w:val="nil"/>
            </w:tcBorders>
            <w:noWrap/>
            <w:vAlign w:val="bottom"/>
          </w:tcPr>
          <w:p w14:paraId="018C6F40" w14:textId="77777777" w:rsidR="00CD5696" w:rsidRPr="00287B07" w:rsidRDefault="00CD5696" w:rsidP="00E41EAD">
            <w:pPr>
              <w:spacing w:before="0" w:after="0"/>
              <w:ind w:left="213"/>
              <w:jc w:val="right"/>
              <w:rPr>
                <w:rFonts w:cs="Calibri Light"/>
                <w:bCs/>
                <w:lang w:val="en-US"/>
              </w:rPr>
            </w:pPr>
            <w:r w:rsidRPr="00287B07">
              <w:rPr>
                <w:rFonts w:cs="Calibri Light"/>
                <w:bCs/>
                <w:lang w:val="en-US"/>
              </w:rPr>
              <w:t>46.150</w:t>
            </w:r>
          </w:p>
        </w:tc>
        <w:tc>
          <w:tcPr>
            <w:tcW w:w="1275" w:type="dxa"/>
            <w:tcBorders>
              <w:top w:val="nil"/>
              <w:left w:val="double" w:sz="6" w:space="0" w:color="auto"/>
              <w:bottom w:val="nil"/>
              <w:right w:val="double" w:sz="6" w:space="0" w:color="auto"/>
            </w:tcBorders>
            <w:noWrap/>
            <w:vAlign w:val="bottom"/>
          </w:tcPr>
          <w:p w14:paraId="0394A440" w14:textId="77777777" w:rsidR="00CD5696" w:rsidRPr="00287B07" w:rsidRDefault="00CD5696" w:rsidP="00E41EAD">
            <w:pPr>
              <w:spacing w:before="0" w:after="0"/>
              <w:ind w:left="213"/>
              <w:jc w:val="right"/>
              <w:rPr>
                <w:rFonts w:cs="Calibri Light"/>
                <w:bCs/>
                <w:lang w:val="en-US"/>
              </w:rPr>
            </w:pPr>
            <w:r w:rsidRPr="00287B07">
              <w:rPr>
                <w:rFonts w:cs="Calibri Light"/>
                <w:bCs/>
                <w:lang w:val="en-US"/>
              </w:rPr>
              <w:t>38.450</w:t>
            </w:r>
          </w:p>
        </w:tc>
        <w:tc>
          <w:tcPr>
            <w:tcW w:w="1134" w:type="dxa"/>
            <w:tcBorders>
              <w:top w:val="nil"/>
              <w:left w:val="double" w:sz="6" w:space="0" w:color="auto"/>
              <w:bottom w:val="nil"/>
              <w:right w:val="double" w:sz="6" w:space="0" w:color="auto"/>
            </w:tcBorders>
            <w:noWrap/>
            <w:vAlign w:val="bottom"/>
          </w:tcPr>
          <w:p w14:paraId="786DCEFD" w14:textId="77777777" w:rsidR="00CD5696" w:rsidRPr="00287B07" w:rsidRDefault="00CD5696" w:rsidP="00E41EAD">
            <w:pPr>
              <w:spacing w:before="0" w:after="0"/>
              <w:ind w:left="72"/>
              <w:jc w:val="right"/>
              <w:rPr>
                <w:rFonts w:cs="Calibri Light"/>
                <w:bCs/>
                <w:lang w:val="en-US"/>
              </w:rPr>
            </w:pPr>
            <w:r w:rsidRPr="00287B07">
              <w:rPr>
                <w:rFonts w:cs="Calibri Light"/>
                <w:bCs/>
                <w:lang w:val="en-US"/>
              </w:rPr>
              <w:t>39.950</w:t>
            </w:r>
          </w:p>
        </w:tc>
        <w:tc>
          <w:tcPr>
            <w:tcW w:w="1276" w:type="dxa"/>
            <w:tcBorders>
              <w:top w:val="nil"/>
              <w:left w:val="single" w:sz="4" w:space="0" w:color="auto"/>
              <w:bottom w:val="nil"/>
              <w:right w:val="double" w:sz="6" w:space="0" w:color="auto"/>
            </w:tcBorders>
            <w:noWrap/>
            <w:vAlign w:val="bottom"/>
          </w:tcPr>
          <w:p w14:paraId="27AABDE6" w14:textId="77777777" w:rsidR="00CD5696" w:rsidRPr="00287B07" w:rsidRDefault="00CD5696" w:rsidP="00E41EAD">
            <w:pPr>
              <w:spacing w:before="0" w:after="0"/>
              <w:ind w:left="72"/>
              <w:jc w:val="right"/>
              <w:rPr>
                <w:rFonts w:cs="Calibri Light"/>
                <w:bCs/>
                <w:lang w:val="en-US"/>
              </w:rPr>
            </w:pPr>
            <w:r w:rsidRPr="00287B07">
              <w:rPr>
                <w:rFonts w:cs="Calibri Light"/>
                <w:bCs/>
                <w:lang w:val="en-US"/>
              </w:rPr>
              <w:t>41.400</w:t>
            </w:r>
          </w:p>
        </w:tc>
        <w:tc>
          <w:tcPr>
            <w:tcW w:w="1276" w:type="dxa"/>
            <w:tcBorders>
              <w:top w:val="nil"/>
              <w:left w:val="nil"/>
              <w:bottom w:val="nil"/>
              <w:right w:val="single" w:sz="12" w:space="0" w:color="auto"/>
            </w:tcBorders>
            <w:noWrap/>
            <w:vAlign w:val="bottom"/>
          </w:tcPr>
          <w:p w14:paraId="5C43F00D" w14:textId="77777777" w:rsidR="00CD5696" w:rsidRPr="00287B07" w:rsidRDefault="00CD5696" w:rsidP="00E41EAD">
            <w:pPr>
              <w:spacing w:before="0" w:after="0"/>
              <w:ind w:left="214"/>
              <w:jc w:val="right"/>
              <w:rPr>
                <w:rFonts w:cs="Calibri Light"/>
                <w:bCs/>
                <w:lang w:val="en-US"/>
              </w:rPr>
            </w:pPr>
            <w:r w:rsidRPr="00287B07">
              <w:rPr>
                <w:rFonts w:cs="Calibri Light"/>
                <w:bCs/>
                <w:lang w:val="en-US"/>
              </w:rPr>
              <w:t>46.000</w:t>
            </w:r>
          </w:p>
        </w:tc>
      </w:tr>
      <w:tr w:rsidR="00CD5696" w:rsidRPr="00287B07" w14:paraId="5208CEAF" w14:textId="77777777" w:rsidTr="00E41EAD">
        <w:trPr>
          <w:trHeight w:val="308"/>
          <w:jc w:val="center"/>
        </w:trPr>
        <w:tc>
          <w:tcPr>
            <w:tcW w:w="1359" w:type="dxa"/>
            <w:tcBorders>
              <w:top w:val="nil"/>
              <w:left w:val="single" w:sz="12" w:space="0" w:color="auto"/>
              <w:bottom w:val="nil"/>
              <w:right w:val="double" w:sz="6" w:space="0" w:color="auto"/>
            </w:tcBorders>
            <w:shd w:val="clear" w:color="auto" w:fill="00A4A0"/>
            <w:noWrap/>
            <w:vAlign w:val="bottom"/>
          </w:tcPr>
          <w:p w14:paraId="4F76A243" w14:textId="77777777" w:rsidR="00CD5696" w:rsidRPr="00294E84" w:rsidRDefault="00CD5696" w:rsidP="00E41EAD">
            <w:pPr>
              <w:spacing w:before="0" w:after="0"/>
              <w:ind w:left="229"/>
              <w:jc w:val="right"/>
              <w:rPr>
                <w:rFonts w:cs="Calibri Light"/>
                <w:b/>
                <w:bCs/>
                <w:color w:val="FFFFFF" w:themeColor="background1"/>
                <w:sz w:val="22"/>
                <w:szCs w:val="22"/>
                <w:lang w:val="en-US"/>
              </w:rPr>
            </w:pPr>
            <w:r w:rsidRPr="00294E84">
              <w:rPr>
                <w:rFonts w:cs="Calibri Light"/>
                <w:b/>
                <w:bCs/>
                <w:color w:val="FFFFFF" w:themeColor="background1"/>
                <w:sz w:val="22"/>
                <w:szCs w:val="22"/>
                <w:lang w:val="en-US"/>
              </w:rPr>
              <w:t>22</w:t>
            </w:r>
          </w:p>
        </w:tc>
        <w:tc>
          <w:tcPr>
            <w:tcW w:w="1208" w:type="dxa"/>
            <w:tcBorders>
              <w:top w:val="nil"/>
              <w:left w:val="double" w:sz="6" w:space="0" w:color="auto"/>
              <w:bottom w:val="nil"/>
              <w:right w:val="double" w:sz="6" w:space="0" w:color="auto"/>
            </w:tcBorders>
            <w:noWrap/>
            <w:vAlign w:val="bottom"/>
          </w:tcPr>
          <w:p w14:paraId="153BCB98" w14:textId="77777777" w:rsidR="00CD5696" w:rsidRPr="00287B07" w:rsidRDefault="00CD5696" w:rsidP="00E41EAD">
            <w:pPr>
              <w:spacing w:before="0" w:after="0"/>
              <w:ind w:left="146"/>
              <w:jc w:val="right"/>
              <w:rPr>
                <w:rFonts w:cs="Calibri Light"/>
                <w:bCs/>
                <w:lang w:val="en-US"/>
              </w:rPr>
            </w:pPr>
            <w:r w:rsidRPr="00287B07">
              <w:rPr>
                <w:rFonts w:cs="Calibri Light"/>
                <w:bCs/>
                <w:lang w:val="en-US"/>
              </w:rPr>
              <w:t>42.800</w:t>
            </w:r>
          </w:p>
        </w:tc>
        <w:tc>
          <w:tcPr>
            <w:tcW w:w="1276" w:type="dxa"/>
            <w:tcBorders>
              <w:top w:val="nil"/>
              <w:left w:val="nil"/>
              <w:bottom w:val="nil"/>
              <w:right w:val="nil"/>
            </w:tcBorders>
            <w:noWrap/>
            <w:vAlign w:val="bottom"/>
          </w:tcPr>
          <w:p w14:paraId="31FE453C" w14:textId="77777777" w:rsidR="00CD5696" w:rsidRPr="00287B07" w:rsidRDefault="00CD5696" w:rsidP="00E41EAD">
            <w:pPr>
              <w:spacing w:before="0" w:after="0"/>
              <w:ind w:left="213"/>
              <w:jc w:val="right"/>
              <w:rPr>
                <w:rFonts w:cs="Calibri Light"/>
                <w:bCs/>
                <w:lang w:val="en-US"/>
              </w:rPr>
            </w:pPr>
            <w:r w:rsidRPr="00287B07">
              <w:rPr>
                <w:rFonts w:cs="Calibri Light"/>
                <w:bCs/>
                <w:lang w:val="en-US"/>
              </w:rPr>
              <w:t>46.150</w:t>
            </w:r>
          </w:p>
        </w:tc>
        <w:tc>
          <w:tcPr>
            <w:tcW w:w="1275" w:type="dxa"/>
            <w:tcBorders>
              <w:top w:val="nil"/>
              <w:left w:val="double" w:sz="6" w:space="0" w:color="auto"/>
              <w:bottom w:val="nil"/>
              <w:right w:val="double" w:sz="6" w:space="0" w:color="auto"/>
            </w:tcBorders>
            <w:noWrap/>
            <w:vAlign w:val="bottom"/>
          </w:tcPr>
          <w:p w14:paraId="02B2DF6C" w14:textId="77777777" w:rsidR="00CD5696" w:rsidRPr="00287B07" w:rsidRDefault="00CD5696" w:rsidP="00E41EAD">
            <w:pPr>
              <w:spacing w:before="0" w:after="0"/>
              <w:ind w:left="213"/>
              <w:jc w:val="right"/>
              <w:rPr>
                <w:rFonts w:cs="Calibri Light"/>
                <w:bCs/>
                <w:lang w:val="en-US"/>
              </w:rPr>
            </w:pPr>
            <w:r w:rsidRPr="00287B07">
              <w:rPr>
                <w:rFonts w:cs="Calibri Light"/>
                <w:bCs/>
                <w:lang w:val="en-US"/>
              </w:rPr>
              <w:t>38.450</w:t>
            </w:r>
          </w:p>
        </w:tc>
        <w:tc>
          <w:tcPr>
            <w:tcW w:w="1134" w:type="dxa"/>
            <w:tcBorders>
              <w:top w:val="nil"/>
              <w:left w:val="double" w:sz="6" w:space="0" w:color="auto"/>
              <w:bottom w:val="nil"/>
              <w:right w:val="double" w:sz="6" w:space="0" w:color="auto"/>
            </w:tcBorders>
            <w:noWrap/>
            <w:vAlign w:val="bottom"/>
          </w:tcPr>
          <w:p w14:paraId="2331F6CC" w14:textId="77777777" w:rsidR="00CD5696" w:rsidRPr="00287B07" w:rsidRDefault="00CD5696" w:rsidP="00E41EAD">
            <w:pPr>
              <w:spacing w:before="0" w:after="0"/>
              <w:ind w:left="72"/>
              <w:jc w:val="right"/>
              <w:rPr>
                <w:rFonts w:cs="Calibri Light"/>
                <w:bCs/>
                <w:lang w:val="en-US"/>
              </w:rPr>
            </w:pPr>
            <w:r w:rsidRPr="00287B07">
              <w:rPr>
                <w:rFonts w:cs="Calibri Light"/>
                <w:bCs/>
                <w:lang w:val="en-US"/>
              </w:rPr>
              <w:t>39.950</w:t>
            </w:r>
          </w:p>
        </w:tc>
        <w:tc>
          <w:tcPr>
            <w:tcW w:w="1276" w:type="dxa"/>
            <w:tcBorders>
              <w:top w:val="nil"/>
              <w:left w:val="single" w:sz="4" w:space="0" w:color="auto"/>
              <w:bottom w:val="nil"/>
              <w:right w:val="double" w:sz="6" w:space="0" w:color="auto"/>
            </w:tcBorders>
            <w:noWrap/>
            <w:vAlign w:val="bottom"/>
          </w:tcPr>
          <w:p w14:paraId="4ED5AB4E" w14:textId="77777777" w:rsidR="00CD5696" w:rsidRPr="00287B07" w:rsidRDefault="00CD5696" w:rsidP="00E41EAD">
            <w:pPr>
              <w:spacing w:before="0" w:after="0"/>
              <w:ind w:left="72"/>
              <w:jc w:val="right"/>
              <w:rPr>
                <w:rFonts w:cs="Calibri Light"/>
                <w:bCs/>
                <w:lang w:val="en-US"/>
              </w:rPr>
            </w:pPr>
            <w:r w:rsidRPr="00287B07">
              <w:rPr>
                <w:rFonts w:cs="Calibri Light"/>
                <w:bCs/>
                <w:lang w:val="en-US"/>
              </w:rPr>
              <w:t>41.400</w:t>
            </w:r>
          </w:p>
        </w:tc>
        <w:tc>
          <w:tcPr>
            <w:tcW w:w="1276" w:type="dxa"/>
            <w:tcBorders>
              <w:top w:val="nil"/>
              <w:left w:val="nil"/>
              <w:bottom w:val="nil"/>
              <w:right w:val="single" w:sz="12" w:space="0" w:color="auto"/>
            </w:tcBorders>
            <w:noWrap/>
            <w:vAlign w:val="bottom"/>
          </w:tcPr>
          <w:p w14:paraId="7619ACD8" w14:textId="77777777" w:rsidR="00CD5696" w:rsidRPr="00287B07" w:rsidRDefault="00CD5696" w:rsidP="00E41EAD">
            <w:pPr>
              <w:spacing w:before="0" w:after="0"/>
              <w:ind w:left="214"/>
              <w:jc w:val="right"/>
              <w:rPr>
                <w:rFonts w:cs="Calibri Light"/>
                <w:bCs/>
                <w:lang w:val="en-US"/>
              </w:rPr>
            </w:pPr>
            <w:r w:rsidRPr="00287B07">
              <w:rPr>
                <w:rFonts w:cs="Calibri Light"/>
                <w:bCs/>
                <w:lang w:val="en-US"/>
              </w:rPr>
              <w:t>46.000</w:t>
            </w:r>
          </w:p>
        </w:tc>
      </w:tr>
      <w:tr w:rsidR="00CD5696" w:rsidRPr="00287B07" w14:paraId="68E977DD" w14:textId="77777777" w:rsidTr="00E41EAD">
        <w:trPr>
          <w:trHeight w:val="300"/>
          <w:jc w:val="center"/>
        </w:trPr>
        <w:tc>
          <w:tcPr>
            <w:tcW w:w="1359" w:type="dxa"/>
            <w:tcBorders>
              <w:top w:val="nil"/>
              <w:left w:val="single" w:sz="12" w:space="0" w:color="auto"/>
              <w:bottom w:val="nil"/>
              <w:right w:val="double" w:sz="6" w:space="0" w:color="auto"/>
            </w:tcBorders>
            <w:shd w:val="clear" w:color="auto" w:fill="00A4A0"/>
            <w:noWrap/>
            <w:vAlign w:val="bottom"/>
          </w:tcPr>
          <w:p w14:paraId="36EDDEED" w14:textId="77777777" w:rsidR="00CD5696" w:rsidRPr="00294E84" w:rsidRDefault="00CD5696" w:rsidP="00E41EAD">
            <w:pPr>
              <w:spacing w:before="0" w:after="0"/>
              <w:ind w:left="229"/>
              <w:jc w:val="right"/>
              <w:rPr>
                <w:rFonts w:cs="Calibri Light"/>
                <w:b/>
                <w:bCs/>
                <w:color w:val="FFFFFF" w:themeColor="background1"/>
                <w:sz w:val="22"/>
                <w:szCs w:val="22"/>
                <w:lang w:val="en-US"/>
              </w:rPr>
            </w:pPr>
            <w:r w:rsidRPr="00294E84">
              <w:rPr>
                <w:rFonts w:cs="Calibri Light"/>
                <w:b/>
                <w:bCs/>
                <w:color w:val="FFFFFF" w:themeColor="background1"/>
                <w:sz w:val="22"/>
                <w:szCs w:val="22"/>
                <w:lang w:val="en-US"/>
              </w:rPr>
              <w:t>23</w:t>
            </w:r>
          </w:p>
        </w:tc>
        <w:tc>
          <w:tcPr>
            <w:tcW w:w="1208" w:type="dxa"/>
            <w:tcBorders>
              <w:top w:val="nil"/>
              <w:left w:val="double" w:sz="6" w:space="0" w:color="auto"/>
              <w:bottom w:val="nil"/>
              <w:right w:val="double" w:sz="6" w:space="0" w:color="auto"/>
            </w:tcBorders>
            <w:noWrap/>
            <w:vAlign w:val="bottom"/>
          </w:tcPr>
          <w:p w14:paraId="5E8DEB49" w14:textId="77777777" w:rsidR="00CD5696" w:rsidRPr="00287B07" w:rsidRDefault="00CD5696" w:rsidP="00E41EAD">
            <w:pPr>
              <w:spacing w:before="0" w:after="0"/>
              <w:ind w:left="146"/>
              <w:jc w:val="right"/>
              <w:rPr>
                <w:rFonts w:cs="Calibri Light"/>
                <w:bCs/>
                <w:lang w:val="en-US"/>
              </w:rPr>
            </w:pPr>
            <w:r w:rsidRPr="00287B07">
              <w:rPr>
                <w:rFonts w:cs="Calibri Light"/>
                <w:bCs/>
                <w:lang w:val="en-US"/>
              </w:rPr>
              <w:t>42.800</w:t>
            </w:r>
          </w:p>
        </w:tc>
        <w:tc>
          <w:tcPr>
            <w:tcW w:w="1276" w:type="dxa"/>
            <w:tcBorders>
              <w:top w:val="nil"/>
              <w:left w:val="nil"/>
              <w:bottom w:val="nil"/>
              <w:right w:val="nil"/>
            </w:tcBorders>
            <w:noWrap/>
            <w:vAlign w:val="bottom"/>
          </w:tcPr>
          <w:p w14:paraId="05882A69" w14:textId="77777777" w:rsidR="00CD5696" w:rsidRPr="00287B07" w:rsidRDefault="00CD5696" w:rsidP="00E41EAD">
            <w:pPr>
              <w:spacing w:before="0" w:after="0"/>
              <w:ind w:left="213"/>
              <w:jc w:val="right"/>
              <w:rPr>
                <w:rFonts w:cs="Calibri Light"/>
                <w:bCs/>
                <w:lang w:val="en-US"/>
              </w:rPr>
            </w:pPr>
            <w:r w:rsidRPr="00287B07">
              <w:rPr>
                <w:rFonts w:cs="Calibri Light"/>
                <w:bCs/>
                <w:lang w:val="en-US"/>
              </w:rPr>
              <w:t>46.150</w:t>
            </w:r>
          </w:p>
        </w:tc>
        <w:tc>
          <w:tcPr>
            <w:tcW w:w="1275" w:type="dxa"/>
            <w:tcBorders>
              <w:top w:val="nil"/>
              <w:left w:val="double" w:sz="6" w:space="0" w:color="auto"/>
              <w:bottom w:val="nil"/>
              <w:right w:val="double" w:sz="6" w:space="0" w:color="auto"/>
            </w:tcBorders>
            <w:noWrap/>
            <w:vAlign w:val="bottom"/>
          </w:tcPr>
          <w:p w14:paraId="53CFBE48" w14:textId="77777777" w:rsidR="00CD5696" w:rsidRPr="00287B07" w:rsidRDefault="00CD5696" w:rsidP="00E41EAD">
            <w:pPr>
              <w:spacing w:before="0" w:after="0"/>
              <w:ind w:left="213"/>
              <w:jc w:val="right"/>
              <w:rPr>
                <w:rFonts w:cs="Calibri Light"/>
                <w:bCs/>
                <w:lang w:val="en-US"/>
              </w:rPr>
            </w:pPr>
            <w:r w:rsidRPr="00287B07">
              <w:rPr>
                <w:rFonts w:cs="Calibri Light"/>
                <w:bCs/>
                <w:lang w:val="en-US"/>
              </w:rPr>
              <w:t>38.450</w:t>
            </w:r>
          </w:p>
        </w:tc>
        <w:tc>
          <w:tcPr>
            <w:tcW w:w="1134" w:type="dxa"/>
            <w:tcBorders>
              <w:top w:val="nil"/>
              <w:left w:val="double" w:sz="6" w:space="0" w:color="auto"/>
              <w:bottom w:val="nil"/>
              <w:right w:val="double" w:sz="6" w:space="0" w:color="auto"/>
            </w:tcBorders>
            <w:noWrap/>
            <w:vAlign w:val="bottom"/>
          </w:tcPr>
          <w:p w14:paraId="63C3BC93" w14:textId="77777777" w:rsidR="00CD5696" w:rsidRPr="00287B07" w:rsidRDefault="00CD5696" w:rsidP="00E41EAD">
            <w:pPr>
              <w:spacing w:before="0" w:after="0"/>
              <w:ind w:left="72"/>
              <w:jc w:val="right"/>
              <w:rPr>
                <w:rFonts w:cs="Calibri Light"/>
                <w:bCs/>
                <w:lang w:val="en-US"/>
              </w:rPr>
            </w:pPr>
            <w:r w:rsidRPr="00287B07">
              <w:rPr>
                <w:rFonts w:cs="Calibri Light"/>
                <w:bCs/>
                <w:lang w:val="en-US"/>
              </w:rPr>
              <w:t>39.950</w:t>
            </w:r>
          </w:p>
        </w:tc>
        <w:tc>
          <w:tcPr>
            <w:tcW w:w="1276" w:type="dxa"/>
            <w:tcBorders>
              <w:top w:val="nil"/>
              <w:left w:val="single" w:sz="4" w:space="0" w:color="auto"/>
              <w:bottom w:val="nil"/>
              <w:right w:val="double" w:sz="6" w:space="0" w:color="auto"/>
            </w:tcBorders>
            <w:noWrap/>
            <w:vAlign w:val="bottom"/>
          </w:tcPr>
          <w:p w14:paraId="67264D3C" w14:textId="77777777" w:rsidR="00CD5696" w:rsidRPr="00287B07" w:rsidRDefault="00CD5696" w:rsidP="00E41EAD">
            <w:pPr>
              <w:spacing w:before="0" w:after="0"/>
              <w:ind w:left="72"/>
              <w:jc w:val="right"/>
              <w:rPr>
                <w:rFonts w:cs="Calibri Light"/>
                <w:bCs/>
                <w:lang w:val="en-US"/>
              </w:rPr>
            </w:pPr>
            <w:r w:rsidRPr="00287B07">
              <w:rPr>
                <w:rFonts w:cs="Calibri Light"/>
                <w:bCs/>
                <w:lang w:val="en-US"/>
              </w:rPr>
              <w:t>41.400</w:t>
            </w:r>
          </w:p>
        </w:tc>
        <w:tc>
          <w:tcPr>
            <w:tcW w:w="1276" w:type="dxa"/>
            <w:tcBorders>
              <w:top w:val="nil"/>
              <w:left w:val="nil"/>
              <w:bottom w:val="nil"/>
              <w:right w:val="single" w:sz="12" w:space="0" w:color="auto"/>
            </w:tcBorders>
            <w:noWrap/>
            <w:vAlign w:val="bottom"/>
          </w:tcPr>
          <w:p w14:paraId="436DDDF9" w14:textId="77777777" w:rsidR="00CD5696" w:rsidRPr="00287B07" w:rsidRDefault="00CD5696" w:rsidP="00E41EAD">
            <w:pPr>
              <w:spacing w:before="0" w:after="0"/>
              <w:ind w:left="214"/>
              <w:jc w:val="right"/>
              <w:rPr>
                <w:rFonts w:cs="Calibri Light"/>
                <w:bCs/>
                <w:lang w:val="en-US"/>
              </w:rPr>
            </w:pPr>
            <w:r w:rsidRPr="00287B07">
              <w:rPr>
                <w:rFonts w:cs="Calibri Light"/>
                <w:bCs/>
                <w:lang w:val="en-US"/>
              </w:rPr>
              <w:t>46.000</w:t>
            </w:r>
          </w:p>
        </w:tc>
      </w:tr>
      <w:tr w:rsidR="00CD5696" w:rsidRPr="00287B07" w14:paraId="67F992C7" w14:textId="77777777" w:rsidTr="00E41EAD">
        <w:trPr>
          <w:trHeight w:val="315"/>
          <w:jc w:val="center"/>
        </w:trPr>
        <w:tc>
          <w:tcPr>
            <w:tcW w:w="1359" w:type="dxa"/>
            <w:tcBorders>
              <w:top w:val="nil"/>
              <w:left w:val="single" w:sz="12" w:space="0" w:color="auto"/>
              <w:bottom w:val="single" w:sz="12" w:space="0" w:color="auto"/>
              <w:right w:val="double" w:sz="6" w:space="0" w:color="auto"/>
            </w:tcBorders>
            <w:shd w:val="clear" w:color="auto" w:fill="00A4A0"/>
            <w:noWrap/>
            <w:vAlign w:val="bottom"/>
          </w:tcPr>
          <w:p w14:paraId="5FA85464" w14:textId="77777777" w:rsidR="00CD5696" w:rsidRPr="00294E84" w:rsidRDefault="00CD5696" w:rsidP="00E41EAD">
            <w:pPr>
              <w:spacing w:before="0" w:after="0"/>
              <w:ind w:left="229"/>
              <w:jc w:val="right"/>
              <w:rPr>
                <w:rFonts w:cs="Calibri Light"/>
                <w:b/>
                <w:bCs/>
                <w:color w:val="FFFFFF" w:themeColor="background1"/>
                <w:sz w:val="22"/>
                <w:szCs w:val="22"/>
                <w:lang w:val="en-US"/>
              </w:rPr>
            </w:pPr>
            <w:r w:rsidRPr="00294E84">
              <w:rPr>
                <w:rFonts w:cs="Calibri Light"/>
                <w:b/>
                <w:bCs/>
                <w:color w:val="FFFFFF" w:themeColor="background1"/>
                <w:sz w:val="22"/>
                <w:szCs w:val="22"/>
                <w:lang w:val="en-US"/>
              </w:rPr>
              <w:t>24</w:t>
            </w:r>
          </w:p>
        </w:tc>
        <w:tc>
          <w:tcPr>
            <w:tcW w:w="1208" w:type="dxa"/>
            <w:tcBorders>
              <w:top w:val="nil"/>
              <w:left w:val="double" w:sz="6" w:space="0" w:color="auto"/>
              <w:bottom w:val="single" w:sz="12" w:space="0" w:color="auto"/>
              <w:right w:val="double" w:sz="6" w:space="0" w:color="auto"/>
            </w:tcBorders>
            <w:noWrap/>
            <w:vAlign w:val="bottom"/>
          </w:tcPr>
          <w:p w14:paraId="57BA6AE0" w14:textId="77777777" w:rsidR="00CD5696" w:rsidRPr="00287B07" w:rsidRDefault="00CD5696" w:rsidP="00E41EAD">
            <w:pPr>
              <w:spacing w:before="0" w:after="0"/>
              <w:ind w:left="146"/>
              <w:jc w:val="right"/>
              <w:rPr>
                <w:rFonts w:cs="Calibri Light"/>
                <w:bCs/>
                <w:lang w:val="en-US"/>
              </w:rPr>
            </w:pPr>
            <w:r w:rsidRPr="00287B07">
              <w:rPr>
                <w:rFonts w:cs="Calibri Light"/>
                <w:bCs/>
                <w:lang w:val="en-US"/>
              </w:rPr>
              <w:t>44.500</w:t>
            </w:r>
          </w:p>
        </w:tc>
        <w:tc>
          <w:tcPr>
            <w:tcW w:w="1276" w:type="dxa"/>
            <w:tcBorders>
              <w:top w:val="nil"/>
              <w:left w:val="nil"/>
              <w:bottom w:val="single" w:sz="12" w:space="0" w:color="auto"/>
              <w:right w:val="nil"/>
            </w:tcBorders>
            <w:noWrap/>
            <w:vAlign w:val="bottom"/>
          </w:tcPr>
          <w:p w14:paraId="25A2F875" w14:textId="77777777" w:rsidR="00CD5696" w:rsidRPr="00287B07" w:rsidRDefault="00CD5696" w:rsidP="00E41EAD">
            <w:pPr>
              <w:spacing w:before="0" w:after="0"/>
              <w:ind w:left="213"/>
              <w:jc w:val="right"/>
              <w:rPr>
                <w:rFonts w:cs="Calibri Light"/>
                <w:bCs/>
                <w:lang w:val="en-US"/>
              </w:rPr>
            </w:pPr>
            <w:r w:rsidRPr="00287B07">
              <w:rPr>
                <w:rFonts w:cs="Calibri Light"/>
                <w:bCs/>
                <w:lang w:val="en-US"/>
              </w:rPr>
              <w:t>48.600</w:t>
            </w:r>
          </w:p>
        </w:tc>
        <w:tc>
          <w:tcPr>
            <w:tcW w:w="1275" w:type="dxa"/>
            <w:tcBorders>
              <w:top w:val="nil"/>
              <w:left w:val="double" w:sz="6" w:space="0" w:color="auto"/>
              <w:bottom w:val="single" w:sz="12" w:space="0" w:color="auto"/>
              <w:right w:val="double" w:sz="6" w:space="0" w:color="auto"/>
            </w:tcBorders>
            <w:noWrap/>
            <w:vAlign w:val="bottom"/>
          </w:tcPr>
          <w:p w14:paraId="78225540" w14:textId="77777777" w:rsidR="00CD5696" w:rsidRPr="00287B07" w:rsidRDefault="00CD5696" w:rsidP="00E41EAD">
            <w:pPr>
              <w:spacing w:before="0" w:after="0"/>
              <w:ind w:left="213"/>
              <w:jc w:val="right"/>
              <w:rPr>
                <w:rFonts w:cs="Calibri Light"/>
                <w:bCs/>
                <w:lang w:val="en-US"/>
              </w:rPr>
            </w:pPr>
            <w:r w:rsidRPr="00287B07">
              <w:rPr>
                <w:rFonts w:cs="Calibri Light"/>
                <w:bCs/>
                <w:lang w:val="en-US"/>
              </w:rPr>
              <w:t>39.950</w:t>
            </w:r>
          </w:p>
        </w:tc>
        <w:tc>
          <w:tcPr>
            <w:tcW w:w="1134" w:type="dxa"/>
            <w:tcBorders>
              <w:top w:val="nil"/>
              <w:left w:val="double" w:sz="6" w:space="0" w:color="auto"/>
              <w:bottom w:val="single" w:sz="12" w:space="0" w:color="auto"/>
              <w:right w:val="double" w:sz="6" w:space="0" w:color="auto"/>
            </w:tcBorders>
            <w:noWrap/>
            <w:vAlign w:val="bottom"/>
          </w:tcPr>
          <w:p w14:paraId="582D73A8" w14:textId="77777777" w:rsidR="00CD5696" w:rsidRPr="00287B07" w:rsidRDefault="00CD5696" w:rsidP="00E41EAD">
            <w:pPr>
              <w:spacing w:before="0" w:after="0"/>
              <w:ind w:left="72"/>
              <w:jc w:val="right"/>
              <w:rPr>
                <w:rFonts w:cs="Calibri Light"/>
                <w:bCs/>
                <w:lang w:val="en-US"/>
              </w:rPr>
            </w:pPr>
            <w:r w:rsidRPr="00287B07">
              <w:rPr>
                <w:rFonts w:cs="Calibri Light"/>
                <w:bCs/>
                <w:lang w:val="en-US"/>
              </w:rPr>
              <w:t>41.400</w:t>
            </w:r>
          </w:p>
        </w:tc>
        <w:tc>
          <w:tcPr>
            <w:tcW w:w="1276" w:type="dxa"/>
            <w:tcBorders>
              <w:top w:val="nil"/>
              <w:left w:val="single" w:sz="4" w:space="0" w:color="auto"/>
              <w:bottom w:val="single" w:sz="12" w:space="0" w:color="auto"/>
              <w:right w:val="double" w:sz="6" w:space="0" w:color="auto"/>
            </w:tcBorders>
            <w:noWrap/>
            <w:vAlign w:val="bottom"/>
          </w:tcPr>
          <w:p w14:paraId="62BAD42A" w14:textId="77777777" w:rsidR="00CD5696" w:rsidRPr="00287B07" w:rsidRDefault="00CD5696" w:rsidP="00E41EAD">
            <w:pPr>
              <w:spacing w:before="0" w:after="0"/>
              <w:ind w:left="72"/>
              <w:jc w:val="right"/>
              <w:rPr>
                <w:rFonts w:cs="Calibri Light"/>
                <w:bCs/>
                <w:lang w:val="en-US"/>
              </w:rPr>
            </w:pPr>
            <w:r w:rsidRPr="00287B07">
              <w:rPr>
                <w:rFonts w:cs="Calibri Light"/>
                <w:bCs/>
                <w:lang w:val="en-US"/>
              </w:rPr>
              <w:t>42.900</w:t>
            </w:r>
          </w:p>
        </w:tc>
        <w:tc>
          <w:tcPr>
            <w:tcW w:w="1276" w:type="dxa"/>
            <w:tcBorders>
              <w:top w:val="nil"/>
              <w:left w:val="nil"/>
              <w:bottom w:val="single" w:sz="12" w:space="0" w:color="auto"/>
              <w:right w:val="single" w:sz="12" w:space="0" w:color="auto"/>
            </w:tcBorders>
            <w:noWrap/>
            <w:vAlign w:val="bottom"/>
          </w:tcPr>
          <w:p w14:paraId="346A2AD2" w14:textId="77777777" w:rsidR="00CD5696" w:rsidRPr="00287B07" w:rsidRDefault="00CD5696" w:rsidP="00E41EAD">
            <w:pPr>
              <w:spacing w:before="0" w:after="0"/>
              <w:ind w:left="214"/>
              <w:jc w:val="right"/>
              <w:rPr>
                <w:rFonts w:cs="Calibri Light"/>
                <w:bCs/>
                <w:lang w:val="en-US"/>
              </w:rPr>
            </w:pPr>
            <w:r w:rsidRPr="00287B07">
              <w:rPr>
                <w:rFonts w:cs="Calibri Light"/>
                <w:bCs/>
                <w:lang w:val="en-US"/>
              </w:rPr>
              <w:t>47.250</w:t>
            </w:r>
          </w:p>
        </w:tc>
      </w:tr>
    </w:tbl>
    <w:p w14:paraId="6C80C9FC" w14:textId="77777777" w:rsidR="00CD5696" w:rsidRDefault="00CD5696" w:rsidP="00CD5696">
      <w:pPr>
        <w:ind w:left="0"/>
      </w:pPr>
    </w:p>
    <w:p w14:paraId="23D1C5C1" w14:textId="77777777" w:rsidR="00CD5696" w:rsidRDefault="00CD5696" w:rsidP="00CD5696">
      <w:pPr>
        <w:ind w:left="0"/>
      </w:pPr>
    </w:p>
    <w:p w14:paraId="419C44AC" w14:textId="77777777" w:rsidR="00CD5696" w:rsidRDefault="00CD5696" w:rsidP="00CD5696">
      <w:pPr>
        <w:ind w:left="0"/>
      </w:pPr>
    </w:p>
    <w:p w14:paraId="23033FDF" w14:textId="77777777" w:rsidR="00CD5696" w:rsidRDefault="00CD5696" w:rsidP="00CD5696">
      <w:pPr>
        <w:ind w:left="0"/>
      </w:pPr>
    </w:p>
    <w:tbl>
      <w:tblPr>
        <w:tblW w:w="8804" w:type="dxa"/>
        <w:jc w:val="center"/>
        <w:tblCellMar>
          <w:left w:w="70" w:type="dxa"/>
          <w:right w:w="70" w:type="dxa"/>
        </w:tblCellMar>
        <w:tblLook w:val="0000" w:firstRow="0" w:lastRow="0" w:firstColumn="0" w:lastColumn="0" w:noHBand="0" w:noVBand="0"/>
      </w:tblPr>
      <w:tblGrid>
        <w:gridCol w:w="1291"/>
        <w:gridCol w:w="1276"/>
        <w:gridCol w:w="1293"/>
        <w:gridCol w:w="1258"/>
        <w:gridCol w:w="1134"/>
        <w:gridCol w:w="1276"/>
        <w:gridCol w:w="1276"/>
      </w:tblGrid>
      <w:tr w:rsidR="00CD5696" w:rsidRPr="00392E00" w14:paraId="19F1D044" w14:textId="77777777" w:rsidTr="00E41EAD">
        <w:trPr>
          <w:trHeight w:val="1110"/>
          <w:jc w:val="center"/>
        </w:trPr>
        <w:tc>
          <w:tcPr>
            <w:tcW w:w="1291" w:type="dxa"/>
            <w:tcBorders>
              <w:top w:val="single" w:sz="12" w:space="0" w:color="auto"/>
              <w:left w:val="single" w:sz="12" w:space="0" w:color="auto"/>
              <w:bottom w:val="double" w:sz="6" w:space="0" w:color="auto"/>
              <w:right w:val="single" w:sz="12" w:space="0" w:color="auto"/>
            </w:tcBorders>
            <w:shd w:val="clear" w:color="auto" w:fill="00A4A0"/>
            <w:vAlign w:val="center"/>
          </w:tcPr>
          <w:p w14:paraId="4EB60921" w14:textId="77777777" w:rsidR="00CD5696" w:rsidRPr="00392E00" w:rsidRDefault="00CD5696" w:rsidP="00E41EAD">
            <w:pPr>
              <w:spacing w:before="0" w:after="0"/>
              <w:ind w:left="0"/>
              <w:jc w:val="right"/>
              <w:rPr>
                <w:rFonts w:cs="Calibri Light"/>
                <w:b/>
                <w:bCs/>
                <w:color w:val="FFFFFF" w:themeColor="background1"/>
                <w:sz w:val="22"/>
                <w:szCs w:val="22"/>
                <w:lang w:val="en-US"/>
              </w:rPr>
            </w:pPr>
            <w:r w:rsidRPr="00392E00">
              <w:rPr>
                <w:rFonts w:cs="Calibri Light"/>
                <w:color w:val="FFFFFF" w:themeColor="background1"/>
                <w:sz w:val="22"/>
                <w:szCs w:val="22"/>
                <w:lang w:val="en-US"/>
              </w:rPr>
              <w:br w:type="page"/>
            </w:r>
            <w:r w:rsidRPr="00392E00">
              <w:rPr>
                <w:rFonts w:cs="Calibri Light"/>
                <w:b/>
                <w:bCs/>
                <w:color w:val="FFFFFF" w:themeColor="background1"/>
                <w:sz w:val="22"/>
                <w:szCs w:val="22"/>
                <w:lang w:val="en-US"/>
              </w:rPr>
              <w:t xml:space="preserve">Salaris-schalen </w:t>
            </w:r>
          </w:p>
        </w:tc>
        <w:tc>
          <w:tcPr>
            <w:tcW w:w="1276" w:type="dxa"/>
            <w:tcBorders>
              <w:top w:val="single" w:sz="12" w:space="0" w:color="auto"/>
              <w:left w:val="double" w:sz="6" w:space="0" w:color="auto"/>
              <w:bottom w:val="double" w:sz="6" w:space="0" w:color="auto"/>
              <w:right w:val="double" w:sz="6" w:space="0" w:color="auto"/>
            </w:tcBorders>
            <w:shd w:val="clear" w:color="auto" w:fill="00A4A0"/>
            <w:vAlign w:val="center"/>
          </w:tcPr>
          <w:p w14:paraId="38891CE4" w14:textId="77777777" w:rsidR="00CD5696" w:rsidRPr="00392E00" w:rsidRDefault="00CD5696" w:rsidP="00E41EAD">
            <w:pPr>
              <w:spacing w:before="0" w:after="0"/>
              <w:ind w:left="0"/>
              <w:jc w:val="right"/>
              <w:rPr>
                <w:rFonts w:cs="Calibri Light"/>
                <w:b/>
                <w:bCs/>
                <w:color w:val="FFFFFF" w:themeColor="background1"/>
                <w:sz w:val="22"/>
                <w:szCs w:val="22"/>
                <w:lang w:val="en-US"/>
              </w:rPr>
            </w:pPr>
            <w:r w:rsidRPr="00392E00">
              <w:rPr>
                <w:rFonts w:cs="Calibri Light"/>
                <w:b/>
                <w:bCs/>
                <w:color w:val="FFFFFF" w:themeColor="background1"/>
                <w:sz w:val="22"/>
                <w:szCs w:val="22"/>
                <w:lang w:val="en-US"/>
              </w:rPr>
              <w:t>A8a</w:t>
            </w:r>
          </w:p>
        </w:tc>
        <w:tc>
          <w:tcPr>
            <w:tcW w:w="1293" w:type="dxa"/>
            <w:tcBorders>
              <w:top w:val="single" w:sz="12" w:space="0" w:color="auto"/>
              <w:left w:val="nil"/>
              <w:bottom w:val="double" w:sz="6" w:space="0" w:color="auto"/>
              <w:right w:val="double" w:sz="6" w:space="0" w:color="auto"/>
            </w:tcBorders>
            <w:shd w:val="clear" w:color="auto" w:fill="00A4A0"/>
            <w:vAlign w:val="center"/>
          </w:tcPr>
          <w:p w14:paraId="7F2631DD" w14:textId="77777777" w:rsidR="00CD5696" w:rsidRPr="00392E00" w:rsidRDefault="00CD5696" w:rsidP="00E41EAD">
            <w:pPr>
              <w:spacing w:before="0" w:after="0"/>
              <w:ind w:left="0"/>
              <w:jc w:val="right"/>
              <w:rPr>
                <w:rFonts w:cs="Calibri Light"/>
                <w:b/>
                <w:bCs/>
                <w:color w:val="FFFFFF" w:themeColor="background1"/>
                <w:sz w:val="22"/>
                <w:szCs w:val="22"/>
                <w:lang w:val="en-US"/>
              </w:rPr>
            </w:pPr>
            <w:r w:rsidRPr="00392E00">
              <w:rPr>
                <w:rFonts w:cs="Calibri Light"/>
                <w:b/>
                <w:bCs/>
                <w:color w:val="FFFFFF" w:themeColor="background1"/>
                <w:sz w:val="22"/>
                <w:szCs w:val="22"/>
                <w:lang w:val="en-US"/>
              </w:rPr>
              <w:t>A8b</w:t>
            </w:r>
          </w:p>
        </w:tc>
        <w:tc>
          <w:tcPr>
            <w:tcW w:w="1258" w:type="dxa"/>
            <w:tcBorders>
              <w:top w:val="single" w:sz="12" w:space="0" w:color="auto"/>
              <w:left w:val="double" w:sz="6" w:space="0" w:color="auto"/>
              <w:bottom w:val="double" w:sz="6" w:space="0" w:color="auto"/>
              <w:right w:val="double" w:sz="6" w:space="0" w:color="auto"/>
            </w:tcBorders>
            <w:shd w:val="clear" w:color="auto" w:fill="00A4A0"/>
            <w:vAlign w:val="center"/>
          </w:tcPr>
          <w:p w14:paraId="7753DFB8" w14:textId="77777777" w:rsidR="00CD5696" w:rsidRPr="00392E00" w:rsidRDefault="00CD5696" w:rsidP="00E41EAD">
            <w:pPr>
              <w:spacing w:before="0" w:after="0"/>
              <w:ind w:left="0"/>
              <w:jc w:val="right"/>
              <w:rPr>
                <w:rFonts w:cs="Calibri Light"/>
                <w:b/>
                <w:bCs/>
                <w:color w:val="FFFFFF" w:themeColor="background1"/>
                <w:sz w:val="22"/>
                <w:szCs w:val="22"/>
                <w:lang w:val="en-US"/>
              </w:rPr>
            </w:pPr>
            <w:r w:rsidRPr="00392E00">
              <w:rPr>
                <w:rFonts w:cs="Calibri Light"/>
                <w:b/>
                <w:bCs/>
                <w:color w:val="FFFFFF" w:themeColor="background1"/>
                <w:sz w:val="22"/>
                <w:szCs w:val="22"/>
                <w:lang w:val="en-US"/>
              </w:rPr>
              <w:t>A9a</w:t>
            </w:r>
          </w:p>
        </w:tc>
        <w:tc>
          <w:tcPr>
            <w:tcW w:w="1134" w:type="dxa"/>
            <w:tcBorders>
              <w:top w:val="single" w:sz="12" w:space="0" w:color="auto"/>
              <w:left w:val="nil"/>
              <w:bottom w:val="double" w:sz="6" w:space="0" w:color="auto"/>
              <w:right w:val="double" w:sz="6" w:space="0" w:color="auto"/>
            </w:tcBorders>
            <w:shd w:val="clear" w:color="auto" w:fill="00A4A0"/>
            <w:vAlign w:val="center"/>
          </w:tcPr>
          <w:p w14:paraId="67BAA089" w14:textId="77777777" w:rsidR="00CD5696" w:rsidRPr="00392E00" w:rsidRDefault="00CD5696" w:rsidP="00E41EAD">
            <w:pPr>
              <w:spacing w:before="0" w:after="0"/>
              <w:ind w:left="0"/>
              <w:jc w:val="right"/>
              <w:rPr>
                <w:rFonts w:cs="Calibri Light"/>
                <w:b/>
                <w:bCs/>
                <w:color w:val="FFFFFF" w:themeColor="background1"/>
                <w:sz w:val="22"/>
                <w:szCs w:val="22"/>
                <w:lang w:val="en-US"/>
              </w:rPr>
            </w:pPr>
            <w:r w:rsidRPr="00392E00">
              <w:rPr>
                <w:rFonts w:cs="Calibri Light"/>
                <w:b/>
                <w:bCs/>
                <w:color w:val="FFFFFF" w:themeColor="background1"/>
                <w:sz w:val="22"/>
                <w:szCs w:val="22"/>
                <w:lang w:val="en-US"/>
              </w:rPr>
              <w:t>A9b</w:t>
            </w:r>
          </w:p>
        </w:tc>
        <w:tc>
          <w:tcPr>
            <w:tcW w:w="1276" w:type="dxa"/>
            <w:tcBorders>
              <w:top w:val="single" w:sz="12" w:space="0" w:color="auto"/>
              <w:left w:val="nil"/>
              <w:bottom w:val="double" w:sz="6" w:space="0" w:color="auto"/>
              <w:right w:val="double" w:sz="6" w:space="0" w:color="auto"/>
            </w:tcBorders>
            <w:shd w:val="clear" w:color="auto" w:fill="00A4A0"/>
            <w:vAlign w:val="center"/>
          </w:tcPr>
          <w:p w14:paraId="7DAD89FF" w14:textId="77777777" w:rsidR="00CD5696" w:rsidRPr="00392E00" w:rsidRDefault="00CD5696" w:rsidP="00E41EAD">
            <w:pPr>
              <w:spacing w:before="0" w:after="0"/>
              <w:ind w:left="0"/>
              <w:jc w:val="right"/>
              <w:rPr>
                <w:rFonts w:cs="Calibri Light"/>
                <w:b/>
                <w:bCs/>
                <w:color w:val="FFFFFF" w:themeColor="background1"/>
                <w:sz w:val="22"/>
                <w:szCs w:val="22"/>
                <w:lang w:val="en-US"/>
              </w:rPr>
            </w:pPr>
            <w:r w:rsidRPr="00392E00">
              <w:rPr>
                <w:rFonts w:cs="Calibri Light"/>
                <w:b/>
                <w:bCs/>
                <w:color w:val="FFFFFF" w:themeColor="background1"/>
                <w:sz w:val="22"/>
                <w:szCs w:val="22"/>
                <w:lang w:val="en-US"/>
              </w:rPr>
              <w:t>A10a</w:t>
            </w:r>
          </w:p>
        </w:tc>
        <w:tc>
          <w:tcPr>
            <w:tcW w:w="1276" w:type="dxa"/>
            <w:tcBorders>
              <w:top w:val="single" w:sz="12" w:space="0" w:color="auto"/>
              <w:left w:val="nil"/>
              <w:bottom w:val="double" w:sz="6" w:space="0" w:color="auto"/>
              <w:right w:val="single" w:sz="12" w:space="0" w:color="auto"/>
            </w:tcBorders>
            <w:shd w:val="clear" w:color="auto" w:fill="00A4A0"/>
            <w:vAlign w:val="center"/>
          </w:tcPr>
          <w:p w14:paraId="059400DD" w14:textId="77777777" w:rsidR="00CD5696" w:rsidRPr="00392E00" w:rsidRDefault="00CD5696" w:rsidP="00E41EAD">
            <w:pPr>
              <w:spacing w:before="0" w:after="0"/>
              <w:ind w:left="279"/>
              <w:jc w:val="right"/>
              <w:rPr>
                <w:rFonts w:cs="Calibri Light"/>
                <w:b/>
                <w:bCs/>
                <w:color w:val="FFFFFF" w:themeColor="background1"/>
                <w:sz w:val="22"/>
                <w:szCs w:val="22"/>
                <w:lang w:val="en-US"/>
              </w:rPr>
            </w:pPr>
            <w:r w:rsidRPr="00392E00">
              <w:rPr>
                <w:rFonts w:cs="Calibri Light"/>
                <w:b/>
                <w:bCs/>
                <w:color w:val="FFFFFF" w:themeColor="background1"/>
                <w:sz w:val="22"/>
                <w:szCs w:val="22"/>
                <w:lang w:val="en-US"/>
              </w:rPr>
              <w:t>A10b</w:t>
            </w:r>
          </w:p>
        </w:tc>
      </w:tr>
      <w:tr w:rsidR="00CD5696" w:rsidRPr="00287B07" w14:paraId="39AC5E61" w14:textId="77777777" w:rsidTr="00E41EAD">
        <w:trPr>
          <w:trHeight w:val="315"/>
          <w:jc w:val="center"/>
        </w:trPr>
        <w:tc>
          <w:tcPr>
            <w:tcW w:w="1291" w:type="dxa"/>
            <w:tcBorders>
              <w:top w:val="nil"/>
              <w:left w:val="single" w:sz="12" w:space="0" w:color="auto"/>
              <w:bottom w:val="nil"/>
              <w:right w:val="double" w:sz="6" w:space="0" w:color="auto"/>
            </w:tcBorders>
            <w:shd w:val="clear" w:color="auto" w:fill="00A4A0"/>
            <w:noWrap/>
            <w:vAlign w:val="bottom"/>
          </w:tcPr>
          <w:p w14:paraId="6CCF7A19" w14:textId="77777777" w:rsidR="00CD5696" w:rsidRPr="00392E00" w:rsidRDefault="00CD5696" w:rsidP="00E41EAD">
            <w:pPr>
              <w:spacing w:before="0" w:after="0"/>
              <w:ind w:left="0"/>
              <w:jc w:val="right"/>
              <w:rPr>
                <w:rFonts w:cs="Calibri Light"/>
                <w:b/>
                <w:bCs/>
                <w:color w:val="FFFFFF" w:themeColor="background1"/>
                <w:sz w:val="22"/>
                <w:szCs w:val="22"/>
              </w:rPr>
            </w:pPr>
            <w:r w:rsidRPr="00392E00">
              <w:rPr>
                <w:rFonts w:cs="Calibri Light"/>
                <w:b/>
                <w:bCs/>
                <w:color w:val="FFFFFF" w:themeColor="background1"/>
                <w:sz w:val="22"/>
                <w:szCs w:val="22"/>
              </w:rPr>
              <w:t>Minimum</w:t>
            </w:r>
          </w:p>
        </w:tc>
        <w:tc>
          <w:tcPr>
            <w:tcW w:w="1276" w:type="dxa"/>
            <w:tcBorders>
              <w:top w:val="nil"/>
              <w:left w:val="double" w:sz="6" w:space="0" w:color="auto"/>
              <w:bottom w:val="nil"/>
              <w:right w:val="double" w:sz="6" w:space="0" w:color="auto"/>
            </w:tcBorders>
            <w:noWrap/>
            <w:vAlign w:val="bottom"/>
          </w:tcPr>
          <w:p w14:paraId="6E8BF02A" w14:textId="77777777" w:rsidR="00CD5696" w:rsidRPr="00287B07" w:rsidRDefault="00CD5696" w:rsidP="00E41EAD">
            <w:pPr>
              <w:spacing w:before="0" w:after="0"/>
              <w:ind w:left="0"/>
              <w:jc w:val="right"/>
              <w:rPr>
                <w:rFonts w:cs="Calibri Light"/>
                <w:bCs/>
              </w:rPr>
            </w:pPr>
            <w:r w:rsidRPr="00287B07">
              <w:rPr>
                <w:rFonts w:cs="Calibri Light"/>
                <w:bCs/>
              </w:rPr>
              <w:t>30.250</w:t>
            </w:r>
          </w:p>
        </w:tc>
        <w:tc>
          <w:tcPr>
            <w:tcW w:w="1293" w:type="dxa"/>
            <w:tcBorders>
              <w:top w:val="nil"/>
              <w:left w:val="double" w:sz="6" w:space="0" w:color="auto"/>
              <w:bottom w:val="nil"/>
              <w:right w:val="double" w:sz="6" w:space="0" w:color="auto"/>
            </w:tcBorders>
            <w:noWrap/>
            <w:vAlign w:val="bottom"/>
          </w:tcPr>
          <w:p w14:paraId="0989686F" w14:textId="77777777" w:rsidR="00CD5696" w:rsidRPr="00287B07" w:rsidRDefault="00CD5696" w:rsidP="00E41EAD">
            <w:pPr>
              <w:spacing w:before="0" w:after="0"/>
              <w:ind w:left="0"/>
              <w:jc w:val="right"/>
              <w:rPr>
                <w:rFonts w:cs="Calibri Light"/>
                <w:bCs/>
              </w:rPr>
            </w:pPr>
            <w:r w:rsidRPr="00287B07">
              <w:rPr>
                <w:rFonts w:cs="Calibri Light"/>
                <w:bCs/>
              </w:rPr>
              <w:t>31.500</w:t>
            </w:r>
          </w:p>
        </w:tc>
        <w:tc>
          <w:tcPr>
            <w:tcW w:w="1258" w:type="dxa"/>
            <w:tcBorders>
              <w:top w:val="nil"/>
              <w:left w:val="double" w:sz="6" w:space="0" w:color="auto"/>
              <w:bottom w:val="nil"/>
              <w:right w:val="double" w:sz="6" w:space="0" w:color="auto"/>
            </w:tcBorders>
            <w:noWrap/>
            <w:vAlign w:val="bottom"/>
          </w:tcPr>
          <w:p w14:paraId="77781076" w14:textId="77777777" w:rsidR="00CD5696" w:rsidRPr="00287B07" w:rsidRDefault="00CD5696" w:rsidP="00E41EAD">
            <w:pPr>
              <w:spacing w:before="0" w:after="0"/>
              <w:ind w:left="0"/>
              <w:jc w:val="right"/>
              <w:rPr>
                <w:rFonts w:cs="Calibri Light"/>
                <w:bCs/>
              </w:rPr>
            </w:pPr>
            <w:r w:rsidRPr="00287B07">
              <w:rPr>
                <w:rFonts w:cs="Calibri Light"/>
                <w:bCs/>
              </w:rPr>
              <w:t>35.950</w:t>
            </w:r>
          </w:p>
        </w:tc>
        <w:tc>
          <w:tcPr>
            <w:tcW w:w="1134" w:type="dxa"/>
            <w:tcBorders>
              <w:top w:val="nil"/>
              <w:left w:val="double" w:sz="6" w:space="0" w:color="auto"/>
              <w:bottom w:val="nil"/>
              <w:right w:val="double" w:sz="6" w:space="0" w:color="auto"/>
            </w:tcBorders>
            <w:noWrap/>
            <w:vAlign w:val="bottom"/>
          </w:tcPr>
          <w:p w14:paraId="541C6A2A" w14:textId="77777777" w:rsidR="00CD5696" w:rsidRPr="00287B07" w:rsidRDefault="00CD5696" w:rsidP="00E41EAD">
            <w:pPr>
              <w:spacing w:before="0" w:after="0"/>
              <w:ind w:left="0"/>
              <w:jc w:val="right"/>
              <w:rPr>
                <w:rFonts w:cs="Calibri Light"/>
                <w:bCs/>
              </w:rPr>
            </w:pPr>
            <w:r w:rsidRPr="00287B07">
              <w:rPr>
                <w:rFonts w:cs="Calibri Light"/>
                <w:bCs/>
              </w:rPr>
              <w:t>38.100</w:t>
            </w:r>
          </w:p>
        </w:tc>
        <w:tc>
          <w:tcPr>
            <w:tcW w:w="1276" w:type="dxa"/>
            <w:tcBorders>
              <w:top w:val="nil"/>
              <w:left w:val="single" w:sz="4" w:space="0" w:color="auto"/>
              <w:bottom w:val="nil"/>
              <w:right w:val="double" w:sz="6" w:space="0" w:color="auto"/>
            </w:tcBorders>
            <w:noWrap/>
            <w:vAlign w:val="bottom"/>
          </w:tcPr>
          <w:p w14:paraId="6121AB4B" w14:textId="77777777" w:rsidR="00CD5696" w:rsidRPr="00287B07" w:rsidRDefault="00CD5696" w:rsidP="00E41EAD">
            <w:pPr>
              <w:spacing w:before="0" w:after="0"/>
              <w:ind w:left="0"/>
              <w:jc w:val="right"/>
              <w:rPr>
                <w:rFonts w:cs="Calibri Light"/>
                <w:bCs/>
              </w:rPr>
            </w:pPr>
            <w:r w:rsidRPr="00287B07">
              <w:rPr>
                <w:rFonts w:cs="Calibri Light"/>
                <w:bCs/>
              </w:rPr>
              <w:t>37.200</w:t>
            </w:r>
          </w:p>
        </w:tc>
        <w:tc>
          <w:tcPr>
            <w:tcW w:w="1276" w:type="dxa"/>
            <w:tcBorders>
              <w:top w:val="nil"/>
              <w:left w:val="nil"/>
              <w:bottom w:val="nil"/>
              <w:right w:val="single" w:sz="12" w:space="0" w:color="auto"/>
            </w:tcBorders>
            <w:noWrap/>
            <w:vAlign w:val="bottom"/>
          </w:tcPr>
          <w:p w14:paraId="63B53483" w14:textId="77777777" w:rsidR="00CD5696" w:rsidRPr="00287B07" w:rsidRDefault="00CD5696" w:rsidP="00E41EAD">
            <w:pPr>
              <w:spacing w:before="0" w:after="0"/>
              <w:ind w:left="0"/>
              <w:jc w:val="right"/>
              <w:rPr>
                <w:rFonts w:cs="Calibri Light"/>
                <w:bCs/>
              </w:rPr>
            </w:pPr>
            <w:r w:rsidRPr="00287B07">
              <w:rPr>
                <w:rFonts w:cs="Calibri Light"/>
                <w:bCs/>
              </w:rPr>
              <w:t>44.650</w:t>
            </w:r>
          </w:p>
        </w:tc>
      </w:tr>
      <w:tr w:rsidR="00CD5696" w:rsidRPr="00287B07" w14:paraId="4E21076F" w14:textId="77777777" w:rsidTr="00E41EAD">
        <w:trPr>
          <w:trHeight w:val="315"/>
          <w:jc w:val="center"/>
        </w:trPr>
        <w:tc>
          <w:tcPr>
            <w:tcW w:w="1291" w:type="dxa"/>
            <w:tcBorders>
              <w:top w:val="nil"/>
              <w:left w:val="single" w:sz="12" w:space="0" w:color="auto"/>
              <w:bottom w:val="dotDotDash" w:sz="8" w:space="0" w:color="auto"/>
              <w:right w:val="double" w:sz="6" w:space="0" w:color="auto"/>
            </w:tcBorders>
            <w:shd w:val="clear" w:color="auto" w:fill="00A4A0"/>
            <w:noWrap/>
            <w:vAlign w:val="bottom"/>
          </w:tcPr>
          <w:p w14:paraId="24AD9272" w14:textId="77777777" w:rsidR="00CD5696" w:rsidRPr="00392E00" w:rsidRDefault="00CD5696" w:rsidP="00E41EAD">
            <w:pPr>
              <w:spacing w:before="0" w:after="0"/>
              <w:ind w:left="0"/>
              <w:jc w:val="right"/>
              <w:rPr>
                <w:rFonts w:cs="Calibri Light"/>
                <w:b/>
                <w:bCs/>
                <w:color w:val="FFFFFF" w:themeColor="background1"/>
                <w:sz w:val="22"/>
                <w:szCs w:val="22"/>
              </w:rPr>
            </w:pPr>
            <w:r w:rsidRPr="00392E00">
              <w:rPr>
                <w:rFonts w:cs="Calibri Light"/>
                <w:b/>
                <w:bCs/>
                <w:color w:val="FFFFFF" w:themeColor="background1"/>
                <w:sz w:val="22"/>
                <w:szCs w:val="22"/>
              </w:rPr>
              <w:t>Maximum</w:t>
            </w:r>
          </w:p>
        </w:tc>
        <w:tc>
          <w:tcPr>
            <w:tcW w:w="1276" w:type="dxa"/>
            <w:tcBorders>
              <w:top w:val="nil"/>
              <w:left w:val="double" w:sz="6" w:space="0" w:color="auto"/>
              <w:bottom w:val="dotDotDash" w:sz="8" w:space="0" w:color="auto"/>
              <w:right w:val="double" w:sz="6" w:space="0" w:color="auto"/>
            </w:tcBorders>
            <w:noWrap/>
            <w:vAlign w:val="bottom"/>
          </w:tcPr>
          <w:p w14:paraId="31D7E5C6" w14:textId="77777777" w:rsidR="00CD5696" w:rsidRPr="00287B07" w:rsidRDefault="00CD5696" w:rsidP="00E41EAD">
            <w:pPr>
              <w:spacing w:before="0" w:after="0"/>
              <w:ind w:left="0"/>
              <w:jc w:val="right"/>
              <w:rPr>
                <w:rFonts w:cs="Calibri Light"/>
                <w:bCs/>
              </w:rPr>
            </w:pPr>
            <w:r w:rsidRPr="00287B07">
              <w:rPr>
                <w:rFonts w:cs="Calibri Light"/>
                <w:bCs/>
              </w:rPr>
              <w:t>46.000</w:t>
            </w:r>
          </w:p>
        </w:tc>
        <w:tc>
          <w:tcPr>
            <w:tcW w:w="1293" w:type="dxa"/>
            <w:tcBorders>
              <w:top w:val="nil"/>
              <w:left w:val="double" w:sz="6" w:space="0" w:color="auto"/>
              <w:bottom w:val="dotDotDash" w:sz="8" w:space="0" w:color="auto"/>
              <w:right w:val="double" w:sz="6" w:space="0" w:color="auto"/>
            </w:tcBorders>
            <w:noWrap/>
            <w:vAlign w:val="bottom"/>
          </w:tcPr>
          <w:p w14:paraId="4296A5E9" w14:textId="77777777" w:rsidR="00CD5696" w:rsidRPr="00287B07" w:rsidRDefault="00CD5696" w:rsidP="00E41EAD">
            <w:pPr>
              <w:spacing w:before="0" w:after="0"/>
              <w:ind w:left="0"/>
              <w:jc w:val="right"/>
              <w:rPr>
                <w:rFonts w:cs="Calibri Light"/>
                <w:bCs/>
              </w:rPr>
            </w:pPr>
            <w:r w:rsidRPr="00287B07">
              <w:rPr>
                <w:rFonts w:cs="Calibri Light"/>
                <w:bCs/>
              </w:rPr>
              <w:t>47.250</w:t>
            </w:r>
          </w:p>
        </w:tc>
        <w:tc>
          <w:tcPr>
            <w:tcW w:w="1258" w:type="dxa"/>
            <w:tcBorders>
              <w:top w:val="nil"/>
              <w:left w:val="double" w:sz="6" w:space="0" w:color="auto"/>
              <w:bottom w:val="dotDotDash" w:sz="8" w:space="0" w:color="auto"/>
              <w:right w:val="double" w:sz="6" w:space="0" w:color="auto"/>
            </w:tcBorders>
            <w:noWrap/>
            <w:vAlign w:val="bottom"/>
          </w:tcPr>
          <w:p w14:paraId="2867B257" w14:textId="77777777" w:rsidR="00CD5696" w:rsidRPr="00287B07" w:rsidRDefault="00CD5696" w:rsidP="00E41EAD">
            <w:pPr>
              <w:spacing w:before="0" w:after="0"/>
              <w:ind w:left="0"/>
              <w:jc w:val="right"/>
              <w:rPr>
                <w:rFonts w:cs="Calibri Light"/>
                <w:bCs/>
              </w:rPr>
            </w:pPr>
            <w:r w:rsidRPr="00287B07">
              <w:rPr>
                <w:rFonts w:cs="Calibri Light"/>
                <w:bCs/>
              </w:rPr>
              <w:t>51.600</w:t>
            </w:r>
          </w:p>
        </w:tc>
        <w:tc>
          <w:tcPr>
            <w:tcW w:w="1134" w:type="dxa"/>
            <w:tcBorders>
              <w:top w:val="nil"/>
              <w:left w:val="double" w:sz="6" w:space="0" w:color="auto"/>
              <w:bottom w:val="dotDotDash" w:sz="8" w:space="0" w:color="auto"/>
              <w:right w:val="double" w:sz="6" w:space="0" w:color="auto"/>
            </w:tcBorders>
            <w:noWrap/>
            <w:vAlign w:val="bottom"/>
          </w:tcPr>
          <w:p w14:paraId="2D316D27" w14:textId="77777777" w:rsidR="00CD5696" w:rsidRPr="00287B07" w:rsidRDefault="00CD5696" w:rsidP="00E41EAD">
            <w:pPr>
              <w:spacing w:before="0" w:after="0"/>
              <w:ind w:left="0"/>
              <w:jc w:val="right"/>
              <w:rPr>
                <w:rFonts w:cs="Calibri Light"/>
                <w:bCs/>
              </w:rPr>
            </w:pPr>
            <w:r w:rsidRPr="00287B07">
              <w:rPr>
                <w:rFonts w:cs="Calibri Light"/>
                <w:bCs/>
              </w:rPr>
              <w:t>54.550</w:t>
            </w:r>
          </w:p>
        </w:tc>
        <w:tc>
          <w:tcPr>
            <w:tcW w:w="1276" w:type="dxa"/>
            <w:tcBorders>
              <w:top w:val="nil"/>
              <w:left w:val="single" w:sz="4" w:space="0" w:color="auto"/>
              <w:bottom w:val="dotDotDash" w:sz="8" w:space="0" w:color="auto"/>
              <w:right w:val="double" w:sz="6" w:space="0" w:color="auto"/>
            </w:tcBorders>
            <w:noWrap/>
            <w:vAlign w:val="bottom"/>
          </w:tcPr>
          <w:p w14:paraId="5C3537D3" w14:textId="77777777" w:rsidR="00CD5696" w:rsidRPr="00287B07" w:rsidRDefault="00CD5696" w:rsidP="00E41EAD">
            <w:pPr>
              <w:spacing w:before="0" w:after="0"/>
              <w:ind w:left="0"/>
              <w:jc w:val="right"/>
              <w:rPr>
                <w:rFonts w:cs="Calibri Light"/>
                <w:bCs/>
              </w:rPr>
            </w:pPr>
            <w:r w:rsidRPr="00287B07">
              <w:rPr>
                <w:rFonts w:cs="Calibri Light"/>
                <w:bCs/>
              </w:rPr>
              <w:t>52.850</w:t>
            </w:r>
          </w:p>
        </w:tc>
        <w:tc>
          <w:tcPr>
            <w:tcW w:w="1276" w:type="dxa"/>
            <w:tcBorders>
              <w:top w:val="nil"/>
              <w:left w:val="nil"/>
              <w:bottom w:val="dotDotDash" w:sz="8" w:space="0" w:color="auto"/>
              <w:right w:val="single" w:sz="12" w:space="0" w:color="auto"/>
            </w:tcBorders>
            <w:noWrap/>
            <w:vAlign w:val="bottom"/>
          </w:tcPr>
          <w:p w14:paraId="00AB7E83" w14:textId="77777777" w:rsidR="00CD5696" w:rsidRPr="00287B07" w:rsidRDefault="00CD5696" w:rsidP="00E41EAD">
            <w:pPr>
              <w:spacing w:before="0" w:after="0"/>
              <w:ind w:left="0"/>
              <w:jc w:val="right"/>
              <w:rPr>
                <w:rFonts w:cs="Calibri Light"/>
                <w:bCs/>
              </w:rPr>
            </w:pPr>
            <w:r w:rsidRPr="00287B07">
              <w:rPr>
                <w:rFonts w:cs="Calibri Light"/>
                <w:bCs/>
              </w:rPr>
              <w:t>59.500</w:t>
            </w:r>
          </w:p>
        </w:tc>
      </w:tr>
      <w:tr w:rsidR="00CD5696" w:rsidRPr="00287B07" w14:paraId="1E886B20"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64270EBB" w14:textId="77777777" w:rsidR="00CD5696" w:rsidRPr="00392E00" w:rsidRDefault="00CD5696" w:rsidP="00E41EAD">
            <w:pPr>
              <w:spacing w:before="0" w:after="0"/>
              <w:ind w:left="0"/>
              <w:jc w:val="right"/>
              <w:rPr>
                <w:rFonts w:cs="Calibri Light"/>
                <w:b/>
                <w:bCs/>
                <w:color w:val="FFFFFF" w:themeColor="background1"/>
                <w:sz w:val="22"/>
                <w:szCs w:val="22"/>
              </w:rPr>
            </w:pPr>
            <w:r w:rsidRPr="00392E00">
              <w:rPr>
                <w:rFonts w:cs="Calibri Light"/>
                <w:b/>
                <w:bCs/>
                <w:color w:val="FFFFFF" w:themeColor="background1"/>
                <w:sz w:val="22"/>
                <w:szCs w:val="22"/>
              </w:rPr>
              <w:t>Verhoging</w:t>
            </w:r>
          </w:p>
        </w:tc>
        <w:tc>
          <w:tcPr>
            <w:tcW w:w="1276" w:type="dxa"/>
            <w:tcBorders>
              <w:top w:val="nil"/>
              <w:left w:val="double" w:sz="6" w:space="0" w:color="auto"/>
              <w:bottom w:val="nil"/>
              <w:right w:val="double" w:sz="6" w:space="0" w:color="auto"/>
            </w:tcBorders>
            <w:noWrap/>
            <w:vAlign w:val="bottom"/>
          </w:tcPr>
          <w:p w14:paraId="496D0655" w14:textId="77777777" w:rsidR="00CD5696" w:rsidRPr="00287B07" w:rsidRDefault="00CD5696" w:rsidP="00E41EAD">
            <w:pPr>
              <w:spacing w:before="0" w:after="0"/>
              <w:ind w:left="0"/>
              <w:jc w:val="right"/>
              <w:rPr>
                <w:rFonts w:cs="Calibri Light"/>
                <w:bCs/>
              </w:rPr>
            </w:pPr>
            <w:r w:rsidRPr="00287B07">
              <w:rPr>
                <w:rFonts w:cs="Calibri Light"/>
                <w:bCs/>
              </w:rPr>
              <w:t>1x1x1150</w:t>
            </w:r>
          </w:p>
        </w:tc>
        <w:tc>
          <w:tcPr>
            <w:tcW w:w="1293" w:type="dxa"/>
            <w:tcBorders>
              <w:top w:val="nil"/>
              <w:left w:val="double" w:sz="6" w:space="0" w:color="auto"/>
              <w:bottom w:val="nil"/>
              <w:right w:val="double" w:sz="6" w:space="0" w:color="auto"/>
            </w:tcBorders>
            <w:noWrap/>
            <w:vAlign w:val="bottom"/>
          </w:tcPr>
          <w:p w14:paraId="7698C204" w14:textId="77777777" w:rsidR="00CD5696" w:rsidRPr="00287B07" w:rsidRDefault="00CD5696" w:rsidP="00E41EAD">
            <w:pPr>
              <w:spacing w:before="0" w:after="0"/>
              <w:ind w:left="0"/>
              <w:jc w:val="right"/>
              <w:rPr>
                <w:rFonts w:cs="Calibri Light"/>
                <w:bCs/>
              </w:rPr>
            </w:pPr>
            <w:r w:rsidRPr="00287B07">
              <w:rPr>
                <w:rFonts w:cs="Calibri Light"/>
                <w:bCs/>
              </w:rPr>
              <w:t>1x1x1100</w:t>
            </w:r>
          </w:p>
        </w:tc>
        <w:tc>
          <w:tcPr>
            <w:tcW w:w="1258" w:type="dxa"/>
            <w:tcBorders>
              <w:top w:val="nil"/>
              <w:left w:val="double" w:sz="6" w:space="0" w:color="auto"/>
              <w:bottom w:val="nil"/>
              <w:right w:val="double" w:sz="6" w:space="0" w:color="auto"/>
            </w:tcBorders>
            <w:noWrap/>
            <w:vAlign w:val="bottom"/>
          </w:tcPr>
          <w:p w14:paraId="5D581D2B" w14:textId="77777777" w:rsidR="00CD5696" w:rsidRPr="00287B07" w:rsidRDefault="00CD5696" w:rsidP="00E41EAD">
            <w:pPr>
              <w:spacing w:before="0" w:after="0"/>
              <w:ind w:left="0"/>
              <w:jc w:val="right"/>
              <w:rPr>
                <w:rFonts w:cs="Calibri Light"/>
                <w:bCs/>
              </w:rPr>
            </w:pPr>
            <w:r w:rsidRPr="00287B07">
              <w:rPr>
                <w:rFonts w:cs="Calibri Light"/>
                <w:bCs/>
              </w:rPr>
              <w:t>3x1x1000</w:t>
            </w:r>
          </w:p>
        </w:tc>
        <w:tc>
          <w:tcPr>
            <w:tcW w:w="1134" w:type="dxa"/>
            <w:tcBorders>
              <w:top w:val="nil"/>
              <w:left w:val="double" w:sz="6" w:space="0" w:color="auto"/>
              <w:bottom w:val="nil"/>
              <w:right w:val="double" w:sz="6" w:space="0" w:color="auto"/>
            </w:tcBorders>
            <w:noWrap/>
            <w:vAlign w:val="bottom"/>
          </w:tcPr>
          <w:p w14:paraId="1863F56E" w14:textId="77777777" w:rsidR="00CD5696" w:rsidRPr="00287B07" w:rsidRDefault="00CD5696" w:rsidP="00E41EAD">
            <w:pPr>
              <w:spacing w:before="0" w:after="0"/>
              <w:ind w:left="0"/>
              <w:jc w:val="right"/>
              <w:rPr>
                <w:rFonts w:cs="Calibri Light"/>
                <w:bCs/>
              </w:rPr>
            </w:pPr>
            <w:r w:rsidRPr="00287B07">
              <w:rPr>
                <w:rFonts w:cs="Calibri Light"/>
                <w:bCs/>
              </w:rPr>
              <w:t>3x1x1100</w:t>
            </w:r>
          </w:p>
        </w:tc>
        <w:tc>
          <w:tcPr>
            <w:tcW w:w="1276" w:type="dxa"/>
            <w:tcBorders>
              <w:top w:val="nil"/>
              <w:left w:val="single" w:sz="4" w:space="0" w:color="auto"/>
              <w:bottom w:val="nil"/>
              <w:right w:val="double" w:sz="6" w:space="0" w:color="auto"/>
            </w:tcBorders>
            <w:noWrap/>
            <w:vAlign w:val="bottom"/>
          </w:tcPr>
          <w:p w14:paraId="4DCB4BA3" w14:textId="77777777" w:rsidR="00CD5696" w:rsidRPr="00287B07" w:rsidRDefault="00CD5696" w:rsidP="00E41EAD">
            <w:pPr>
              <w:spacing w:before="0" w:after="0"/>
              <w:ind w:left="0"/>
              <w:jc w:val="right"/>
              <w:rPr>
                <w:rFonts w:cs="Calibri Light"/>
                <w:bCs/>
              </w:rPr>
            </w:pPr>
            <w:r w:rsidRPr="00287B07">
              <w:rPr>
                <w:rFonts w:cs="Calibri Light"/>
                <w:bCs/>
              </w:rPr>
              <w:t>1x3x2500</w:t>
            </w:r>
          </w:p>
        </w:tc>
        <w:tc>
          <w:tcPr>
            <w:tcW w:w="1276" w:type="dxa"/>
            <w:tcBorders>
              <w:top w:val="nil"/>
              <w:left w:val="nil"/>
              <w:bottom w:val="nil"/>
              <w:right w:val="single" w:sz="12" w:space="0" w:color="auto"/>
            </w:tcBorders>
            <w:noWrap/>
            <w:vAlign w:val="bottom"/>
          </w:tcPr>
          <w:p w14:paraId="0B217B6B" w14:textId="77777777" w:rsidR="00CD5696" w:rsidRPr="00287B07" w:rsidRDefault="00CD5696" w:rsidP="00E41EAD">
            <w:pPr>
              <w:spacing w:before="0" w:after="0"/>
              <w:ind w:left="0"/>
              <w:jc w:val="right"/>
              <w:rPr>
                <w:rFonts w:cs="Calibri Light"/>
                <w:bCs/>
              </w:rPr>
            </w:pPr>
            <w:r w:rsidRPr="00287B07">
              <w:rPr>
                <w:rFonts w:cs="Calibri Light"/>
                <w:bCs/>
              </w:rPr>
              <w:t>1x3x1750</w:t>
            </w:r>
          </w:p>
        </w:tc>
      </w:tr>
      <w:tr w:rsidR="00CD5696" w:rsidRPr="00287B07" w14:paraId="1D1033D2"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72826764" w14:textId="77777777" w:rsidR="00CD5696" w:rsidRPr="00392E00" w:rsidRDefault="00CD5696" w:rsidP="00E41EAD">
            <w:pPr>
              <w:spacing w:before="0" w:after="0"/>
              <w:jc w:val="right"/>
              <w:rPr>
                <w:rFonts w:cs="Calibri Light"/>
                <w:b/>
                <w:bCs/>
                <w:color w:val="FFFFFF" w:themeColor="background1"/>
                <w:sz w:val="22"/>
                <w:szCs w:val="22"/>
              </w:rPr>
            </w:pPr>
            <w:r w:rsidRPr="00392E00">
              <w:rPr>
                <w:rFonts w:cs="Calibri Light"/>
                <w:b/>
                <w:bCs/>
                <w:color w:val="FFFFFF" w:themeColor="background1"/>
                <w:sz w:val="22"/>
                <w:szCs w:val="22"/>
              </w:rPr>
              <w:t> </w:t>
            </w:r>
          </w:p>
        </w:tc>
        <w:tc>
          <w:tcPr>
            <w:tcW w:w="1276" w:type="dxa"/>
            <w:tcBorders>
              <w:top w:val="nil"/>
              <w:left w:val="double" w:sz="6" w:space="0" w:color="auto"/>
              <w:bottom w:val="nil"/>
              <w:right w:val="double" w:sz="6" w:space="0" w:color="auto"/>
            </w:tcBorders>
            <w:noWrap/>
            <w:vAlign w:val="bottom"/>
          </w:tcPr>
          <w:p w14:paraId="0FC54D16" w14:textId="77777777" w:rsidR="00CD5696" w:rsidRPr="00287B07" w:rsidRDefault="00CD5696" w:rsidP="00E41EAD">
            <w:pPr>
              <w:spacing w:before="0" w:after="0"/>
              <w:ind w:left="0"/>
              <w:jc w:val="right"/>
              <w:rPr>
                <w:rFonts w:cs="Calibri Light"/>
                <w:bCs/>
              </w:rPr>
            </w:pPr>
            <w:r w:rsidRPr="00287B07">
              <w:rPr>
                <w:rFonts w:cs="Calibri Light"/>
                <w:bCs/>
              </w:rPr>
              <w:t>2x1x1100</w:t>
            </w:r>
          </w:p>
        </w:tc>
        <w:tc>
          <w:tcPr>
            <w:tcW w:w="1293" w:type="dxa"/>
            <w:tcBorders>
              <w:top w:val="nil"/>
              <w:left w:val="double" w:sz="6" w:space="0" w:color="auto"/>
              <w:bottom w:val="nil"/>
              <w:right w:val="double" w:sz="6" w:space="0" w:color="auto"/>
            </w:tcBorders>
            <w:noWrap/>
            <w:vAlign w:val="bottom"/>
          </w:tcPr>
          <w:p w14:paraId="1F2AEBE2" w14:textId="77777777" w:rsidR="00CD5696" w:rsidRPr="00287B07" w:rsidRDefault="00CD5696" w:rsidP="00E41EAD">
            <w:pPr>
              <w:spacing w:before="0" w:after="0"/>
              <w:ind w:left="0"/>
              <w:jc w:val="right"/>
              <w:rPr>
                <w:rFonts w:cs="Calibri Light"/>
                <w:bCs/>
              </w:rPr>
            </w:pPr>
            <w:r w:rsidRPr="00287B07">
              <w:rPr>
                <w:rFonts w:cs="Calibri Light"/>
                <w:bCs/>
              </w:rPr>
              <w:t>1x1x1150</w:t>
            </w:r>
          </w:p>
        </w:tc>
        <w:tc>
          <w:tcPr>
            <w:tcW w:w="1258" w:type="dxa"/>
            <w:tcBorders>
              <w:top w:val="nil"/>
              <w:left w:val="double" w:sz="6" w:space="0" w:color="auto"/>
              <w:bottom w:val="nil"/>
              <w:right w:val="double" w:sz="6" w:space="0" w:color="auto"/>
            </w:tcBorders>
            <w:noWrap/>
            <w:vAlign w:val="bottom"/>
          </w:tcPr>
          <w:p w14:paraId="4CA7FAFE" w14:textId="77777777" w:rsidR="00CD5696" w:rsidRPr="00287B07" w:rsidRDefault="00CD5696" w:rsidP="00E41EAD">
            <w:pPr>
              <w:spacing w:before="0" w:after="0"/>
              <w:ind w:left="0"/>
              <w:jc w:val="right"/>
              <w:rPr>
                <w:rFonts w:cs="Calibri Light"/>
                <w:bCs/>
              </w:rPr>
            </w:pPr>
            <w:r w:rsidRPr="00287B07">
              <w:rPr>
                <w:rFonts w:cs="Calibri Light"/>
                <w:bCs/>
              </w:rPr>
              <w:t>1x3x2000</w:t>
            </w:r>
          </w:p>
        </w:tc>
        <w:tc>
          <w:tcPr>
            <w:tcW w:w="1134" w:type="dxa"/>
            <w:tcBorders>
              <w:top w:val="nil"/>
              <w:left w:val="double" w:sz="6" w:space="0" w:color="auto"/>
              <w:bottom w:val="nil"/>
              <w:right w:val="double" w:sz="6" w:space="0" w:color="auto"/>
            </w:tcBorders>
            <w:noWrap/>
            <w:vAlign w:val="bottom"/>
          </w:tcPr>
          <w:p w14:paraId="6354BD76" w14:textId="77777777" w:rsidR="00CD5696" w:rsidRPr="00287B07" w:rsidRDefault="00CD5696" w:rsidP="00E41EAD">
            <w:pPr>
              <w:spacing w:before="0" w:after="0"/>
              <w:ind w:left="0"/>
              <w:jc w:val="right"/>
              <w:rPr>
                <w:rFonts w:cs="Calibri Light"/>
                <w:bCs/>
              </w:rPr>
            </w:pPr>
            <w:r w:rsidRPr="00287B07">
              <w:rPr>
                <w:rFonts w:cs="Calibri Light"/>
                <w:bCs/>
              </w:rPr>
              <w:t>2x3x2000</w:t>
            </w:r>
          </w:p>
        </w:tc>
        <w:tc>
          <w:tcPr>
            <w:tcW w:w="1276" w:type="dxa"/>
            <w:tcBorders>
              <w:top w:val="nil"/>
              <w:left w:val="single" w:sz="4" w:space="0" w:color="auto"/>
              <w:bottom w:val="nil"/>
              <w:right w:val="double" w:sz="6" w:space="0" w:color="auto"/>
            </w:tcBorders>
            <w:noWrap/>
            <w:vAlign w:val="bottom"/>
          </w:tcPr>
          <w:p w14:paraId="44F533E1" w14:textId="77777777" w:rsidR="00CD5696" w:rsidRPr="00287B07" w:rsidRDefault="00CD5696" w:rsidP="00E41EAD">
            <w:pPr>
              <w:spacing w:before="0" w:after="0"/>
              <w:ind w:left="0"/>
              <w:jc w:val="right"/>
              <w:rPr>
                <w:rFonts w:cs="Calibri Light"/>
                <w:bCs/>
              </w:rPr>
            </w:pPr>
            <w:r w:rsidRPr="00287B07">
              <w:rPr>
                <w:rFonts w:cs="Calibri Light"/>
                <w:bCs/>
              </w:rPr>
              <w:t>1x3x2200</w:t>
            </w:r>
          </w:p>
        </w:tc>
        <w:tc>
          <w:tcPr>
            <w:tcW w:w="1276" w:type="dxa"/>
            <w:tcBorders>
              <w:top w:val="nil"/>
              <w:left w:val="nil"/>
              <w:bottom w:val="nil"/>
              <w:right w:val="single" w:sz="12" w:space="0" w:color="auto"/>
            </w:tcBorders>
            <w:noWrap/>
            <w:vAlign w:val="bottom"/>
          </w:tcPr>
          <w:p w14:paraId="0DD41AAE" w14:textId="77777777" w:rsidR="00CD5696" w:rsidRPr="00287B07" w:rsidRDefault="00CD5696" w:rsidP="00E41EAD">
            <w:pPr>
              <w:spacing w:before="0" w:after="0"/>
              <w:ind w:left="0"/>
              <w:jc w:val="right"/>
              <w:rPr>
                <w:rFonts w:cs="Calibri Light"/>
                <w:bCs/>
              </w:rPr>
            </w:pPr>
            <w:r w:rsidRPr="00287B07">
              <w:rPr>
                <w:rFonts w:cs="Calibri Light"/>
                <w:bCs/>
              </w:rPr>
              <w:t>1x3x1700</w:t>
            </w:r>
          </w:p>
        </w:tc>
      </w:tr>
      <w:tr w:rsidR="00CD5696" w:rsidRPr="00287B07" w14:paraId="3AAC9241"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11A0B205" w14:textId="77777777" w:rsidR="00CD5696" w:rsidRPr="00392E00" w:rsidRDefault="00CD5696" w:rsidP="00E41EAD">
            <w:pPr>
              <w:spacing w:before="0" w:after="0"/>
              <w:jc w:val="right"/>
              <w:rPr>
                <w:rFonts w:cs="Calibri Light"/>
                <w:b/>
                <w:bCs/>
                <w:color w:val="FFFFFF" w:themeColor="background1"/>
                <w:sz w:val="22"/>
                <w:szCs w:val="22"/>
              </w:rPr>
            </w:pPr>
            <w:r w:rsidRPr="00392E00">
              <w:rPr>
                <w:rFonts w:cs="Calibri Light"/>
                <w:b/>
                <w:bCs/>
                <w:color w:val="FFFFFF" w:themeColor="background1"/>
                <w:sz w:val="22"/>
                <w:szCs w:val="22"/>
              </w:rPr>
              <w:t> </w:t>
            </w:r>
          </w:p>
        </w:tc>
        <w:tc>
          <w:tcPr>
            <w:tcW w:w="1276" w:type="dxa"/>
            <w:tcBorders>
              <w:top w:val="nil"/>
              <w:left w:val="double" w:sz="6" w:space="0" w:color="auto"/>
              <w:bottom w:val="nil"/>
              <w:right w:val="double" w:sz="6" w:space="0" w:color="auto"/>
            </w:tcBorders>
            <w:noWrap/>
            <w:vAlign w:val="bottom"/>
          </w:tcPr>
          <w:p w14:paraId="5CDA1C2B" w14:textId="77777777" w:rsidR="00CD5696" w:rsidRPr="00287B07" w:rsidRDefault="00CD5696" w:rsidP="00E41EAD">
            <w:pPr>
              <w:spacing w:before="0" w:after="0"/>
              <w:ind w:left="0"/>
              <w:jc w:val="right"/>
              <w:rPr>
                <w:rFonts w:cs="Calibri Light"/>
                <w:bCs/>
              </w:rPr>
            </w:pPr>
            <w:r w:rsidRPr="00287B07">
              <w:rPr>
                <w:rFonts w:cs="Calibri Light"/>
                <w:bCs/>
              </w:rPr>
              <w:t>2x3x2000</w:t>
            </w:r>
          </w:p>
        </w:tc>
        <w:tc>
          <w:tcPr>
            <w:tcW w:w="1293" w:type="dxa"/>
            <w:tcBorders>
              <w:top w:val="nil"/>
              <w:left w:val="double" w:sz="6" w:space="0" w:color="auto"/>
              <w:bottom w:val="nil"/>
              <w:right w:val="double" w:sz="6" w:space="0" w:color="auto"/>
            </w:tcBorders>
            <w:noWrap/>
            <w:vAlign w:val="bottom"/>
          </w:tcPr>
          <w:p w14:paraId="367779DC" w14:textId="77777777" w:rsidR="00CD5696" w:rsidRPr="00287B07" w:rsidRDefault="00CD5696" w:rsidP="00E41EAD">
            <w:pPr>
              <w:spacing w:before="0" w:after="0"/>
              <w:ind w:left="0"/>
              <w:jc w:val="right"/>
              <w:rPr>
                <w:rFonts w:cs="Calibri Light"/>
                <w:bCs/>
              </w:rPr>
            </w:pPr>
            <w:r w:rsidRPr="00287B07">
              <w:rPr>
                <w:rFonts w:cs="Calibri Light"/>
                <w:bCs/>
              </w:rPr>
              <w:t>1x1x1100</w:t>
            </w:r>
          </w:p>
        </w:tc>
        <w:tc>
          <w:tcPr>
            <w:tcW w:w="1258" w:type="dxa"/>
            <w:tcBorders>
              <w:top w:val="nil"/>
              <w:left w:val="double" w:sz="6" w:space="0" w:color="auto"/>
              <w:bottom w:val="nil"/>
              <w:right w:val="double" w:sz="6" w:space="0" w:color="auto"/>
            </w:tcBorders>
            <w:noWrap/>
            <w:vAlign w:val="bottom"/>
          </w:tcPr>
          <w:p w14:paraId="208AB767" w14:textId="77777777" w:rsidR="00CD5696" w:rsidRPr="00287B07" w:rsidRDefault="00CD5696" w:rsidP="00E41EAD">
            <w:pPr>
              <w:spacing w:before="0" w:after="0"/>
              <w:ind w:left="0"/>
              <w:jc w:val="right"/>
              <w:rPr>
                <w:rFonts w:cs="Calibri Light"/>
                <w:bCs/>
              </w:rPr>
            </w:pPr>
            <w:r w:rsidRPr="00287B07">
              <w:rPr>
                <w:rFonts w:cs="Calibri Light"/>
                <w:bCs/>
              </w:rPr>
              <w:t>1x3x1950</w:t>
            </w:r>
          </w:p>
        </w:tc>
        <w:tc>
          <w:tcPr>
            <w:tcW w:w="1134" w:type="dxa"/>
            <w:tcBorders>
              <w:top w:val="nil"/>
              <w:left w:val="double" w:sz="6" w:space="0" w:color="auto"/>
              <w:bottom w:val="nil"/>
              <w:right w:val="double" w:sz="6" w:space="0" w:color="auto"/>
            </w:tcBorders>
            <w:noWrap/>
            <w:vAlign w:val="bottom"/>
          </w:tcPr>
          <w:p w14:paraId="04AAB307" w14:textId="77777777" w:rsidR="00CD5696" w:rsidRPr="00287B07" w:rsidRDefault="00CD5696" w:rsidP="00E41EAD">
            <w:pPr>
              <w:spacing w:before="0" w:after="0"/>
              <w:ind w:left="0"/>
              <w:jc w:val="right"/>
              <w:rPr>
                <w:rFonts w:cs="Calibri Light"/>
                <w:bCs/>
              </w:rPr>
            </w:pPr>
            <w:r w:rsidRPr="00287B07">
              <w:rPr>
                <w:rFonts w:cs="Calibri Light"/>
                <w:bCs/>
              </w:rPr>
              <w:t>1x3x1950</w:t>
            </w:r>
          </w:p>
        </w:tc>
        <w:tc>
          <w:tcPr>
            <w:tcW w:w="1276" w:type="dxa"/>
            <w:tcBorders>
              <w:top w:val="nil"/>
              <w:left w:val="single" w:sz="4" w:space="0" w:color="auto"/>
              <w:bottom w:val="nil"/>
              <w:right w:val="double" w:sz="6" w:space="0" w:color="auto"/>
            </w:tcBorders>
            <w:noWrap/>
            <w:vAlign w:val="bottom"/>
          </w:tcPr>
          <w:p w14:paraId="23A2C765" w14:textId="77777777" w:rsidR="00CD5696" w:rsidRPr="00287B07" w:rsidRDefault="00CD5696" w:rsidP="00E41EAD">
            <w:pPr>
              <w:spacing w:before="0" w:after="0"/>
              <w:ind w:left="0"/>
              <w:jc w:val="right"/>
              <w:rPr>
                <w:rFonts w:cs="Calibri Light"/>
                <w:bCs/>
              </w:rPr>
            </w:pPr>
            <w:r w:rsidRPr="00287B07">
              <w:rPr>
                <w:rFonts w:cs="Calibri Light"/>
                <w:bCs/>
              </w:rPr>
              <w:t>2x3x2250</w:t>
            </w:r>
          </w:p>
        </w:tc>
        <w:tc>
          <w:tcPr>
            <w:tcW w:w="1276" w:type="dxa"/>
            <w:tcBorders>
              <w:top w:val="nil"/>
              <w:left w:val="nil"/>
              <w:bottom w:val="nil"/>
              <w:right w:val="single" w:sz="12" w:space="0" w:color="auto"/>
            </w:tcBorders>
            <w:noWrap/>
            <w:vAlign w:val="bottom"/>
          </w:tcPr>
          <w:p w14:paraId="36C83BD8" w14:textId="77777777" w:rsidR="00CD5696" w:rsidRPr="00287B07" w:rsidRDefault="00CD5696" w:rsidP="00E41EAD">
            <w:pPr>
              <w:spacing w:before="0" w:after="0"/>
              <w:ind w:left="0"/>
              <w:jc w:val="right"/>
              <w:rPr>
                <w:rFonts w:cs="Calibri Light"/>
                <w:bCs/>
              </w:rPr>
            </w:pPr>
            <w:r w:rsidRPr="00287B07">
              <w:rPr>
                <w:rFonts w:cs="Calibri Light"/>
                <w:bCs/>
              </w:rPr>
              <w:t>2x3x1750</w:t>
            </w:r>
          </w:p>
        </w:tc>
      </w:tr>
      <w:tr w:rsidR="00CD5696" w:rsidRPr="00287B07" w14:paraId="7F4967FD"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097397B7" w14:textId="77777777" w:rsidR="00CD5696" w:rsidRPr="00392E00" w:rsidRDefault="00CD5696" w:rsidP="00E41EAD">
            <w:pPr>
              <w:spacing w:before="0" w:after="0"/>
              <w:jc w:val="right"/>
              <w:rPr>
                <w:rFonts w:cs="Calibri Light"/>
                <w:b/>
                <w:bCs/>
                <w:color w:val="FFFFFF" w:themeColor="background1"/>
                <w:sz w:val="22"/>
                <w:szCs w:val="22"/>
              </w:rPr>
            </w:pPr>
            <w:r w:rsidRPr="00392E00">
              <w:rPr>
                <w:rFonts w:cs="Calibri Light"/>
                <w:b/>
                <w:bCs/>
                <w:color w:val="FFFFFF" w:themeColor="background1"/>
                <w:sz w:val="22"/>
                <w:szCs w:val="22"/>
              </w:rPr>
              <w:t> </w:t>
            </w:r>
          </w:p>
        </w:tc>
        <w:tc>
          <w:tcPr>
            <w:tcW w:w="1276" w:type="dxa"/>
            <w:tcBorders>
              <w:top w:val="nil"/>
              <w:left w:val="double" w:sz="6" w:space="0" w:color="auto"/>
              <w:bottom w:val="nil"/>
              <w:right w:val="double" w:sz="6" w:space="0" w:color="auto"/>
            </w:tcBorders>
            <w:noWrap/>
            <w:vAlign w:val="bottom"/>
          </w:tcPr>
          <w:p w14:paraId="329001A0" w14:textId="77777777" w:rsidR="00CD5696" w:rsidRPr="00287B07" w:rsidRDefault="00CD5696" w:rsidP="00E41EAD">
            <w:pPr>
              <w:spacing w:before="0" w:after="0"/>
              <w:ind w:left="0"/>
              <w:jc w:val="right"/>
              <w:rPr>
                <w:rFonts w:cs="Calibri Light"/>
                <w:bCs/>
              </w:rPr>
            </w:pPr>
            <w:r w:rsidRPr="00287B07">
              <w:rPr>
                <w:rFonts w:cs="Calibri Light"/>
                <w:bCs/>
              </w:rPr>
              <w:t>1x3x1950</w:t>
            </w:r>
          </w:p>
        </w:tc>
        <w:tc>
          <w:tcPr>
            <w:tcW w:w="1293" w:type="dxa"/>
            <w:tcBorders>
              <w:top w:val="nil"/>
              <w:left w:val="double" w:sz="6" w:space="0" w:color="auto"/>
              <w:bottom w:val="nil"/>
              <w:right w:val="double" w:sz="6" w:space="0" w:color="auto"/>
            </w:tcBorders>
            <w:noWrap/>
            <w:vAlign w:val="bottom"/>
          </w:tcPr>
          <w:p w14:paraId="599B2F2A" w14:textId="77777777" w:rsidR="00CD5696" w:rsidRPr="00287B07" w:rsidRDefault="00CD5696" w:rsidP="00E41EAD">
            <w:pPr>
              <w:spacing w:before="0" w:after="0"/>
              <w:ind w:left="0"/>
              <w:jc w:val="right"/>
              <w:rPr>
                <w:rFonts w:cs="Calibri Light"/>
                <w:bCs/>
              </w:rPr>
            </w:pPr>
            <w:r w:rsidRPr="00287B07">
              <w:rPr>
                <w:rFonts w:cs="Calibri Light"/>
                <w:bCs/>
              </w:rPr>
              <w:t>1x3x2000</w:t>
            </w:r>
          </w:p>
        </w:tc>
        <w:tc>
          <w:tcPr>
            <w:tcW w:w="1258" w:type="dxa"/>
            <w:tcBorders>
              <w:top w:val="nil"/>
              <w:left w:val="double" w:sz="6" w:space="0" w:color="auto"/>
              <w:bottom w:val="nil"/>
              <w:right w:val="double" w:sz="6" w:space="0" w:color="auto"/>
            </w:tcBorders>
            <w:noWrap/>
            <w:vAlign w:val="bottom"/>
          </w:tcPr>
          <w:p w14:paraId="316D4882" w14:textId="77777777" w:rsidR="00CD5696" w:rsidRPr="00287B07" w:rsidRDefault="00CD5696" w:rsidP="00E41EAD">
            <w:pPr>
              <w:spacing w:before="0" w:after="0"/>
              <w:ind w:left="0"/>
              <w:jc w:val="right"/>
              <w:rPr>
                <w:rFonts w:cs="Calibri Light"/>
                <w:bCs/>
              </w:rPr>
            </w:pPr>
            <w:r w:rsidRPr="00287B07">
              <w:rPr>
                <w:rFonts w:cs="Calibri Light"/>
                <w:bCs/>
              </w:rPr>
              <w:t>2x3x2000</w:t>
            </w:r>
          </w:p>
        </w:tc>
        <w:tc>
          <w:tcPr>
            <w:tcW w:w="1134" w:type="dxa"/>
            <w:tcBorders>
              <w:top w:val="nil"/>
              <w:left w:val="double" w:sz="6" w:space="0" w:color="auto"/>
              <w:bottom w:val="nil"/>
              <w:right w:val="double" w:sz="6" w:space="0" w:color="auto"/>
            </w:tcBorders>
            <w:noWrap/>
            <w:vAlign w:val="bottom"/>
          </w:tcPr>
          <w:p w14:paraId="48836C6E" w14:textId="77777777" w:rsidR="00CD5696" w:rsidRPr="00287B07" w:rsidRDefault="00CD5696" w:rsidP="00E41EAD">
            <w:pPr>
              <w:spacing w:before="0" w:after="0"/>
              <w:ind w:left="0"/>
              <w:jc w:val="right"/>
              <w:rPr>
                <w:rFonts w:cs="Calibri Light"/>
                <w:bCs/>
              </w:rPr>
            </w:pPr>
            <w:r w:rsidRPr="00287B07">
              <w:rPr>
                <w:rFonts w:cs="Calibri Light"/>
                <w:bCs/>
              </w:rPr>
              <w:t>2x3x2000</w:t>
            </w:r>
          </w:p>
        </w:tc>
        <w:tc>
          <w:tcPr>
            <w:tcW w:w="1276" w:type="dxa"/>
            <w:tcBorders>
              <w:top w:val="nil"/>
              <w:left w:val="single" w:sz="4" w:space="0" w:color="auto"/>
              <w:bottom w:val="nil"/>
              <w:right w:val="double" w:sz="6" w:space="0" w:color="auto"/>
            </w:tcBorders>
            <w:noWrap/>
            <w:vAlign w:val="bottom"/>
          </w:tcPr>
          <w:p w14:paraId="74E3A38E" w14:textId="77777777" w:rsidR="00CD5696" w:rsidRPr="00287B07" w:rsidRDefault="00CD5696" w:rsidP="00E41EAD">
            <w:pPr>
              <w:spacing w:before="0" w:after="0"/>
              <w:ind w:left="0"/>
              <w:jc w:val="right"/>
              <w:rPr>
                <w:rFonts w:cs="Calibri Light"/>
                <w:bCs/>
              </w:rPr>
            </w:pPr>
            <w:r w:rsidRPr="00287B07">
              <w:rPr>
                <w:rFonts w:cs="Calibri Light"/>
                <w:bCs/>
              </w:rPr>
              <w:t>1x3x2200</w:t>
            </w:r>
          </w:p>
        </w:tc>
        <w:tc>
          <w:tcPr>
            <w:tcW w:w="1276" w:type="dxa"/>
            <w:tcBorders>
              <w:top w:val="nil"/>
              <w:left w:val="nil"/>
              <w:bottom w:val="nil"/>
              <w:right w:val="single" w:sz="12" w:space="0" w:color="auto"/>
            </w:tcBorders>
            <w:noWrap/>
            <w:vAlign w:val="bottom"/>
          </w:tcPr>
          <w:p w14:paraId="5C06787E" w14:textId="77777777" w:rsidR="00CD5696" w:rsidRPr="00287B07" w:rsidRDefault="00CD5696" w:rsidP="00E41EAD">
            <w:pPr>
              <w:spacing w:before="0" w:after="0"/>
              <w:ind w:left="0"/>
              <w:jc w:val="right"/>
              <w:rPr>
                <w:rFonts w:cs="Calibri Light"/>
                <w:bCs/>
              </w:rPr>
            </w:pPr>
            <w:r w:rsidRPr="00287B07">
              <w:rPr>
                <w:rFonts w:cs="Calibri Light"/>
                <w:bCs/>
              </w:rPr>
              <w:t>1x3x1700</w:t>
            </w:r>
          </w:p>
        </w:tc>
      </w:tr>
      <w:tr w:rsidR="00CD5696" w:rsidRPr="00287B07" w14:paraId="47277B7B"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3E275C88" w14:textId="77777777" w:rsidR="00CD5696" w:rsidRPr="00392E00" w:rsidRDefault="00CD5696" w:rsidP="00E41EAD">
            <w:pPr>
              <w:spacing w:before="0" w:after="0"/>
              <w:jc w:val="right"/>
              <w:rPr>
                <w:rFonts w:cs="Calibri Light"/>
                <w:b/>
                <w:bCs/>
                <w:color w:val="FFFFFF" w:themeColor="background1"/>
                <w:sz w:val="22"/>
                <w:szCs w:val="22"/>
              </w:rPr>
            </w:pPr>
            <w:r w:rsidRPr="00392E00">
              <w:rPr>
                <w:rFonts w:cs="Calibri Light"/>
                <w:b/>
                <w:bCs/>
                <w:color w:val="FFFFFF" w:themeColor="background1"/>
                <w:sz w:val="22"/>
                <w:szCs w:val="22"/>
              </w:rPr>
              <w:t> </w:t>
            </w:r>
          </w:p>
        </w:tc>
        <w:tc>
          <w:tcPr>
            <w:tcW w:w="1276" w:type="dxa"/>
            <w:tcBorders>
              <w:top w:val="nil"/>
              <w:left w:val="double" w:sz="6" w:space="0" w:color="auto"/>
              <w:bottom w:val="nil"/>
              <w:right w:val="double" w:sz="6" w:space="0" w:color="auto"/>
            </w:tcBorders>
            <w:noWrap/>
            <w:vAlign w:val="bottom"/>
          </w:tcPr>
          <w:p w14:paraId="07159E8F" w14:textId="77777777" w:rsidR="00CD5696" w:rsidRPr="00287B07" w:rsidRDefault="00CD5696" w:rsidP="00E41EAD">
            <w:pPr>
              <w:spacing w:before="0" w:after="0"/>
              <w:ind w:left="0"/>
              <w:jc w:val="right"/>
              <w:rPr>
                <w:rFonts w:cs="Calibri Light"/>
                <w:bCs/>
              </w:rPr>
            </w:pPr>
            <w:r w:rsidRPr="00287B07">
              <w:rPr>
                <w:rFonts w:cs="Calibri Light"/>
                <w:bCs/>
              </w:rPr>
              <w:t>2x3x2000</w:t>
            </w:r>
          </w:p>
        </w:tc>
        <w:tc>
          <w:tcPr>
            <w:tcW w:w="1293" w:type="dxa"/>
            <w:tcBorders>
              <w:top w:val="nil"/>
              <w:left w:val="double" w:sz="6" w:space="0" w:color="auto"/>
              <w:bottom w:val="nil"/>
              <w:right w:val="double" w:sz="6" w:space="0" w:color="auto"/>
            </w:tcBorders>
            <w:noWrap/>
            <w:vAlign w:val="bottom"/>
          </w:tcPr>
          <w:p w14:paraId="63707C8F" w14:textId="77777777" w:rsidR="00CD5696" w:rsidRPr="00287B07" w:rsidRDefault="00CD5696" w:rsidP="00E41EAD">
            <w:pPr>
              <w:spacing w:before="0" w:after="0"/>
              <w:ind w:left="0"/>
              <w:jc w:val="right"/>
              <w:rPr>
                <w:rFonts w:cs="Calibri Light"/>
                <w:bCs/>
              </w:rPr>
            </w:pPr>
            <w:r w:rsidRPr="00287B07">
              <w:rPr>
                <w:rFonts w:cs="Calibri Light"/>
                <w:bCs/>
              </w:rPr>
              <w:t>1x3x1950</w:t>
            </w:r>
          </w:p>
        </w:tc>
        <w:tc>
          <w:tcPr>
            <w:tcW w:w="1258" w:type="dxa"/>
            <w:tcBorders>
              <w:top w:val="nil"/>
              <w:left w:val="double" w:sz="6" w:space="0" w:color="auto"/>
              <w:bottom w:val="nil"/>
              <w:right w:val="double" w:sz="6" w:space="0" w:color="auto"/>
            </w:tcBorders>
            <w:noWrap/>
            <w:vAlign w:val="bottom"/>
          </w:tcPr>
          <w:p w14:paraId="6D676505" w14:textId="77777777" w:rsidR="00CD5696" w:rsidRPr="00287B07" w:rsidRDefault="00CD5696" w:rsidP="00E41EAD">
            <w:pPr>
              <w:spacing w:before="0" w:after="0"/>
              <w:ind w:left="0"/>
              <w:jc w:val="right"/>
              <w:rPr>
                <w:rFonts w:cs="Calibri Light"/>
                <w:bCs/>
              </w:rPr>
            </w:pPr>
            <w:r w:rsidRPr="00287B07">
              <w:rPr>
                <w:rFonts w:cs="Calibri Light"/>
                <w:bCs/>
              </w:rPr>
              <w:t>1x3x1950</w:t>
            </w:r>
          </w:p>
        </w:tc>
        <w:tc>
          <w:tcPr>
            <w:tcW w:w="1134" w:type="dxa"/>
            <w:tcBorders>
              <w:top w:val="nil"/>
              <w:left w:val="double" w:sz="6" w:space="0" w:color="auto"/>
              <w:bottom w:val="nil"/>
              <w:right w:val="double" w:sz="6" w:space="0" w:color="auto"/>
            </w:tcBorders>
            <w:noWrap/>
            <w:vAlign w:val="bottom"/>
          </w:tcPr>
          <w:p w14:paraId="329B6050" w14:textId="77777777" w:rsidR="00CD5696" w:rsidRPr="00287B07" w:rsidRDefault="00CD5696" w:rsidP="00E41EAD">
            <w:pPr>
              <w:spacing w:before="0" w:after="0"/>
              <w:ind w:left="0"/>
              <w:jc w:val="right"/>
              <w:rPr>
                <w:rFonts w:cs="Calibri Light"/>
                <w:bCs/>
              </w:rPr>
            </w:pPr>
            <w:r w:rsidRPr="00287B07">
              <w:rPr>
                <w:rFonts w:cs="Calibri Light"/>
                <w:bCs/>
              </w:rPr>
              <w:t>1x3x1950</w:t>
            </w:r>
          </w:p>
        </w:tc>
        <w:tc>
          <w:tcPr>
            <w:tcW w:w="1276" w:type="dxa"/>
            <w:tcBorders>
              <w:top w:val="nil"/>
              <w:left w:val="single" w:sz="4" w:space="0" w:color="auto"/>
              <w:bottom w:val="nil"/>
              <w:right w:val="double" w:sz="6" w:space="0" w:color="auto"/>
            </w:tcBorders>
            <w:noWrap/>
            <w:vAlign w:val="bottom"/>
          </w:tcPr>
          <w:p w14:paraId="0DCA9B55" w14:textId="77777777" w:rsidR="00CD5696" w:rsidRPr="00287B07" w:rsidRDefault="00CD5696" w:rsidP="00E41EAD">
            <w:pPr>
              <w:spacing w:before="0" w:after="0"/>
              <w:ind w:left="0"/>
              <w:jc w:val="right"/>
              <w:rPr>
                <w:rFonts w:cs="Calibri Light"/>
                <w:bCs/>
              </w:rPr>
            </w:pPr>
            <w:r w:rsidRPr="00287B07">
              <w:rPr>
                <w:rFonts w:cs="Calibri Light"/>
                <w:bCs/>
              </w:rPr>
              <w:t>1x3x2250</w:t>
            </w:r>
          </w:p>
        </w:tc>
        <w:tc>
          <w:tcPr>
            <w:tcW w:w="1276" w:type="dxa"/>
            <w:tcBorders>
              <w:top w:val="nil"/>
              <w:left w:val="nil"/>
              <w:bottom w:val="nil"/>
              <w:right w:val="single" w:sz="12" w:space="0" w:color="auto"/>
            </w:tcBorders>
            <w:noWrap/>
            <w:vAlign w:val="bottom"/>
          </w:tcPr>
          <w:p w14:paraId="30B5BD2F" w14:textId="77777777" w:rsidR="00CD5696" w:rsidRPr="00287B07" w:rsidRDefault="00CD5696" w:rsidP="00E41EAD">
            <w:pPr>
              <w:spacing w:before="0" w:after="0"/>
              <w:ind w:left="0"/>
              <w:jc w:val="right"/>
              <w:rPr>
                <w:rFonts w:cs="Calibri Light"/>
                <w:bCs/>
              </w:rPr>
            </w:pPr>
            <w:r w:rsidRPr="00287B07">
              <w:rPr>
                <w:rFonts w:cs="Calibri Light"/>
                <w:bCs/>
              </w:rPr>
              <w:t>1x3x1750</w:t>
            </w:r>
          </w:p>
        </w:tc>
      </w:tr>
      <w:tr w:rsidR="00CD5696" w:rsidRPr="00287B07" w14:paraId="50BDA252" w14:textId="77777777" w:rsidTr="00E41EAD">
        <w:trPr>
          <w:trHeight w:val="315"/>
          <w:jc w:val="center"/>
        </w:trPr>
        <w:tc>
          <w:tcPr>
            <w:tcW w:w="1291" w:type="dxa"/>
            <w:tcBorders>
              <w:top w:val="nil"/>
              <w:left w:val="single" w:sz="12" w:space="0" w:color="auto"/>
              <w:bottom w:val="nil"/>
              <w:right w:val="double" w:sz="6" w:space="0" w:color="auto"/>
            </w:tcBorders>
            <w:shd w:val="clear" w:color="auto" w:fill="00A4A0"/>
            <w:noWrap/>
            <w:vAlign w:val="bottom"/>
          </w:tcPr>
          <w:p w14:paraId="50B8FB7E" w14:textId="77777777" w:rsidR="00CD5696" w:rsidRPr="00392E00" w:rsidRDefault="00CD5696" w:rsidP="00E41EAD">
            <w:pPr>
              <w:spacing w:before="0" w:after="0"/>
              <w:jc w:val="right"/>
              <w:rPr>
                <w:rFonts w:cs="Calibri Light"/>
                <w:b/>
                <w:bCs/>
                <w:color w:val="FFFFFF" w:themeColor="background1"/>
                <w:sz w:val="22"/>
                <w:szCs w:val="22"/>
              </w:rPr>
            </w:pPr>
            <w:r w:rsidRPr="00392E00">
              <w:rPr>
                <w:rFonts w:cs="Calibri Light"/>
                <w:b/>
                <w:bCs/>
                <w:color w:val="FFFFFF" w:themeColor="background1"/>
                <w:sz w:val="22"/>
                <w:szCs w:val="22"/>
              </w:rPr>
              <w:t> </w:t>
            </w:r>
          </w:p>
        </w:tc>
        <w:tc>
          <w:tcPr>
            <w:tcW w:w="1276" w:type="dxa"/>
            <w:tcBorders>
              <w:top w:val="nil"/>
              <w:left w:val="double" w:sz="6" w:space="0" w:color="auto"/>
              <w:bottom w:val="nil"/>
              <w:right w:val="double" w:sz="6" w:space="0" w:color="auto"/>
            </w:tcBorders>
            <w:noWrap/>
            <w:vAlign w:val="bottom"/>
          </w:tcPr>
          <w:p w14:paraId="6394FA7F" w14:textId="77777777" w:rsidR="00CD5696" w:rsidRPr="00287B07" w:rsidRDefault="00CD5696" w:rsidP="00E41EAD">
            <w:pPr>
              <w:spacing w:before="0" w:after="0"/>
              <w:ind w:left="0"/>
              <w:jc w:val="right"/>
              <w:rPr>
                <w:rFonts w:cs="Calibri Light"/>
                <w:bCs/>
              </w:rPr>
            </w:pPr>
            <w:r w:rsidRPr="00287B07">
              <w:rPr>
                <w:rFonts w:cs="Calibri Light"/>
                <w:bCs/>
              </w:rPr>
              <w:t>1x3x1200</w:t>
            </w:r>
          </w:p>
        </w:tc>
        <w:tc>
          <w:tcPr>
            <w:tcW w:w="1293" w:type="dxa"/>
            <w:tcBorders>
              <w:top w:val="nil"/>
              <w:left w:val="double" w:sz="6" w:space="0" w:color="auto"/>
              <w:bottom w:val="nil"/>
              <w:right w:val="double" w:sz="6" w:space="0" w:color="auto"/>
            </w:tcBorders>
            <w:noWrap/>
            <w:vAlign w:val="bottom"/>
          </w:tcPr>
          <w:p w14:paraId="655ABF4A" w14:textId="77777777" w:rsidR="00CD5696" w:rsidRPr="00287B07" w:rsidRDefault="00CD5696" w:rsidP="00E41EAD">
            <w:pPr>
              <w:spacing w:before="0" w:after="0"/>
              <w:ind w:left="0"/>
              <w:jc w:val="right"/>
              <w:rPr>
                <w:rFonts w:cs="Calibri Light"/>
                <w:bCs/>
              </w:rPr>
            </w:pPr>
            <w:r w:rsidRPr="00287B07">
              <w:rPr>
                <w:rFonts w:cs="Calibri Light"/>
                <w:bCs/>
              </w:rPr>
              <w:t>2x3x2000</w:t>
            </w:r>
          </w:p>
        </w:tc>
        <w:tc>
          <w:tcPr>
            <w:tcW w:w="1258" w:type="dxa"/>
            <w:tcBorders>
              <w:top w:val="nil"/>
              <w:left w:val="double" w:sz="6" w:space="0" w:color="auto"/>
              <w:bottom w:val="nil"/>
              <w:right w:val="double" w:sz="6" w:space="0" w:color="auto"/>
            </w:tcBorders>
            <w:noWrap/>
            <w:vAlign w:val="bottom"/>
          </w:tcPr>
          <w:p w14:paraId="65695BF6" w14:textId="77777777" w:rsidR="00CD5696" w:rsidRPr="00287B07" w:rsidRDefault="00CD5696" w:rsidP="00E41EAD">
            <w:pPr>
              <w:spacing w:before="0" w:after="0"/>
              <w:ind w:left="0"/>
              <w:jc w:val="right"/>
              <w:rPr>
                <w:rFonts w:cs="Calibri Light"/>
                <w:bCs/>
              </w:rPr>
            </w:pPr>
            <w:r w:rsidRPr="00287B07">
              <w:rPr>
                <w:rFonts w:cs="Calibri Light"/>
                <w:bCs/>
              </w:rPr>
              <w:t>1x3x2000</w:t>
            </w:r>
          </w:p>
        </w:tc>
        <w:tc>
          <w:tcPr>
            <w:tcW w:w="1134" w:type="dxa"/>
            <w:tcBorders>
              <w:top w:val="nil"/>
              <w:left w:val="double" w:sz="6" w:space="0" w:color="auto"/>
              <w:bottom w:val="nil"/>
              <w:right w:val="double" w:sz="6" w:space="0" w:color="auto"/>
            </w:tcBorders>
            <w:noWrap/>
            <w:vAlign w:val="bottom"/>
          </w:tcPr>
          <w:p w14:paraId="15F9E3A8" w14:textId="77777777" w:rsidR="00CD5696" w:rsidRPr="00287B07" w:rsidRDefault="00CD5696" w:rsidP="00E41EAD">
            <w:pPr>
              <w:spacing w:before="0" w:after="0"/>
              <w:ind w:left="0"/>
              <w:jc w:val="right"/>
              <w:rPr>
                <w:rFonts w:cs="Calibri Light"/>
                <w:bCs/>
              </w:rPr>
            </w:pPr>
            <w:r w:rsidRPr="00287B07">
              <w:rPr>
                <w:rFonts w:cs="Calibri Light"/>
                <w:bCs/>
              </w:rPr>
              <w:t>1x3x1250</w:t>
            </w:r>
          </w:p>
        </w:tc>
        <w:tc>
          <w:tcPr>
            <w:tcW w:w="1276" w:type="dxa"/>
            <w:tcBorders>
              <w:top w:val="nil"/>
              <w:left w:val="single" w:sz="4" w:space="0" w:color="auto"/>
              <w:bottom w:val="nil"/>
              <w:right w:val="double" w:sz="6" w:space="0" w:color="auto"/>
            </w:tcBorders>
            <w:noWrap/>
            <w:vAlign w:val="bottom"/>
          </w:tcPr>
          <w:p w14:paraId="2E9F5E1A" w14:textId="77777777" w:rsidR="00CD5696" w:rsidRPr="00287B07" w:rsidRDefault="00CD5696" w:rsidP="00E41EAD">
            <w:pPr>
              <w:spacing w:before="0" w:after="0"/>
              <w:ind w:left="0"/>
              <w:jc w:val="right"/>
              <w:rPr>
                <w:rFonts w:cs="Calibri Light"/>
                <w:bCs/>
              </w:rPr>
            </w:pPr>
            <w:r w:rsidRPr="00287B07">
              <w:rPr>
                <w:rFonts w:cs="Calibri Light"/>
                <w:bCs/>
              </w:rPr>
              <w:t>2x3x1000</w:t>
            </w:r>
          </w:p>
        </w:tc>
        <w:tc>
          <w:tcPr>
            <w:tcW w:w="1276" w:type="dxa"/>
            <w:tcBorders>
              <w:top w:val="nil"/>
              <w:left w:val="nil"/>
              <w:bottom w:val="nil"/>
              <w:right w:val="single" w:sz="12" w:space="0" w:color="auto"/>
            </w:tcBorders>
            <w:noWrap/>
            <w:vAlign w:val="bottom"/>
          </w:tcPr>
          <w:p w14:paraId="32E9DC85" w14:textId="77777777" w:rsidR="00CD5696" w:rsidRPr="00287B07" w:rsidRDefault="00CD5696" w:rsidP="00E41EAD">
            <w:pPr>
              <w:spacing w:before="0" w:after="0"/>
              <w:ind w:left="0"/>
              <w:jc w:val="right"/>
              <w:rPr>
                <w:rFonts w:cs="Calibri Light"/>
                <w:bCs/>
              </w:rPr>
            </w:pPr>
            <w:r w:rsidRPr="00287B07">
              <w:rPr>
                <w:rFonts w:cs="Calibri Light"/>
                <w:bCs/>
              </w:rPr>
              <w:t>1x3x2250</w:t>
            </w:r>
          </w:p>
        </w:tc>
      </w:tr>
      <w:tr w:rsidR="00CD5696" w:rsidRPr="00287B07" w14:paraId="2626DC70" w14:textId="77777777" w:rsidTr="00E41EAD">
        <w:trPr>
          <w:trHeight w:val="315"/>
          <w:jc w:val="center"/>
        </w:trPr>
        <w:tc>
          <w:tcPr>
            <w:tcW w:w="1291" w:type="dxa"/>
            <w:tcBorders>
              <w:top w:val="nil"/>
              <w:left w:val="single" w:sz="12" w:space="0" w:color="auto"/>
              <w:bottom w:val="nil"/>
              <w:right w:val="double" w:sz="6" w:space="0" w:color="auto"/>
            </w:tcBorders>
            <w:shd w:val="clear" w:color="auto" w:fill="00A4A0"/>
            <w:noWrap/>
            <w:vAlign w:val="bottom"/>
          </w:tcPr>
          <w:p w14:paraId="160912FC" w14:textId="77777777" w:rsidR="00CD5696" w:rsidRPr="00392E00" w:rsidRDefault="00CD5696" w:rsidP="00E41EAD">
            <w:pPr>
              <w:spacing w:before="0" w:after="0"/>
              <w:jc w:val="right"/>
              <w:rPr>
                <w:rFonts w:cs="Calibri Light"/>
                <w:b/>
                <w:bCs/>
                <w:color w:val="FFFFFF" w:themeColor="background1"/>
                <w:sz w:val="22"/>
                <w:szCs w:val="22"/>
              </w:rPr>
            </w:pPr>
            <w:r w:rsidRPr="00392E00">
              <w:rPr>
                <w:rFonts w:cs="Calibri Light"/>
                <w:b/>
                <w:bCs/>
                <w:color w:val="FFFFFF" w:themeColor="background1"/>
                <w:sz w:val="22"/>
                <w:szCs w:val="22"/>
              </w:rPr>
              <w:t> </w:t>
            </w:r>
          </w:p>
        </w:tc>
        <w:tc>
          <w:tcPr>
            <w:tcW w:w="1276" w:type="dxa"/>
            <w:tcBorders>
              <w:top w:val="nil"/>
              <w:left w:val="double" w:sz="6" w:space="0" w:color="auto"/>
              <w:bottom w:val="nil"/>
              <w:right w:val="double" w:sz="6" w:space="0" w:color="auto"/>
            </w:tcBorders>
            <w:noWrap/>
            <w:vAlign w:val="bottom"/>
          </w:tcPr>
          <w:p w14:paraId="752A164D" w14:textId="77777777" w:rsidR="00CD5696" w:rsidRPr="00287B07" w:rsidRDefault="00CD5696" w:rsidP="00E41EAD">
            <w:pPr>
              <w:spacing w:before="0" w:after="0"/>
              <w:ind w:left="0"/>
              <w:jc w:val="right"/>
              <w:rPr>
                <w:rFonts w:cs="Calibri Light"/>
                <w:bCs/>
              </w:rPr>
            </w:pPr>
            <w:r w:rsidRPr="00287B07">
              <w:rPr>
                <w:rFonts w:cs="Calibri Light"/>
                <w:bCs/>
              </w:rPr>
              <w:t>1x3x1250</w:t>
            </w:r>
          </w:p>
        </w:tc>
        <w:tc>
          <w:tcPr>
            <w:tcW w:w="1293" w:type="dxa"/>
            <w:tcBorders>
              <w:top w:val="nil"/>
              <w:left w:val="double" w:sz="6" w:space="0" w:color="auto"/>
              <w:bottom w:val="nil"/>
              <w:right w:val="double" w:sz="6" w:space="0" w:color="auto"/>
            </w:tcBorders>
            <w:noWrap/>
            <w:vAlign w:val="bottom"/>
          </w:tcPr>
          <w:p w14:paraId="6AA6701F" w14:textId="77777777" w:rsidR="00CD5696" w:rsidRPr="00287B07" w:rsidRDefault="00CD5696" w:rsidP="00E41EAD">
            <w:pPr>
              <w:spacing w:before="0" w:after="0"/>
              <w:ind w:left="0"/>
              <w:jc w:val="right"/>
              <w:rPr>
                <w:rFonts w:cs="Calibri Light"/>
                <w:bCs/>
              </w:rPr>
            </w:pPr>
            <w:r w:rsidRPr="00287B07">
              <w:rPr>
                <w:rFonts w:cs="Calibri Light"/>
                <w:bCs/>
              </w:rPr>
              <w:t>1x3x1950</w:t>
            </w:r>
          </w:p>
        </w:tc>
        <w:tc>
          <w:tcPr>
            <w:tcW w:w="1258" w:type="dxa"/>
            <w:tcBorders>
              <w:top w:val="nil"/>
              <w:left w:val="double" w:sz="6" w:space="0" w:color="auto"/>
              <w:bottom w:val="nil"/>
              <w:right w:val="double" w:sz="6" w:space="0" w:color="auto"/>
            </w:tcBorders>
            <w:noWrap/>
            <w:vAlign w:val="bottom"/>
          </w:tcPr>
          <w:p w14:paraId="0E2841B0" w14:textId="77777777" w:rsidR="00CD5696" w:rsidRPr="00287B07" w:rsidRDefault="00CD5696" w:rsidP="00E41EAD">
            <w:pPr>
              <w:spacing w:before="0" w:after="0"/>
              <w:ind w:left="0"/>
              <w:jc w:val="right"/>
              <w:rPr>
                <w:rFonts w:cs="Calibri Light"/>
                <w:bCs/>
              </w:rPr>
            </w:pPr>
            <w:r w:rsidRPr="00287B07">
              <w:rPr>
                <w:rFonts w:cs="Calibri Light"/>
                <w:bCs/>
              </w:rPr>
              <w:t>1x3x750</w:t>
            </w:r>
          </w:p>
        </w:tc>
        <w:tc>
          <w:tcPr>
            <w:tcW w:w="1134" w:type="dxa"/>
            <w:tcBorders>
              <w:top w:val="nil"/>
              <w:left w:val="double" w:sz="6" w:space="0" w:color="auto"/>
              <w:bottom w:val="nil"/>
              <w:right w:val="double" w:sz="6" w:space="0" w:color="auto"/>
            </w:tcBorders>
            <w:noWrap/>
            <w:vAlign w:val="bottom"/>
          </w:tcPr>
          <w:p w14:paraId="396CAA0C" w14:textId="77777777" w:rsidR="00CD5696" w:rsidRPr="00287B07" w:rsidRDefault="00CD5696" w:rsidP="00E41EAD">
            <w:pPr>
              <w:spacing w:before="0" w:after="0"/>
              <w:jc w:val="right"/>
              <w:rPr>
                <w:rFonts w:cs="Calibri Light"/>
                <w:bCs/>
              </w:rPr>
            </w:pPr>
            <w:r w:rsidRPr="00287B07">
              <w:rPr>
                <w:rFonts w:cs="Calibri Light"/>
                <w:bCs/>
              </w:rPr>
              <w:t> </w:t>
            </w:r>
          </w:p>
        </w:tc>
        <w:tc>
          <w:tcPr>
            <w:tcW w:w="1276" w:type="dxa"/>
            <w:tcBorders>
              <w:top w:val="nil"/>
              <w:left w:val="single" w:sz="4" w:space="0" w:color="auto"/>
              <w:bottom w:val="nil"/>
              <w:right w:val="double" w:sz="6" w:space="0" w:color="auto"/>
            </w:tcBorders>
            <w:noWrap/>
            <w:vAlign w:val="bottom"/>
          </w:tcPr>
          <w:p w14:paraId="18C44F2D" w14:textId="77777777" w:rsidR="00CD5696" w:rsidRPr="00287B07" w:rsidRDefault="00CD5696" w:rsidP="00E41EAD">
            <w:pPr>
              <w:spacing w:before="0" w:after="0"/>
              <w:jc w:val="right"/>
              <w:rPr>
                <w:rFonts w:cs="Calibri Light"/>
                <w:bCs/>
              </w:rPr>
            </w:pPr>
            <w:r w:rsidRPr="00287B07">
              <w:rPr>
                <w:rFonts w:cs="Calibri Light"/>
                <w:bCs/>
              </w:rPr>
              <w:t> </w:t>
            </w:r>
          </w:p>
        </w:tc>
        <w:tc>
          <w:tcPr>
            <w:tcW w:w="1276" w:type="dxa"/>
            <w:tcBorders>
              <w:top w:val="nil"/>
              <w:left w:val="nil"/>
              <w:bottom w:val="nil"/>
              <w:right w:val="single" w:sz="12" w:space="0" w:color="auto"/>
            </w:tcBorders>
            <w:noWrap/>
            <w:vAlign w:val="bottom"/>
          </w:tcPr>
          <w:p w14:paraId="3E1E2965"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1x3x2200</w:t>
            </w:r>
          </w:p>
        </w:tc>
      </w:tr>
      <w:tr w:rsidR="00CD5696" w:rsidRPr="00287B07" w14:paraId="226450B5"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3BE378DF" w14:textId="77777777" w:rsidR="00CD5696" w:rsidRPr="00392E00" w:rsidRDefault="00CD5696" w:rsidP="00E41EAD">
            <w:pPr>
              <w:spacing w:before="0" w:after="0"/>
              <w:jc w:val="right"/>
              <w:rPr>
                <w:rFonts w:cs="Calibri Light"/>
                <w:color w:val="FFFFFF" w:themeColor="background1"/>
                <w:sz w:val="22"/>
                <w:szCs w:val="22"/>
                <w:lang w:val="fr-FR"/>
              </w:rPr>
            </w:pPr>
            <w:r w:rsidRPr="00392E00">
              <w:rPr>
                <w:rFonts w:cs="Calibri Light"/>
                <w:color w:val="FFFFFF" w:themeColor="background1"/>
                <w:sz w:val="22"/>
                <w:szCs w:val="22"/>
                <w:lang w:val="fr-FR"/>
              </w:rPr>
              <w:t> </w:t>
            </w:r>
          </w:p>
        </w:tc>
        <w:tc>
          <w:tcPr>
            <w:tcW w:w="1276" w:type="dxa"/>
            <w:tcBorders>
              <w:top w:val="nil"/>
              <w:left w:val="nil"/>
              <w:bottom w:val="nil"/>
              <w:right w:val="nil"/>
            </w:tcBorders>
            <w:noWrap/>
            <w:vAlign w:val="bottom"/>
          </w:tcPr>
          <w:p w14:paraId="20A0E818" w14:textId="77777777" w:rsidR="00CD5696" w:rsidRPr="00287B07" w:rsidRDefault="00CD5696" w:rsidP="00E41EAD">
            <w:pPr>
              <w:spacing w:before="0" w:after="0"/>
              <w:jc w:val="right"/>
              <w:rPr>
                <w:rFonts w:cs="Calibri Light"/>
                <w:bCs/>
                <w:lang w:val="fr-FR"/>
              </w:rPr>
            </w:pPr>
            <w:r w:rsidRPr="00287B07">
              <w:rPr>
                <w:rFonts w:cs="Calibri Light"/>
                <w:bCs/>
                <w:lang w:val="fr-FR"/>
              </w:rPr>
              <w:t> </w:t>
            </w:r>
          </w:p>
        </w:tc>
        <w:tc>
          <w:tcPr>
            <w:tcW w:w="1293" w:type="dxa"/>
            <w:tcBorders>
              <w:top w:val="nil"/>
              <w:left w:val="double" w:sz="6" w:space="0" w:color="auto"/>
              <w:bottom w:val="nil"/>
              <w:right w:val="double" w:sz="6" w:space="0" w:color="auto"/>
            </w:tcBorders>
            <w:noWrap/>
            <w:vAlign w:val="bottom"/>
          </w:tcPr>
          <w:p w14:paraId="57F49578"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2x3x1250</w:t>
            </w:r>
          </w:p>
        </w:tc>
        <w:tc>
          <w:tcPr>
            <w:tcW w:w="1258" w:type="dxa"/>
            <w:tcBorders>
              <w:top w:val="nil"/>
              <w:left w:val="nil"/>
              <w:bottom w:val="nil"/>
              <w:right w:val="nil"/>
            </w:tcBorders>
            <w:noWrap/>
            <w:vAlign w:val="bottom"/>
          </w:tcPr>
          <w:p w14:paraId="5D16F1A3" w14:textId="77777777" w:rsidR="00CD5696" w:rsidRPr="00287B07" w:rsidRDefault="00CD5696" w:rsidP="00E41EAD">
            <w:pPr>
              <w:spacing w:before="0" w:after="0"/>
              <w:jc w:val="right"/>
              <w:rPr>
                <w:rFonts w:cs="Calibri Light"/>
                <w:bCs/>
                <w:lang w:val="fr-FR"/>
              </w:rPr>
            </w:pPr>
            <w:r w:rsidRPr="00287B07">
              <w:rPr>
                <w:rFonts w:cs="Calibri Light"/>
                <w:bCs/>
                <w:lang w:val="fr-FR"/>
              </w:rPr>
              <w:t> </w:t>
            </w:r>
          </w:p>
        </w:tc>
        <w:tc>
          <w:tcPr>
            <w:tcW w:w="1134" w:type="dxa"/>
            <w:tcBorders>
              <w:top w:val="nil"/>
              <w:left w:val="double" w:sz="6" w:space="0" w:color="auto"/>
              <w:bottom w:val="nil"/>
              <w:right w:val="double" w:sz="6" w:space="0" w:color="auto"/>
            </w:tcBorders>
            <w:noWrap/>
            <w:vAlign w:val="bottom"/>
          </w:tcPr>
          <w:p w14:paraId="5440DA46" w14:textId="77777777" w:rsidR="00CD5696" w:rsidRPr="00287B07" w:rsidRDefault="00CD5696" w:rsidP="00E41EAD">
            <w:pPr>
              <w:spacing w:before="0" w:after="0"/>
              <w:jc w:val="right"/>
              <w:rPr>
                <w:rFonts w:cs="Calibri Light"/>
                <w:bCs/>
                <w:lang w:val="fr-FR"/>
              </w:rPr>
            </w:pPr>
            <w:r w:rsidRPr="00287B07">
              <w:rPr>
                <w:rFonts w:cs="Calibri Light"/>
                <w:bCs/>
                <w:lang w:val="fr-FR"/>
              </w:rPr>
              <w:t> </w:t>
            </w:r>
          </w:p>
        </w:tc>
        <w:tc>
          <w:tcPr>
            <w:tcW w:w="1276" w:type="dxa"/>
            <w:tcBorders>
              <w:top w:val="nil"/>
              <w:left w:val="single" w:sz="4" w:space="0" w:color="auto"/>
              <w:bottom w:val="nil"/>
              <w:right w:val="double" w:sz="6" w:space="0" w:color="auto"/>
            </w:tcBorders>
            <w:noWrap/>
            <w:vAlign w:val="bottom"/>
          </w:tcPr>
          <w:p w14:paraId="57028406" w14:textId="77777777" w:rsidR="00CD5696" w:rsidRPr="00287B07" w:rsidRDefault="00CD5696" w:rsidP="00E41EAD">
            <w:pPr>
              <w:spacing w:before="0" w:after="0"/>
              <w:jc w:val="right"/>
              <w:rPr>
                <w:rFonts w:cs="Calibri Light"/>
                <w:bCs/>
                <w:lang w:val="fr-FR"/>
              </w:rPr>
            </w:pPr>
            <w:r w:rsidRPr="00287B07">
              <w:rPr>
                <w:rFonts w:cs="Calibri Light"/>
                <w:bCs/>
                <w:lang w:val="fr-FR"/>
              </w:rPr>
              <w:t> </w:t>
            </w:r>
          </w:p>
        </w:tc>
        <w:tc>
          <w:tcPr>
            <w:tcW w:w="1276" w:type="dxa"/>
            <w:tcBorders>
              <w:top w:val="nil"/>
              <w:left w:val="nil"/>
              <w:bottom w:val="nil"/>
              <w:right w:val="single" w:sz="12" w:space="0" w:color="auto"/>
            </w:tcBorders>
            <w:noWrap/>
            <w:vAlign w:val="bottom"/>
          </w:tcPr>
          <w:p w14:paraId="168FB6CB" w14:textId="77777777" w:rsidR="00CD5696" w:rsidRPr="00287B07" w:rsidRDefault="00CD5696" w:rsidP="00E41EAD">
            <w:pPr>
              <w:spacing w:before="0" w:after="0"/>
              <w:jc w:val="right"/>
              <w:rPr>
                <w:rFonts w:cs="Calibri Light"/>
                <w:bCs/>
                <w:lang w:val="fr-FR"/>
              </w:rPr>
            </w:pPr>
            <w:r w:rsidRPr="00287B07">
              <w:rPr>
                <w:rFonts w:cs="Calibri Light"/>
                <w:bCs/>
                <w:lang w:val="fr-FR"/>
              </w:rPr>
              <w:t> </w:t>
            </w:r>
          </w:p>
        </w:tc>
      </w:tr>
      <w:tr w:rsidR="00CD5696" w:rsidRPr="00287B07" w14:paraId="594E039D" w14:textId="77777777" w:rsidTr="00E41EAD">
        <w:trPr>
          <w:trHeight w:val="315"/>
          <w:jc w:val="center"/>
        </w:trPr>
        <w:tc>
          <w:tcPr>
            <w:tcW w:w="1291" w:type="dxa"/>
            <w:tcBorders>
              <w:top w:val="nil"/>
              <w:left w:val="single" w:sz="12" w:space="0" w:color="auto"/>
              <w:bottom w:val="double" w:sz="6" w:space="0" w:color="auto"/>
              <w:right w:val="double" w:sz="6" w:space="0" w:color="auto"/>
            </w:tcBorders>
            <w:shd w:val="clear" w:color="auto" w:fill="00A4A0"/>
            <w:noWrap/>
            <w:vAlign w:val="bottom"/>
          </w:tcPr>
          <w:p w14:paraId="7D78E3C0" w14:textId="77777777" w:rsidR="00CD5696" w:rsidRPr="00392E00" w:rsidRDefault="00CD5696" w:rsidP="00E41EAD">
            <w:pPr>
              <w:spacing w:before="0" w:after="0"/>
              <w:jc w:val="right"/>
              <w:rPr>
                <w:rFonts w:cs="Calibri Light"/>
                <w:color w:val="FFFFFF" w:themeColor="background1"/>
                <w:sz w:val="22"/>
                <w:szCs w:val="22"/>
                <w:lang w:val="fr-FR"/>
              </w:rPr>
            </w:pPr>
            <w:r w:rsidRPr="00392E00">
              <w:rPr>
                <w:rFonts w:cs="Calibri Light"/>
                <w:color w:val="FFFFFF" w:themeColor="background1"/>
                <w:sz w:val="22"/>
                <w:szCs w:val="22"/>
                <w:lang w:val="fr-FR"/>
              </w:rPr>
              <w:t> </w:t>
            </w:r>
          </w:p>
        </w:tc>
        <w:tc>
          <w:tcPr>
            <w:tcW w:w="1276" w:type="dxa"/>
            <w:tcBorders>
              <w:top w:val="nil"/>
              <w:left w:val="nil"/>
              <w:bottom w:val="double" w:sz="6" w:space="0" w:color="auto"/>
              <w:right w:val="nil"/>
            </w:tcBorders>
            <w:noWrap/>
            <w:vAlign w:val="bottom"/>
          </w:tcPr>
          <w:p w14:paraId="21C63F34" w14:textId="77777777" w:rsidR="00CD5696" w:rsidRPr="00287B07" w:rsidRDefault="00CD5696" w:rsidP="00E41EAD">
            <w:pPr>
              <w:spacing w:before="0" w:after="0"/>
              <w:jc w:val="right"/>
              <w:rPr>
                <w:rFonts w:cs="Calibri Light"/>
                <w:bCs/>
                <w:lang w:val="fr-FR"/>
              </w:rPr>
            </w:pPr>
            <w:r w:rsidRPr="00287B07">
              <w:rPr>
                <w:rFonts w:cs="Calibri Light"/>
                <w:bCs/>
                <w:lang w:val="fr-FR"/>
              </w:rPr>
              <w:t> </w:t>
            </w:r>
          </w:p>
        </w:tc>
        <w:tc>
          <w:tcPr>
            <w:tcW w:w="1293" w:type="dxa"/>
            <w:tcBorders>
              <w:top w:val="nil"/>
              <w:left w:val="double" w:sz="6" w:space="0" w:color="auto"/>
              <w:bottom w:val="double" w:sz="6" w:space="0" w:color="auto"/>
              <w:right w:val="double" w:sz="6" w:space="0" w:color="auto"/>
            </w:tcBorders>
            <w:noWrap/>
            <w:vAlign w:val="bottom"/>
          </w:tcPr>
          <w:p w14:paraId="4D736A82" w14:textId="77777777" w:rsidR="00CD5696" w:rsidRPr="00287B07" w:rsidRDefault="00CD5696" w:rsidP="00E41EAD">
            <w:pPr>
              <w:spacing w:before="0" w:after="0"/>
              <w:jc w:val="right"/>
              <w:rPr>
                <w:rFonts w:cs="Calibri Light"/>
                <w:bCs/>
                <w:lang w:val="fr-FR"/>
              </w:rPr>
            </w:pPr>
            <w:r w:rsidRPr="00287B07">
              <w:rPr>
                <w:rFonts w:cs="Calibri Light"/>
                <w:bCs/>
                <w:lang w:val="fr-FR"/>
              </w:rPr>
              <w:t> </w:t>
            </w:r>
          </w:p>
        </w:tc>
        <w:tc>
          <w:tcPr>
            <w:tcW w:w="1258" w:type="dxa"/>
            <w:tcBorders>
              <w:top w:val="nil"/>
              <w:left w:val="nil"/>
              <w:bottom w:val="double" w:sz="6" w:space="0" w:color="auto"/>
              <w:right w:val="nil"/>
            </w:tcBorders>
            <w:noWrap/>
            <w:vAlign w:val="bottom"/>
          </w:tcPr>
          <w:p w14:paraId="5FC9D50A" w14:textId="77777777" w:rsidR="00CD5696" w:rsidRPr="00287B07" w:rsidRDefault="00CD5696" w:rsidP="00E41EAD">
            <w:pPr>
              <w:spacing w:before="0" w:after="0"/>
              <w:jc w:val="right"/>
              <w:rPr>
                <w:rFonts w:cs="Calibri Light"/>
                <w:bCs/>
                <w:lang w:val="fr-FR"/>
              </w:rPr>
            </w:pPr>
            <w:r w:rsidRPr="00287B07">
              <w:rPr>
                <w:rFonts w:cs="Calibri Light"/>
                <w:bCs/>
                <w:lang w:val="fr-FR"/>
              </w:rPr>
              <w:t> </w:t>
            </w:r>
          </w:p>
        </w:tc>
        <w:tc>
          <w:tcPr>
            <w:tcW w:w="1134" w:type="dxa"/>
            <w:tcBorders>
              <w:top w:val="nil"/>
              <w:left w:val="double" w:sz="6" w:space="0" w:color="auto"/>
              <w:bottom w:val="double" w:sz="6" w:space="0" w:color="auto"/>
              <w:right w:val="double" w:sz="6" w:space="0" w:color="auto"/>
            </w:tcBorders>
            <w:noWrap/>
            <w:vAlign w:val="bottom"/>
          </w:tcPr>
          <w:p w14:paraId="5CFEDC57" w14:textId="77777777" w:rsidR="00CD5696" w:rsidRPr="00287B07" w:rsidRDefault="00CD5696" w:rsidP="00E41EAD">
            <w:pPr>
              <w:spacing w:before="0" w:after="0"/>
              <w:jc w:val="right"/>
              <w:rPr>
                <w:rFonts w:cs="Calibri Light"/>
                <w:bCs/>
                <w:lang w:val="fr-FR"/>
              </w:rPr>
            </w:pPr>
            <w:r w:rsidRPr="00287B07">
              <w:rPr>
                <w:rFonts w:cs="Calibri Light"/>
                <w:bCs/>
                <w:lang w:val="fr-FR"/>
              </w:rPr>
              <w:t> </w:t>
            </w:r>
          </w:p>
        </w:tc>
        <w:tc>
          <w:tcPr>
            <w:tcW w:w="1276" w:type="dxa"/>
            <w:tcBorders>
              <w:top w:val="nil"/>
              <w:left w:val="single" w:sz="4" w:space="0" w:color="auto"/>
              <w:bottom w:val="double" w:sz="6" w:space="0" w:color="auto"/>
              <w:right w:val="double" w:sz="6" w:space="0" w:color="auto"/>
            </w:tcBorders>
            <w:noWrap/>
            <w:vAlign w:val="bottom"/>
          </w:tcPr>
          <w:p w14:paraId="3857CB2D" w14:textId="77777777" w:rsidR="00CD5696" w:rsidRPr="00287B07" w:rsidRDefault="00CD5696" w:rsidP="00E41EAD">
            <w:pPr>
              <w:spacing w:before="0" w:after="0"/>
              <w:jc w:val="right"/>
              <w:rPr>
                <w:rFonts w:cs="Calibri Light"/>
                <w:lang w:val="fr-FR"/>
              </w:rPr>
            </w:pPr>
            <w:r w:rsidRPr="00287B07">
              <w:rPr>
                <w:rFonts w:cs="Calibri Light"/>
                <w:lang w:val="fr-FR"/>
              </w:rPr>
              <w:t> </w:t>
            </w:r>
          </w:p>
        </w:tc>
        <w:tc>
          <w:tcPr>
            <w:tcW w:w="1276" w:type="dxa"/>
            <w:tcBorders>
              <w:top w:val="nil"/>
              <w:left w:val="nil"/>
              <w:bottom w:val="double" w:sz="6" w:space="0" w:color="auto"/>
              <w:right w:val="single" w:sz="12" w:space="0" w:color="auto"/>
            </w:tcBorders>
            <w:noWrap/>
            <w:vAlign w:val="bottom"/>
          </w:tcPr>
          <w:p w14:paraId="1B1A4176" w14:textId="77777777" w:rsidR="00CD5696" w:rsidRPr="00287B07" w:rsidRDefault="00CD5696" w:rsidP="00E41EAD">
            <w:pPr>
              <w:spacing w:before="0" w:after="0"/>
              <w:jc w:val="right"/>
              <w:rPr>
                <w:rFonts w:cs="Calibri Light"/>
                <w:lang w:val="fr-FR"/>
              </w:rPr>
            </w:pPr>
            <w:r w:rsidRPr="00287B07">
              <w:rPr>
                <w:rFonts w:cs="Calibri Light"/>
                <w:lang w:val="fr-FR"/>
              </w:rPr>
              <w:t> </w:t>
            </w:r>
          </w:p>
        </w:tc>
      </w:tr>
      <w:tr w:rsidR="00CD5696" w:rsidRPr="00287B07" w14:paraId="41D1C552" w14:textId="77777777" w:rsidTr="00E41EAD">
        <w:trPr>
          <w:trHeight w:val="315"/>
          <w:jc w:val="center"/>
        </w:trPr>
        <w:tc>
          <w:tcPr>
            <w:tcW w:w="1291" w:type="dxa"/>
            <w:tcBorders>
              <w:top w:val="nil"/>
              <w:left w:val="single" w:sz="12" w:space="0" w:color="auto"/>
              <w:bottom w:val="nil"/>
              <w:right w:val="double" w:sz="6" w:space="0" w:color="auto"/>
            </w:tcBorders>
            <w:shd w:val="clear" w:color="auto" w:fill="00A4A0"/>
            <w:noWrap/>
            <w:vAlign w:val="bottom"/>
          </w:tcPr>
          <w:p w14:paraId="20ED7D45" w14:textId="77777777" w:rsidR="00CD5696" w:rsidRPr="00392E00" w:rsidRDefault="00CD5696" w:rsidP="00E41EAD">
            <w:pPr>
              <w:spacing w:before="0" w:after="0"/>
              <w:jc w:val="right"/>
              <w:rPr>
                <w:rFonts w:cs="Calibri Light"/>
                <w:b/>
                <w:bCs/>
                <w:color w:val="FFFFFF" w:themeColor="background1"/>
                <w:sz w:val="22"/>
                <w:szCs w:val="22"/>
                <w:lang w:val="fr-FR"/>
              </w:rPr>
            </w:pPr>
            <w:r w:rsidRPr="00392E00">
              <w:rPr>
                <w:rFonts w:cs="Calibri Light"/>
                <w:b/>
                <w:bCs/>
                <w:color w:val="FFFFFF" w:themeColor="background1"/>
                <w:sz w:val="22"/>
                <w:szCs w:val="22"/>
                <w:lang w:val="fr-FR"/>
              </w:rPr>
              <w:t>0</w:t>
            </w:r>
          </w:p>
        </w:tc>
        <w:tc>
          <w:tcPr>
            <w:tcW w:w="1276" w:type="dxa"/>
            <w:tcBorders>
              <w:top w:val="nil"/>
              <w:left w:val="double" w:sz="6" w:space="0" w:color="auto"/>
              <w:bottom w:val="nil"/>
              <w:right w:val="double" w:sz="6" w:space="0" w:color="auto"/>
            </w:tcBorders>
            <w:noWrap/>
            <w:vAlign w:val="bottom"/>
          </w:tcPr>
          <w:p w14:paraId="51EB94BC"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30.250</w:t>
            </w:r>
          </w:p>
        </w:tc>
        <w:tc>
          <w:tcPr>
            <w:tcW w:w="1293" w:type="dxa"/>
            <w:tcBorders>
              <w:top w:val="nil"/>
              <w:left w:val="double" w:sz="6" w:space="0" w:color="auto"/>
              <w:bottom w:val="nil"/>
              <w:right w:val="double" w:sz="6" w:space="0" w:color="auto"/>
            </w:tcBorders>
            <w:noWrap/>
            <w:vAlign w:val="bottom"/>
          </w:tcPr>
          <w:p w14:paraId="55B5D3E0"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31.500</w:t>
            </w:r>
          </w:p>
        </w:tc>
        <w:tc>
          <w:tcPr>
            <w:tcW w:w="1258" w:type="dxa"/>
            <w:tcBorders>
              <w:top w:val="nil"/>
              <w:left w:val="double" w:sz="6" w:space="0" w:color="auto"/>
              <w:bottom w:val="nil"/>
              <w:right w:val="double" w:sz="6" w:space="0" w:color="auto"/>
            </w:tcBorders>
            <w:noWrap/>
            <w:vAlign w:val="bottom"/>
          </w:tcPr>
          <w:p w14:paraId="3B8E2193"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35.950</w:t>
            </w:r>
          </w:p>
        </w:tc>
        <w:tc>
          <w:tcPr>
            <w:tcW w:w="1134" w:type="dxa"/>
            <w:tcBorders>
              <w:top w:val="nil"/>
              <w:left w:val="double" w:sz="6" w:space="0" w:color="auto"/>
              <w:bottom w:val="nil"/>
              <w:right w:val="double" w:sz="6" w:space="0" w:color="auto"/>
            </w:tcBorders>
            <w:noWrap/>
            <w:vAlign w:val="bottom"/>
          </w:tcPr>
          <w:p w14:paraId="56AADF24"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38.100</w:t>
            </w:r>
          </w:p>
        </w:tc>
        <w:tc>
          <w:tcPr>
            <w:tcW w:w="1276" w:type="dxa"/>
            <w:tcBorders>
              <w:top w:val="nil"/>
              <w:left w:val="single" w:sz="4" w:space="0" w:color="auto"/>
              <w:bottom w:val="nil"/>
              <w:right w:val="double" w:sz="6" w:space="0" w:color="auto"/>
            </w:tcBorders>
            <w:noWrap/>
            <w:vAlign w:val="bottom"/>
          </w:tcPr>
          <w:p w14:paraId="743F40A4"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37.200</w:t>
            </w:r>
          </w:p>
        </w:tc>
        <w:tc>
          <w:tcPr>
            <w:tcW w:w="1276" w:type="dxa"/>
            <w:tcBorders>
              <w:top w:val="nil"/>
              <w:left w:val="nil"/>
              <w:bottom w:val="nil"/>
              <w:right w:val="single" w:sz="12" w:space="0" w:color="auto"/>
            </w:tcBorders>
            <w:noWrap/>
            <w:vAlign w:val="bottom"/>
          </w:tcPr>
          <w:p w14:paraId="399FC83E"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44.650</w:t>
            </w:r>
          </w:p>
        </w:tc>
      </w:tr>
      <w:tr w:rsidR="00CD5696" w:rsidRPr="00287B07" w14:paraId="34A361EB"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278BA99E" w14:textId="77777777" w:rsidR="00CD5696" w:rsidRPr="00392E00" w:rsidRDefault="00CD5696" w:rsidP="00E41EAD">
            <w:pPr>
              <w:spacing w:before="0" w:after="0"/>
              <w:jc w:val="right"/>
              <w:rPr>
                <w:rFonts w:cs="Calibri Light"/>
                <w:b/>
                <w:bCs/>
                <w:color w:val="FFFFFF" w:themeColor="background1"/>
                <w:sz w:val="22"/>
                <w:szCs w:val="22"/>
                <w:lang w:val="fr-FR"/>
              </w:rPr>
            </w:pPr>
            <w:r w:rsidRPr="00392E00">
              <w:rPr>
                <w:rFonts w:cs="Calibri Light"/>
                <w:b/>
                <w:bCs/>
                <w:color w:val="FFFFFF" w:themeColor="background1"/>
                <w:sz w:val="22"/>
                <w:szCs w:val="22"/>
                <w:lang w:val="fr-FR"/>
              </w:rPr>
              <w:t>1</w:t>
            </w:r>
          </w:p>
        </w:tc>
        <w:tc>
          <w:tcPr>
            <w:tcW w:w="1276" w:type="dxa"/>
            <w:tcBorders>
              <w:top w:val="nil"/>
              <w:left w:val="double" w:sz="6" w:space="0" w:color="auto"/>
              <w:bottom w:val="nil"/>
              <w:right w:val="double" w:sz="6" w:space="0" w:color="auto"/>
            </w:tcBorders>
            <w:noWrap/>
            <w:vAlign w:val="bottom"/>
          </w:tcPr>
          <w:p w14:paraId="33F6C92C"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31.400</w:t>
            </w:r>
          </w:p>
        </w:tc>
        <w:tc>
          <w:tcPr>
            <w:tcW w:w="1293" w:type="dxa"/>
            <w:tcBorders>
              <w:top w:val="nil"/>
              <w:left w:val="double" w:sz="6" w:space="0" w:color="auto"/>
              <w:bottom w:val="nil"/>
              <w:right w:val="double" w:sz="6" w:space="0" w:color="auto"/>
            </w:tcBorders>
            <w:noWrap/>
            <w:vAlign w:val="bottom"/>
          </w:tcPr>
          <w:p w14:paraId="1D906E5C"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32.600</w:t>
            </w:r>
          </w:p>
        </w:tc>
        <w:tc>
          <w:tcPr>
            <w:tcW w:w="1258" w:type="dxa"/>
            <w:tcBorders>
              <w:top w:val="nil"/>
              <w:left w:val="double" w:sz="6" w:space="0" w:color="auto"/>
              <w:bottom w:val="nil"/>
              <w:right w:val="double" w:sz="6" w:space="0" w:color="auto"/>
            </w:tcBorders>
            <w:noWrap/>
            <w:vAlign w:val="bottom"/>
          </w:tcPr>
          <w:p w14:paraId="48E67CF0"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36.950</w:t>
            </w:r>
          </w:p>
        </w:tc>
        <w:tc>
          <w:tcPr>
            <w:tcW w:w="1134" w:type="dxa"/>
            <w:tcBorders>
              <w:top w:val="nil"/>
              <w:left w:val="double" w:sz="6" w:space="0" w:color="auto"/>
              <w:bottom w:val="nil"/>
              <w:right w:val="double" w:sz="6" w:space="0" w:color="auto"/>
            </w:tcBorders>
            <w:noWrap/>
            <w:vAlign w:val="bottom"/>
          </w:tcPr>
          <w:p w14:paraId="4D53E1E5"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39.200</w:t>
            </w:r>
          </w:p>
        </w:tc>
        <w:tc>
          <w:tcPr>
            <w:tcW w:w="1276" w:type="dxa"/>
            <w:tcBorders>
              <w:top w:val="nil"/>
              <w:left w:val="single" w:sz="4" w:space="0" w:color="auto"/>
              <w:bottom w:val="nil"/>
              <w:right w:val="double" w:sz="6" w:space="0" w:color="auto"/>
            </w:tcBorders>
            <w:noWrap/>
            <w:vAlign w:val="bottom"/>
          </w:tcPr>
          <w:p w14:paraId="260DFECF"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37.200</w:t>
            </w:r>
          </w:p>
        </w:tc>
        <w:tc>
          <w:tcPr>
            <w:tcW w:w="1276" w:type="dxa"/>
            <w:tcBorders>
              <w:top w:val="nil"/>
              <w:left w:val="nil"/>
              <w:bottom w:val="nil"/>
              <w:right w:val="single" w:sz="12" w:space="0" w:color="auto"/>
            </w:tcBorders>
            <w:noWrap/>
            <w:vAlign w:val="bottom"/>
          </w:tcPr>
          <w:p w14:paraId="01F52544"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44.650</w:t>
            </w:r>
          </w:p>
        </w:tc>
      </w:tr>
      <w:tr w:rsidR="00CD5696" w:rsidRPr="00287B07" w14:paraId="6A12A8E8"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7AF04165" w14:textId="77777777" w:rsidR="00CD5696" w:rsidRPr="00392E00" w:rsidRDefault="00CD5696" w:rsidP="00E41EAD">
            <w:pPr>
              <w:spacing w:before="0" w:after="0"/>
              <w:jc w:val="right"/>
              <w:rPr>
                <w:rFonts w:cs="Calibri Light"/>
                <w:b/>
                <w:bCs/>
                <w:color w:val="FFFFFF" w:themeColor="background1"/>
                <w:sz w:val="22"/>
                <w:szCs w:val="22"/>
                <w:lang w:val="fr-FR"/>
              </w:rPr>
            </w:pPr>
            <w:r w:rsidRPr="00392E00">
              <w:rPr>
                <w:rFonts w:cs="Calibri Light"/>
                <w:b/>
                <w:bCs/>
                <w:color w:val="FFFFFF" w:themeColor="background1"/>
                <w:sz w:val="22"/>
                <w:szCs w:val="22"/>
                <w:lang w:val="fr-FR"/>
              </w:rPr>
              <w:t>2</w:t>
            </w:r>
          </w:p>
        </w:tc>
        <w:tc>
          <w:tcPr>
            <w:tcW w:w="1276" w:type="dxa"/>
            <w:tcBorders>
              <w:top w:val="nil"/>
              <w:left w:val="double" w:sz="6" w:space="0" w:color="auto"/>
              <w:bottom w:val="nil"/>
              <w:right w:val="double" w:sz="6" w:space="0" w:color="auto"/>
            </w:tcBorders>
            <w:noWrap/>
            <w:vAlign w:val="bottom"/>
          </w:tcPr>
          <w:p w14:paraId="6E09CC67"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32.500</w:t>
            </w:r>
          </w:p>
        </w:tc>
        <w:tc>
          <w:tcPr>
            <w:tcW w:w="1293" w:type="dxa"/>
            <w:tcBorders>
              <w:top w:val="nil"/>
              <w:left w:val="double" w:sz="6" w:space="0" w:color="auto"/>
              <w:bottom w:val="nil"/>
              <w:right w:val="double" w:sz="6" w:space="0" w:color="auto"/>
            </w:tcBorders>
            <w:noWrap/>
            <w:vAlign w:val="bottom"/>
          </w:tcPr>
          <w:p w14:paraId="08F3906B"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33.750</w:t>
            </w:r>
          </w:p>
        </w:tc>
        <w:tc>
          <w:tcPr>
            <w:tcW w:w="1258" w:type="dxa"/>
            <w:tcBorders>
              <w:top w:val="nil"/>
              <w:left w:val="double" w:sz="6" w:space="0" w:color="auto"/>
              <w:bottom w:val="nil"/>
              <w:right w:val="double" w:sz="6" w:space="0" w:color="auto"/>
            </w:tcBorders>
            <w:noWrap/>
            <w:vAlign w:val="bottom"/>
          </w:tcPr>
          <w:p w14:paraId="02F81C3C"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37.950</w:t>
            </w:r>
          </w:p>
        </w:tc>
        <w:tc>
          <w:tcPr>
            <w:tcW w:w="1134" w:type="dxa"/>
            <w:tcBorders>
              <w:top w:val="nil"/>
              <w:left w:val="double" w:sz="6" w:space="0" w:color="auto"/>
              <w:bottom w:val="nil"/>
              <w:right w:val="double" w:sz="6" w:space="0" w:color="auto"/>
            </w:tcBorders>
            <w:noWrap/>
            <w:vAlign w:val="bottom"/>
          </w:tcPr>
          <w:p w14:paraId="035FE897"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40.300</w:t>
            </w:r>
          </w:p>
        </w:tc>
        <w:tc>
          <w:tcPr>
            <w:tcW w:w="1276" w:type="dxa"/>
            <w:tcBorders>
              <w:top w:val="nil"/>
              <w:left w:val="single" w:sz="4" w:space="0" w:color="auto"/>
              <w:bottom w:val="nil"/>
              <w:right w:val="double" w:sz="6" w:space="0" w:color="auto"/>
            </w:tcBorders>
            <w:noWrap/>
            <w:vAlign w:val="bottom"/>
          </w:tcPr>
          <w:p w14:paraId="116AA494"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37.200</w:t>
            </w:r>
          </w:p>
        </w:tc>
        <w:tc>
          <w:tcPr>
            <w:tcW w:w="1276" w:type="dxa"/>
            <w:tcBorders>
              <w:top w:val="nil"/>
              <w:left w:val="nil"/>
              <w:bottom w:val="nil"/>
              <w:right w:val="single" w:sz="12" w:space="0" w:color="auto"/>
            </w:tcBorders>
            <w:noWrap/>
            <w:vAlign w:val="bottom"/>
          </w:tcPr>
          <w:p w14:paraId="43388352"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44.650</w:t>
            </w:r>
          </w:p>
        </w:tc>
      </w:tr>
      <w:tr w:rsidR="00CD5696" w:rsidRPr="00287B07" w14:paraId="433A35B1"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68E6B2C8" w14:textId="77777777" w:rsidR="00CD5696" w:rsidRPr="00392E00" w:rsidRDefault="00CD5696" w:rsidP="00E41EAD">
            <w:pPr>
              <w:spacing w:before="0" w:after="0"/>
              <w:jc w:val="right"/>
              <w:rPr>
                <w:rFonts w:cs="Calibri Light"/>
                <w:b/>
                <w:bCs/>
                <w:color w:val="FFFFFF" w:themeColor="background1"/>
                <w:sz w:val="22"/>
                <w:szCs w:val="22"/>
                <w:lang w:val="fr-FR"/>
              </w:rPr>
            </w:pPr>
            <w:r w:rsidRPr="00392E00">
              <w:rPr>
                <w:rFonts w:cs="Calibri Light"/>
                <w:b/>
                <w:bCs/>
                <w:color w:val="FFFFFF" w:themeColor="background1"/>
                <w:sz w:val="22"/>
                <w:szCs w:val="22"/>
                <w:lang w:val="fr-FR"/>
              </w:rPr>
              <w:t>3</w:t>
            </w:r>
          </w:p>
        </w:tc>
        <w:tc>
          <w:tcPr>
            <w:tcW w:w="1276" w:type="dxa"/>
            <w:tcBorders>
              <w:top w:val="nil"/>
              <w:left w:val="double" w:sz="6" w:space="0" w:color="auto"/>
              <w:bottom w:val="nil"/>
              <w:right w:val="double" w:sz="6" w:space="0" w:color="auto"/>
            </w:tcBorders>
            <w:noWrap/>
            <w:vAlign w:val="bottom"/>
          </w:tcPr>
          <w:p w14:paraId="75658F13"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33.600</w:t>
            </w:r>
          </w:p>
        </w:tc>
        <w:tc>
          <w:tcPr>
            <w:tcW w:w="1293" w:type="dxa"/>
            <w:tcBorders>
              <w:top w:val="nil"/>
              <w:left w:val="double" w:sz="6" w:space="0" w:color="auto"/>
              <w:bottom w:val="nil"/>
              <w:right w:val="double" w:sz="6" w:space="0" w:color="auto"/>
            </w:tcBorders>
            <w:noWrap/>
            <w:vAlign w:val="bottom"/>
          </w:tcPr>
          <w:p w14:paraId="542EC5BC"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34.850</w:t>
            </w:r>
          </w:p>
        </w:tc>
        <w:tc>
          <w:tcPr>
            <w:tcW w:w="1258" w:type="dxa"/>
            <w:tcBorders>
              <w:top w:val="nil"/>
              <w:left w:val="double" w:sz="6" w:space="0" w:color="auto"/>
              <w:bottom w:val="nil"/>
              <w:right w:val="double" w:sz="6" w:space="0" w:color="auto"/>
            </w:tcBorders>
            <w:noWrap/>
            <w:vAlign w:val="bottom"/>
          </w:tcPr>
          <w:p w14:paraId="2164A4A0"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38.950</w:t>
            </w:r>
          </w:p>
        </w:tc>
        <w:tc>
          <w:tcPr>
            <w:tcW w:w="1134" w:type="dxa"/>
            <w:tcBorders>
              <w:top w:val="nil"/>
              <w:left w:val="double" w:sz="6" w:space="0" w:color="auto"/>
              <w:bottom w:val="nil"/>
              <w:right w:val="double" w:sz="6" w:space="0" w:color="auto"/>
            </w:tcBorders>
            <w:noWrap/>
            <w:vAlign w:val="bottom"/>
          </w:tcPr>
          <w:p w14:paraId="2D0C541C"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41.400</w:t>
            </w:r>
          </w:p>
        </w:tc>
        <w:tc>
          <w:tcPr>
            <w:tcW w:w="1276" w:type="dxa"/>
            <w:tcBorders>
              <w:top w:val="nil"/>
              <w:left w:val="single" w:sz="4" w:space="0" w:color="auto"/>
              <w:bottom w:val="nil"/>
              <w:right w:val="double" w:sz="6" w:space="0" w:color="auto"/>
            </w:tcBorders>
            <w:noWrap/>
            <w:vAlign w:val="bottom"/>
          </w:tcPr>
          <w:p w14:paraId="4D0382AC"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39.700</w:t>
            </w:r>
          </w:p>
        </w:tc>
        <w:tc>
          <w:tcPr>
            <w:tcW w:w="1276" w:type="dxa"/>
            <w:tcBorders>
              <w:top w:val="nil"/>
              <w:left w:val="nil"/>
              <w:bottom w:val="nil"/>
              <w:right w:val="single" w:sz="12" w:space="0" w:color="auto"/>
            </w:tcBorders>
            <w:noWrap/>
            <w:vAlign w:val="bottom"/>
          </w:tcPr>
          <w:p w14:paraId="1AB8EBC9"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46.400</w:t>
            </w:r>
          </w:p>
        </w:tc>
      </w:tr>
      <w:tr w:rsidR="00CD5696" w:rsidRPr="00287B07" w14:paraId="39E051F9"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2B2A9F91" w14:textId="77777777" w:rsidR="00CD5696" w:rsidRPr="00392E00" w:rsidRDefault="00CD5696" w:rsidP="00E41EAD">
            <w:pPr>
              <w:spacing w:before="0" w:after="0"/>
              <w:jc w:val="right"/>
              <w:rPr>
                <w:rFonts w:cs="Calibri Light"/>
                <w:b/>
                <w:bCs/>
                <w:color w:val="FFFFFF" w:themeColor="background1"/>
                <w:sz w:val="22"/>
                <w:szCs w:val="22"/>
                <w:lang w:val="fr-FR"/>
              </w:rPr>
            </w:pPr>
            <w:r w:rsidRPr="00392E00">
              <w:rPr>
                <w:rFonts w:cs="Calibri Light"/>
                <w:b/>
                <w:bCs/>
                <w:color w:val="FFFFFF" w:themeColor="background1"/>
                <w:sz w:val="22"/>
                <w:szCs w:val="22"/>
                <w:lang w:val="fr-FR"/>
              </w:rPr>
              <w:t>4</w:t>
            </w:r>
          </w:p>
        </w:tc>
        <w:tc>
          <w:tcPr>
            <w:tcW w:w="1276" w:type="dxa"/>
            <w:tcBorders>
              <w:top w:val="nil"/>
              <w:left w:val="double" w:sz="6" w:space="0" w:color="auto"/>
              <w:bottom w:val="nil"/>
              <w:right w:val="double" w:sz="6" w:space="0" w:color="auto"/>
            </w:tcBorders>
            <w:noWrap/>
            <w:vAlign w:val="bottom"/>
          </w:tcPr>
          <w:p w14:paraId="1D385678"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33.600</w:t>
            </w:r>
          </w:p>
        </w:tc>
        <w:tc>
          <w:tcPr>
            <w:tcW w:w="1293" w:type="dxa"/>
            <w:tcBorders>
              <w:top w:val="nil"/>
              <w:left w:val="double" w:sz="6" w:space="0" w:color="auto"/>
              <w:bottom w:val="nil"/>
              <w:right w:val="double" w:sz="6" w:space="0" w:color="auto"/>
            </w:tcBorders>
            <w:noWrap/>
            <w:vAlign w:val="bottom"/>
          </w:tcPr>
          <w:p w14:paraId="1559F670"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34.850</w:t>
            </w:r>
          </w:p>
        </w:tc>
        <w:tc>
          <w:tcPr>
            <w:tcW w:w="1258" w:type="dxa"/>
            <w:tcBorders>
              <w:top w:val="nil"/>
              <w:left w:val="double" w:sz="6" w:space="0" w:color="auto"/>
              <w:bottom w:val="nil"/>
              <w:right w:val="double" w:sz="6" w:space="0" w:color="auto"/>
            </w:tcBorders>
            <w:noWrap/>
            <w:vAlign w:val="bottom"/>
          </w:tcPr>
          <w:p w14:paraId="374FED0C"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38.950</w:t>
            </w:r>
          </w:p>
        </w:tc>
        <w:tc>
          <w:tcPr>
            <w:tcW w:w="1134" w:type="dxa"/>
            <w:tcBorders>
              <w:top w:val="nil"/>
              <w:left w:val="double" w:sz="6" w:space="0" w:color="auto"/>
              <w:bottom w:val="nil"/>
              <w:right w:val="double" w:sz="6" w:space="0" w:color="auto"/>
            </w:tcBorders>
            <w:noWrap/>
            <w:vAlign w:val="bottom"/>
          </w:tcPr>
          <w:p w14:paraId="1045AE58"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41.400</w:t>
            </w:r>
          </w:p>
        </w:tc>
        <w:tc>
          <w:tcPr>
            <w:tcW w:w="1276" w:type="dxa"/>
            <w:tcBorders>
              <w:top w:val="nil"/>
              <w:left w:val="single" w:sz="4" w:space="0" w:color="auto"/>
              <w:bottom w:val="nil"/>
              <w:right w:val="double" w:sz="6" w:space="0" w:color="auto"/>
            </w:tcBorders>
            <w:noWrap/>
            <w:vAlign w:val="bottom"/>
          </w:tcPr>
          <w:p w14:paraId="5C3E164C"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39.700</w:t>
            </w:r>
          </w:p>
        </w:tc>
        <w:tc>
          <w:tcPr>
            <w:tcW w:w="1276" w:type="dxa"/>
            <w:tcBorders>
              <w:top w:val="nil"/>
              <w:left w:val="nil"/>
              <w:bottom w:val="nil"/>
              <w:right w:val="single" w:sz="12" w:space="0" w:color="auto"/>
            </w:tcBorders>
            <w:noWrap/>
            <w:vAlign w:val="bottom"/>
          </w:tcPr>
          <w:p w14:paraId="54EA4184"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46.400</w:t>
            </w:r>
          </w:p>
        </w:tc>
      </w:tr>
      <w:tr w:rsidR="00CD5696" w:rsidRPr="00287B07" w14:paraId="2046ACCD"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6DB5A24F" w14:textId="77777777" w:rsidR="00CD5696" w:rsidRPr="00392E00" w:rsidRDefault="00CD5696" w:rsidP="00E41EAD">
            <w:pPr>
              <w:spacing w:before="0" w:after="0"/>
              <w:jc w:val="right"/>
              <w:rPr>
                <w:rFonts w:cs="Calibri Light"/>
                <w:b/>
                <w:bCs/>
                <w:color w:val="FFFFFF" w:themeColor="background1"/>
                <w:sz w:val="22"/>
                <w:szCs w:val="22"/>
                <w:lang w:val="fr-FR"/>
              </w:rPr>
            </w:pPr>
            <w:r w:rsidRPr="00392E00">
              <w:rPr>
                <w:rFonts w:cs="Calibri Light"/>
                <w:b/>
                <w:bCs/>
                <w:color w:val="FFFFFF" w:themeColor="background1"/>
                <w:sz w:val="22"/>
                <w:szCs w:val="22"/>
                <w:lang w:val="fr-FR"/>
              </w:rPr>
              <w:t>5</w:t>
            </w:r>
          </w:p>
        </w:tc>
        <w:tc>
          <w:tcPr>
            <w:tcW w:w="1276" w:type="dxa"/>
            <w:tcBorders>
              <w:top w:val="nil"/>
              <w:left w:val="double" w:sz="6" w:space="0" w:color="auto"/>
              <w:bottom w:val="nil"/>
              <w:right w:val="double" w:sz="6" w:space="0" w:color="auto"/>
            </w:tcBorders>
            <w:noWrap/>
            <w:vAlign w:val="bottom"/>
          </w:tcPr>
          <w:p w14:paraId="6C209D45"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33.600</w:t>
            </w:r>
          </w:p>
        </w:tc>
        <w:tc>
          <w:tcPr>
            <w:tcW w:w="1293" w:type="dxa"/>
            <w:tcBorders>
              <w:top w:val="nil"/>
              <w:left w:val="nil"/>
              <w:bottom w:val="nil"/>
              <w:right w:val="nil"/>
            </w:tcBorders>
            <w:noWrap/>
            <w:vAlign w:val="bottom"/>
          </w:tcPr>
          <w:p w14:paraId="3A3E418C"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34.850</w:t>
            </w:r>
          </w:p>
        </w:tc>
        <w:tc>
          <w:tcPr>
            <w:tcW w:w="1258" w:type="dxa"/>
            <w:tcBorders>
              <w:top w:val="nil"/>
              <w:left w:val="double" w:sz="6" w:space="0" w:color="auto"/>
              <w:bottom w:val="nil"/>
              <w:right w:val="double" w:sz="6" w:space="0" w:color="auto"/>
            </w:tcBorders>
            <w:noWrap/>
            <w:vAlign w:val="bottom"/>
          </w:tcPr>
          <w:p w14:paraId="01657DD7"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38.950</w:t>
            </w:r>
          </w:p>
        </w:tc>
        <w:tc>
          <w:tcPr>
            <w:tcW w:w="1134" w:type="dxa"/>
            <w:tcBorders>
              <w:top w:val="nil"/>
              <w:left w:val="double" w:sz="6" w:space="0" w:color="auto"/>
              <w:bottom w:val="nil"/>
              <w:right w:val="double" w:sz="6" w:space="0" w:color="auto"/>
            </w:tcBorders>
            <w:noWrap/>
            <w:vAlign w:val="bottom"/>
          </w:tcPr>
          <w:p w14:paraId="2D995CC0"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41.400</w:t>
            </w:r>
          </w:p>
        </w:tc>
        <w:tc>
          <w:tcPr>
            <w:tcW w:w="1276" w:type="dxa"/>
            <w:tcBorders>
              <w:top w:val="nil"/>
              <w:left w:val="single" w:sz="4" w:space="0" w:color="auto"/>
              <w:bottom w:val="nil"/>
              <w:right w:val="double" w:sz="6" w:space="0" w:color="auto"/>
            </w:tcBorders>
            <w:noWrap/>
            <w:vAlign w:val="bottom"/>
          </w:tcPr>
          <w:p w14:paraId="6F87FBB4"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39.700</w:t>
            </w:r>
          </w:p>
        </w:tc>
        <w:tc>
          <w:tcPr>
            <w:tcW w:w="1276" w:type="dxa"/>
            <w:tcBorders>
              <w:top w:val="nil"/>
              <w:left w:val="nil"/>
              <w:bottom w:val="nil"/>
              <w:right w:val="single" w:sz="12" w:space="0" w:color="auto"/>
            </w:tcBorders>
            <w:noWrap/>
            <w:vAlign w:val="bottom"/>
          </w:tcPr>
          <w:p w14:paraId="4ED01872"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46.400</w:t>
            </w:r>
          </w:p>
        </w:tc>
      </w:tr>
      <w:tr w:rsidR="00CD5696" w:rsidRPr="00287B07" w14:paraId="670C397E"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525FF0B7" w14:textId="77777777" w:rsidR="00CD5696" w:rsidRPr="00392E00" w:rsidRDefault="00CD5696" w:rsidP="00E41EAD">
            <w:pPr>
              <w:spacing w:before="0" w:after="0"/>
              <w:jc w:val="right"/>
              <w:rPr>
                <w:rFonts w:cs="Calibri Light"/>
                <w:b/>
                <w:bCs/>
                <w:color w:val="FFFFFF" w:themeColor="background1"/>
                <w:sz w:val="22"/>
                <w:szCs w:val="22"/>
                <w:lang w:val="fr-FR"/>
              </w:rPr>
            </w:pPr>
            <w:r w:rsidRPr="00392E00">
              <w:rPr>
                <w:rFonts w:cs="Calibri Light"/>
                <w:b/>
                <w:bCs/>
                <w:color w:val="FFFFFF" w:themeColor="background1"/>
                <w:sz w:val="22"/>
                <w:szCs w:val="22"/>
                <w:lang w:val="fr-FR"/>
              </w:rPr>
              <w:t>6</w:t>
            </w:r>
          </w:p>
        </w:tc>
        <w:tc>
          <w:tcPr>
            <w:tcW w:w="1276" w:type="dxa"/>
            <w:tcBorders>
              <w:top w:val="nil"/>
              <w:left w:val="double" w:sz="6" w:space="0" w:color="auto"/>
              <w:bottom w:val="nil"/>
              <w:right w:val="double" w:sz="6" w:space="0" w:color="auto"/>
            </w:tcBorders>
            <w:noWrap/>
            <w:vAlign w:val="bottom"/>
          </w:tcPr>
          <w:p w14:paraId="45A277D1"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35.600</w:t>
            </w:r>
          </w:p>
        </w:tc>
        <w:tc>
          <w:tcPr>
            <w:tcW w:w="1293" w:type="dxa"/>
            <w:tcBorders>
              <w:top w:val="nil"/>
              <w:left w:val="nil"/>
              <w:bottom w:val="nil"/>
              <w:right w:val="nil"/>
            </w:tcBorders>
            <w:noWrap/>
            <w:vAlign w:val="bottom"/>
          </w:tcPr>
          <w:p w14:paraId="04DB76E1"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36.850</w:t>
            </w:r>
          </w:p>
        </w:tc>
        <w:tc>
          <w:tcPr>
            <w:tcW w:w="1258" w:type="dxa"/>
            <w:tcBorders>
              <w:top w:val="nil"/>
              <w:left w:val="double" w:sz="6" w:space="0" w:color="auto"/>
              <w:bottom w:val="nil"/>
              <w:right w:val="double" w:sz="6" w:space="0" w:color="auto"/>
            </w:tcBorders>
            <w:noWrap/>
            <w:vAlign w:val="bottom"/>
          </w:tcPr>
          <w:p w14:paraId="726C4311"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40.950</w:t>
            </w:r>
          </w:p>
        </w:tc>
        <w:tc>
          <w:tcPr>
            <w:tcW w:w="1134" w:type="dxa"/>
            <w:tcBorders>
              <w:top w:val="nil"/>
              <w:left w:val="double" w:sz="6" w:space="0" w:color="auto"/>
              <w:bottom w:val="nil"/>
              <w:right w:val="double" w:sz="6" w:space="0" w:color="auto"/>
            </w:tcBorders>
            <w:noWrap/>
            <w:vAlign w:val="bottom"/>
          </w:tcPr>
          <w:p w14:paraId="3E55DF42"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43.400</w:t>
            </w:r>
          </w:p>
        </w:tc>
        <w:tc>
          <w:tcPr>
            <w:tcW w:w="1276" w:type="dxa"/>
            <w:tcBorders>
              <w:top w:val="nil"/>
              <w:left w:val="single" w:sz="4" w:space="0" w:color="auto"/>
              <w:bottom w:val="nil"/>
              <w:right w:val="double" w:sz="6" w:space="0" w:color="auto"/>
            </w:tcBorders>
            <w:noWrap/>
            <w:vAlign w:val="bottom"/>
          </w:tcPr>
          <w:p w14:paraId="7F62B905"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41.900</w:t>
            </w:r>
          </w:p>
        </w:tc>
        <w:tc>
          <w:tcPr>
            <w:tcW w:w="1276" w:type="dxa"/>
            <w:tcBorders>
              <w:top w:val="nil"/>
              <w:left w:val="nil"/>
              <w:bottom w:val="nil"/>
              <w:right w:val="single" w:sz="12" w:space="0" w:color="auto"/>
            </w:tcBorders>
            <w:noWrap/>
            <w:vAlign w:val="bottom"/>
          </w:tcPr>
          <w:p w14:paraId="0960F10D"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48.100</w:t>
            </w:r>
          </w:p>
        </w:tc>
      </w:tr>
      <w:tr w:rsidR="00CD5696" w:rsidRPr="00287B07" w14:paraId="00206685"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5B067256" w14:textId="77777777" w:rsidR="00CD5696" w:rsidRPr="00392E00" w:rsidRDefault="00CD5696" w:rsidP="00E41EAD">
            <w:pPr>
              <w:spacing w:before="0" w:after="0"/>
              <w:jc w:val="right"/>
              <w:rPr>
                <w:rFonts w:cs="Calibri Light"/>
                <w:b/>
                <w:bCs/>
                <w:color w:val="FFFFFF" w:themeColor="background1"/>
                <w:sz w:val="22"/>
                <w:szCs w:val="22"/>
                <w:lang w:val="fr-FR"/>
              </w:rPr>
            </w:pPr>
            <w:r w:rsidRPr="00392E00">
              <w:rPr>
                <w:rFonts w:cs="Calibri Light"/>
                <w:b/>
                <w:bCs/>
                <w:color w:val="FFFFFF" w:themeColor="background1"/>
                <w:sz w:val="22"/>
                <w:szCs w:val="22"/>
                <w:lang w:val="fr-FR"/>
              </w:rPr>
              <w:t>7</w:t>
            </w:r>
          </w:p>
        </w:tc>
        <w:tc>
          <w:tcPr>
            <w:tcW w:w="1276" w:type="dxa"/>
            <w:tcBorders>
              <w:top w:val="nil"/>
              <w:left w:val="double" w:sz="6" w:space="0" w:color="auto"/>
              <w:bottom w:val="nil"/>
              <w:right w:val="double" w:sz="6" w:space="0" w:color="auto"/>
            </w:tcBorders>
            <w:noWrap/>
            <w:vAlign w:val="bottom"/>
          </w:tcPr>
          <w:p w14:paraId="215D25BC"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35.600</w:t>
            </w:r>
          </w:p>
        </w:tc>
        <w:tc>
          <w:tcPr>
            <w:tcW w:w="1293" w:type="dxa"/>
            <w:tcBorders>
              <w:top w:val="nil"/>
              <w:left w:val="nil"/>
              <w:bottom w:val="nil"/>
              <w:right w:val="nil"/>
            </w:tcBorders>
            <w:noWrap/>
            <w:vAlign w:val="bottom"/>
          </w:tcPr>
          <w:p w14:paraId="0D7D64A2"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36.850</w:t>
            </w:r>
          </w:p>
        </w:tc>
        <w:tc>
          <w:tcPr>
            <w:tcW w:w="1258" w:type="dxa"/>
            <w:tcBorders>
              <w:top w:val="nil"/>
              <w:left w:val="double" w:sz="6" w:space="0" w:color="auto"/>
              <w:bottom w:val="nil"/>
              <w:right w:val="double" w:sz="6" w:space="0" w:color="auto"/>
            </w:tcBorders>
            <w:noWrap/>
            <w:vAlign w:val="bottom"/>
          </w:tcPr>
          <w:p w14:paraId="1E8A4B55"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40.950</w:t>
            </w:r>
          </w:p>
        </w:tc>
        <w:tc>
          <w:tcPr>
            <w:tcW w:w="1134" w:type="dxa"/>
            <w:tcBorders>
              <w:top w:val="nil"/>
              <w:left w:val="double" w:sz="6" w:space="0" w:color="auto"/>
              <w:bottom w:val="nil"/>
              <w:right w:val="double" w:sz="6" w:space="0" w:color="auto"/>
            </w:tcBorders>
            <w:noWrap/>
            <w:vAlign w:val="bottom"/>
          </w:tcPr>
          <w:p w14:paraId="3A78C35C"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43.400</w:t>
            </w:r>
          </w:p>
        </w:tc>
        <w:tc>
          <w:tcPr>
            <w:tcW w:w="1276" w:type="dxa"/>
            <w:tcBorders>
              <w:top w:val="nil"/>
              <w:left w:val="single" w:sz="4" w:space="0" w:color="auto"/>
              <w:bottom w:val="nil"/>
              <w:right w:val="double" w:sz="6" w:space="0" w:color="auto"/>
            </w:tcBorders>
            <w:noWrap/>
            <w:vAlign w:val="bottom"/>
          </w:tcPr>
          <w:p w14:paraId="45EB8533"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41.900</w:t>
            </w:r>
          </w:p>
        </w:tc>
        <w:tc>
          <w:tcPr>
            <w:tcW w:w="1276" w:type="dxa"/>
            <w:tcBorders>
              <w:top w:val="nil"/>
              <w:left w:val="nil"/>
              <w:bottom w:val="nil"/>
              <w:right w:val="single" w:sz="12" w:space="0" w:color="auto"/>
            </w:tcBorders>
            <w:noWrap/>
            <w:vAlign w:val="bottom"/>
          </w:tcPr>
          <w:p w14:paraId="7761DB21"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48.100</w:t>
            </w:r>
          </w:p>
        </w:tc>
      </w:tr>
      <w:tr w:rsidR="00CD5696" w:rsidRPr="00287B07" w14:paraId="05B97E8C"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7609B496" w14:textId="77777777" w:rsidR="00CD5696" w:rsidRPr="00392E00" w:rsidRDefault="00CD5696" w:rsidP="00E41EAD">
            <w:pPr>
              <w:spacing w:before="0" w:after="0"/>
              <w:jc w:val="right"/>
              <w:rPr>
                <w:rFonts w:cs="Calibri Light"/>
                <w:b/>
                <w:bCs/>
                <w:color w:val="FFFFFF" w:themeColor="background1"/>
                <w:sz w:val="22"/>
                <w:szCs w:val="22"/>
                <w:lang w:val="fr-FR"/>
              </w:rPr>
            </w:pPr>
            <w:r w:rsidRPr="00392E00">
              <w:rPr>
                <w:rFonts w:cs="Calibri Light"/>
                <w:b/>
                <w:bCs/>
                <w:color w:val="FFFFFF" w:themeColor="background1"/>
                <w:sz w:val="22"/>
                <w:szCs w:val="22"/>
                <w:lang w:val="fr-FR"/>
              </w:rPr>
              <w:t>8</w:t>
            </w:r>
          </w:p>
        </w:tc>
        <w:tc>
          <w:tcPr>
            <w:tcW w:w="1276" w:type="dxa"/>
            <w:tcBorders>
              <w:top w:val="nil"/>
              <w:left w:val="double" w:sz="6" w:space="0" w:color="auto"/>
              <w:bottom w:val="nil"/>
              <w:right w:val="double" w:sz="6" w:space="0" w:color="auto"/>
            </w:tcBorders>
            <w:noWrap/>
            <w:vAlign w:val="bottom"/>
          </w:tcPr>
          <w:p w14:paraId="6D61C824"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35.600</w:t>
            </w:r>
          </w:p>
        </w:tc>
        <w:tc>
          <w:tcPr>
            <w:tcW w:w="1293" w:type="dxa"/>
            <w:tcBorders>
              <w:top w:val="nil"/>
              <w:left w:val="nil"/>
              <w:bottom w:val="nil"/>
              <w:right w:val="nil"/>
            </w:tcBorders>
            <w:noWrap/>
            <w:vAlign w:val="bottom"/>
          </w:tcPr>
          <w:p w14:paraId="5B47F9A6"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36.850</w:t>
            </w:r>
          </w:p>
        </w:tc>
        <w:tc>
          <w:tcPr>
            <w:tcW w:w="1258" w:type="dxa"/>
            <w:tcBorders>
              <w:top w:val="nil"/>
              <w:left w:val="double" w:sz="6" w:space="0" w:color="auto"/>
              <w:bottom w:val="nil"/>
              <w:right w:val="double" w:sz="6" w:space="0" w:color="auto"/>
            </w:tcBorders>
            <w:noWrap/>
            <w:vAlign w:val="bottom"/>
          </w:tcPr>
          <w:p w14:paraId="734136C9"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40.950</w:t>
            </w:r>
          </w:p>
        </w:tc>
        <w:tc>
          <w:tcPr>
            <w:tcW w:w="1134" w:type="dxa"/>
            <w:tcBorders>
              <w:top w:val="nil"/>
              <w:left w:val="double" w:sz="6" w:space="0" w:color="auto"/>
              <w:bottom w:val="nil"/>
              <w:right w:val="double" w:sz="6" w:space="0" w:color="auto"/>
            </w:tcBorders>
            <w:noWrap/>
            <w:vAlign w:val="bottom"/>
          </w:tcPr>
          <w:p w14:paraId="27DFA2EC"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43.400</w:t>
            </w:r>
          </w:p>
        </w:tc>
        <w:tc>
          <w:tcPr>
            <w:tcW w:w="1276" w:type="dxa"/>
            <w:tcBorders>
              <w:top w:val="nil"/>
              <w:left w:val="single" w:sz="4" w:space="0" w:color="auto"/>
              <w:bottom w:val="nil"/>
              <w:right w:val="double" w:sz="6" w:space="0" w:color="auto"/>
            </w:tcBorders>
            <w:noWrap/>
            <w:vAlign w:val="bottom"/>
          </w:tcPr>
          <w:p w14:paraId="497A12C6"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41.900</w:t>
            </w:r>
          </w:p>
        </w:tc>
        <w:tc>
          <w:tcPr>
            <w:tcW w:w="1276" w:type="dxa"/>
            <w:tcBorders>
              <w:top w:val="nil"/>
              <w:left w:val="nil"/>
              <w:bottom w:val="nil"/>
              <w:right w:val="single" w:sz="12" w:space="0" w:color="auto"/>
            </w:tcBorders>
            <w:noWrap/>
            <w:vAlign w:val="bottom"/>
          </w:tcPr>
          <w:p w14:paraId="6B2F0401"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48.100</w:t>
            </w:r>
          </w:p>
        </w:tc>
      </w:tr>
      <w:tr w:rsidR="00CD5696" w:rsidRPr="00287B07" w14:paraId="22A98257"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38386ECB" w14:textId="77777777" w:rsidR="00CD5696" w:rsidRPr="00392E00" w:rsidRDefault="00CD5696" w:rsidP="00E41EAD">
            <w:pPr>
              <w:spacing w:before="0" w:after="0"/>
              <w:jc w:val="right"/>
              <w:rPr>
                <w:rFonts w:cs="Calibri Light"/>
                <w:b/>
                <w:bCs/>
                <w:color w:val="FFFFFF" w:themeColor="background1"/>
                <w:sz w:val="22"/>
                <w:szCs w:val="22"/>
                <w:lang w:val="fr-FR"/>
              </w:rPr>
            </w:pPr>
            <w:r w:rsidRPr="00392E00">
              <w:rPr>
                <w:rFonts w:cs="Calibri Light"/>
                <w:b/>
                <w:bCs/>
                <w:color w:val="FFFFFF" w:themeColor="background1"/>
                <w:sz w:val="22"/>
                <w:szCs w:val="22"/>
                <w:lang w:val="fr-FR"/>
              </w:rPr>
              <w:t>9</w:t>
            </w:r>
          </w:p>
        </w:tc>
        <w:tc>
          <w:tcPr>
            <w:tcW w:w="1276" w:type="dxa"/>
            <w:tcBorders>
              <w:top w:val="nil"/>
              <w:left w:val="double" w:sz="6" w:space="0" w:color="auto"/>
              <w:bottom w:val="nil"/>
              <w:right w:val="double" w:sz="6" w:space="0" w:color="auto"/>
            </w:tcBorders>
            <w:noWrap/>
            <w:vAlign w:val="bottom"/>
          </w:tcPr>
          <w:p w14:paraId="67FF227B"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37.600</w:t>
            </w:r>
          </w:p>
        </w:tc>
        <w:tc>
          <w:tcPr>
            <w:tcW w:w="1293" w:type="dxa"/>
            <w:tcBorders>
              <w:top w:val="nil"/>
              <w:left w:val="nil"/>
              <w:bottom w:val="nil"/>
              <w:right w:val="nil"/>
            </w:tcBorders>
            <w:noWrap/>
            <w:vAlign w:val="bottom"/>
          </w:tcPr>
          <w:p w14:paraId="41DAC67D"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38.800</w:t>
            </w:r>
          </w:p>
        </w:tc>
        <w:tc>
          <w:tcPr>
            <w:tcW w:w="1258" w:type="dxa"/>
            <w:tcBorders>
              <w:top w:val="nil"/>
              <w:left w:val="double" w:sz="6" w:space="0" w:color="auto"/>
              <w:bottom w:val="nil"/>
              <w:right w:val="double" w:sz="6" w:space="0" w:color="auto"/>
            </w:tcBorders>
            <w:noWrap/>
            <w:vAlign w:val="bottom"/>
          </w:tcPr>
          <w:p w14:paraId="00FD8247"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42.900</w:t>
            </w:r>
          </w:p>
        </w:tc>
        <w:tc>
          <w:tcPr>
            <w:tcW w:w="1134" w:type="dxa"/>
            <w:tcBorders>
              <w:top w:val="nil"/>
              <w:left w:val="double" w:sz="6" w:space="0" w:color="auto"/>
              <w:bottom w:val="nil"/>
              <w:right w:val="double" w:sz="6" w:space="0" w:color="auto"/>
            </w:tcBorders>
            <w:noWrap/>
            <w:vAlign w:val="bottom"/>
          </w:tcPr>
          <w:p w14:paraId="187BA19B"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45.400</w:t>
            </w:r>
          </w:p>
        </w:tc>
        <w:tc>
          <w:tcPr>
            <w:tcW w:w="1276" w:type="dxa"/>
            <w:tcBorders>
              <w:top w:val="nil"/>
              <w:left w:val="single" w:sz="4" w:space="0" w:color="auto"/>
              <w:bottom w:val="nil"/>
              <w:right w:val="double" w:sz="6" w:space="0" w:color="auto"/>
            </w:tcBorders>
            <w:noWrap/>
            <w:vAlign w:val="bottom"/>
          </w:tcPr>
          <w:p w14:paraId="59F3798C"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44.150</w:t>
            </w:r>
          </w:p>
        </w:tc>
        <w:tc>
          <w:tcPr>
            <w:tcW w:w="1276" w:type="dxa"/>
            <w:tcBorders>
              <w:top w:val="nil"/>
              <w:left w:val="nil"/>
              <w:bottom w:val="nil"/>
              <w:right w:val="single" w:sz="12" w:space="0" w:color="auto"/>
            </w:tcBorders>
            <w:noWrap/>
            <w:vAlign w:val="bottom"/>
          </w:tcPr>
          <w:p w14:paraId="6C8AC4B7"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49.850</w:t>
            </w:r>
          </w:p>
        </w:tc>
      </w:tr>
      <w:tr w:rsidR="00CD5696" w:rsidRPr="00287B07" w14:paraId="734B4835"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5BF9FFC6" w14:textId="77777777" w:rsidR="00CD5696" w:rsidRPr="00392E00" w:rsidRDefault="00CD5696" w:rsidP="00E41EAD">
            <w:pPr>
              <w:spacing w:before="0" w:after="0"/>
              <w:jc w:val="right"/>
              <w:rPr>
                <w:rFonts w:cs="Calibri Light"/>
                <w:b/>
                <w:bCs/>
                <w:color w:val="FFFFFF" w:themeColor="background1"/>
                <w:sz w:val="22"/>
                <w:szCs w:val="22"/>
                <w:lang w:val="fr-FR"/>
              </w:rPr>
            </w:pPr>
            <w:r w:rsidRPr="00392E00">
              <w:rPr>
                <w:rFonts w:cs="Calibri Light"/>
                <w:b/>
                <w:bCs/>
                <w:color w:val="FFFFFF" w:themeColor="background1"/>
                <w:sz w:val="22"/>
                <w:szCs w:val="22"/>
                <w:lang w:val="fr-FR"/>
              </w:rPr>
              <w:t>10</w:t>
            </w:r>
          </w:p>
        </w:tc>
        <w:tc>
          <w:tcPr>
            <w:tcW w:w="1276" w:type="dxa"/>
            <w:tcBorders>
              <w:top w:val="nil"/>
              <w:left w:val="double" w:sz="6" w:space="0" w:color="auto"/>
              <w:bottom w:val="nil"/>
              <w:right w:val="double" w:sz="6" w:space="0" w:color="auto"/>
            </w:tcBorders>
            <w:noWrap/>
            <w:vAlign w:val="bottom"/>
          </w:tcPr>
          <w:p w14:paraId="20D6234D"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37.600</w:t>
            </w:r>
          </w:p>
        </w:tc>
        <w:tc>
          <w:tcPr>
            <w:tcW w:w="1293" w:type="dxa"/>
            <w:tcBorders>
              <w:top w:val="nil"/>
              <w:left w:val="nil"/>
              <w:bottom w:val="nil"/>
              <w:right w:val="nil"/>
            </w:tcBorders>
            <w:noWrap/>
            <w:vAlign w:val="bottom"/>
          </w:tcPr>
          <w:p w14:paraId="521508AE"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38.800</w:t>
            </w:r>
          </w:p>
        </w:tc>
        <w:tc>
          <w:tcPr>
            <w:tcW w:w="1258" w:type="dxa"/>
            <w:tcBorders>
              <w:top w:val="nil"/>
              <w:left w:val="double" w:sz="6" w:space="0" w:color="auto"/>
              <w:bottom w:val="nil"/>
              <w:right w:val="double" w:sz="6" w:space="0" w:color="auto"/>
            </w:tcBorders>
            <w:noWrap/>
            <w:vAlign w:val="bottom"/>
          </w:tcPr>
          <w:p w14:paraId="0BFACE89"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42.900</w:t>
            </w:r>
          </w:p>
        </w:tc>
        <w:tc>
          <w:tcPr>
            <w:tcW w:w="1134" w:type="dxa"/>
            <w:tcBorders>
              <w:top w:val="nil"/>
              <w:left w:val="double" w:sz="6" w:space="0" w:color="auto"/>
              <w:bottom w:val="nil"/>
              <w:right w:val="double" w:sz="6" w:space="0" w:color="auto"/>
            </w:tcBorders>
            <w:noWrap/>
            <w:vAlign w:val="bottom"/>
          </w:tcPr>
          <w:p w14:paraId="2FD210A6"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45.400</w:t>
            </w:r>
          </w:p>
        </w:tc>
        <w:tc>
          <w:tcPr>
            <w:tcW w:w="1276" w:type="dxa"/>
            <w:tcBorders>
              <w:top w:val="nil"/>
              <w:left w:val="single" w:sz="4" w:space="0" w:color="auto"/>
              <w:bottom w:val="nil"/>
              <w:right w:val="double" w:sz="6" w:space="0" w:color="auto"/>
            </w:tcBorders>
            <w:noWrap/>
            <w:vAlign w:val="bottom"/>
          </w:tcPr>
          <w:p w14:paraId="28D57098"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44.150</w:t>
            </w:r>
          </w:p>
        </w:tc>
        <w:tc>
          <w:tcPr>
            <w:tcW w:w="1276" w:type="dxa"/>
            <w:tcBorders>
              <w:top w:val="nil"/>
              <w:left w:val="nil"/>
              <w:bottom w:val="nil"/>
              <w:right w:val="single" w:sz="12" w:space="0" w:color="auto"/>
            </w:tcBorders>
            <w:noWrap/>
            <w:vAlign w:val="bottom"/>
          </w:tcPr>
          <w:p w14:paraId="1F4D4B37"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49.850</w:t>
            </w:r>
          </w:p>
        </w:tc>
      </w:tr>
      <w:tr w:rsidR="00CD5696" w:rsidRPr="00287B07" w14:paraId="0B014413"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2A1E012E" w14:textId="77777777" w:rsidR="00CD5696" w:rsidRPr="00392E00" w:rsidRDefault="00CD5696" w:rsidP="00E41EAD">
            <w:pPr>
              <w:spacing w:before="0" w:after="0"/>
              <w:jc w:val="right"/>
              <w:rPr>
                <w:rFonts w:cs="Calibri Light"/>
                <w:b/>
                <w:bCs/>
                <w:color w:val="FFFFFF" w:themeColor="background1"/>
                <w:sz w:val="22"/>
                <w:szCs w:val="22"/>
                <w:lang w:val="fr-FR"/>
              </w:rPr>
            </w:pPr>
            <w:r w:rsidRPr="00392E00">
              <w:rPr>
                <w:rFonts w:cs="Calibri Light"/>
                <w:b/>
                <w:bCs/>
                <w:color w:val="FFFFFF" w:themeColor="background1"/>
                <w:sz w:val="22"/>
                <w:szCs w:val="22"/>
                <w:lang w:val="fr-FR"/>
              </w:rPr>
              <w:t>11</w:t>
            </w:r>
          </w:p>
        </w:tc>
        <w:tc>
          <w:tcPr>
            <w:tcW w:w="1276" w:type="dxa"/>
            <w:tcBorders>
              <w:top w:val="nil"/>
              <w:left w:val="double" w:sz="6" w:space="0" w:color="auto"/>
              <w:bottom w:val="nil"/>
              <w:right w:val="double" w:sz="6" w:space="0" w:color="auto"/>
            </w:tcBorders>
            <w:noWrap/>
            <w:vAlign w:val="bottom"/>
          </w:tcPr>
          <w:p w14:paraId="5C201927"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37.600</w:t>
            </w:r>
          </w:p>
        </w:tc>
        <w:tc>
          <w:tcPr>
            <w:tcW w:w="1293" w:type="dxa"/>
            <w:tcBorders>
              <w:top w:val="nil"/>
              <w:left w:val="nil"/>
              <w:bottom w:val="nil"/>
              <w:right w:val="nil"/>
            </w:tcBorders>
            <w:noWrap/>
            <w:vAlign w:val="bottom"/>
          </w:tcPr>
          <w:p w14:paraId="5671C608"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38.800</w:t>
            </w:r>
          </w:p>
        </w:tc>
        <w:tc>
          <w:tcPr>
            <w:tcW w:w="1258" w:type="dxa"/>
            <w:tcBorders>
              <w:top w:val="nil"/>
              <w:left w:val="double" w:sz="6" w:space="0" w:color="auto"/>
              <w:bottom w:val="nil"/>
              <w:right w:val="double" w:sz="6" w:space="0" w:color="auto"/>
            </w:tcBorders>
            <w:noWrap/>
            <w:vAlign w:val="bottom"/>
          </w:tcPr>
          <w:p w14:paraId="65C70B14"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42.900</w:t>
            </w:r>
          </w:p>
        </w:tc>
        <w:tc>
          <w:tcPr>
            <w:tcW w:w="1134" w:type="dxa"/>
            <w:tcBorders>
              <w:top w:val="nil"/>
              <w:left w:val="double" w:sz="6" w:space="0" w:color="auto"/>
              <w:bottom w:val="nil"/>
              <w:right w:val="double" w:sz="6" w:space="0" w:color="auto"/>
            </w:tcBorders>
            <w:noWrap/>
            <w:vAlign w:val="bottom"/>
          </w:tcPr>
          <w:p w14:paraId="2000E6DE"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45.400</w:t>
            </w:r>
          </w:p>
        </w:tc>
        <w:tc>
          <w:tcPr>
            <w:tcW w:w="1276" w:type="dxa"/>
            <w:tcBorders>
              <w:top w:val="nil"/>
              <w:left w:val="single" w:sz="4" w:space="0" w:color="auto"/>
              <w:bottom w:val="nil"/>
              <w:right w:val="double" w:sz="6" w:space="0" w:color="auto"/>
            </w:tcBorders>
            <w:noWrap/>
            <w:vAlign w:val="bottom"/>
          </w:tcPr>
          <w:p w14:paraId="5DA59C00"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44.150</w:t>
            </w:r>
          </w:p>
        </w:tc>
        <w:tc>
          <w:tcPr>
            <w:tcW w:w="1276" w:type="dxa"/>
            <w:tcBorders>
              <w:top w:val="nil"/>
              <w:left w:val="nil"/>
              <w:bottom w:val="nil"/>
              <w:right w:val="single" w:sz="12" w:space="0" w:color="auto"/>
            </w:tcBorders>
            <w:noWrap/>
            <w:vAlign w:val="bottom"/>
          </w:tcPr>
          <w:p w14:paraId="355EA589"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49.850</w:t>
            </w:r>
          </w:p>
        </w:tc>
      </w:tr>
      <w:tr w:rsidR="00CD5696" w:rsidRPr="00287B07" w14:paraId="20B583F6"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4A9D556F" w14:textId="77777777" w:rsidR="00CD5696" w:rsidRPr="00392E00" w:rsidRDefault="00CD5696" w:rsidP="00E41EAD">
            <w:pPr>
              <w:spacing w:before="0" w:after="0"/>
              <w:jc w:val="right"/>
              <w:rPr>
                <w:rFonts w:cs="Calibri Light"/>
                <w:b/>
                <w:bCs/>
                <w:color w:val="FFFFFF" w:themeColor="background1"/>
                <w:sz w:val="22"/>
                <w:szCs w:val="22"/>
                <w:lang w:val="fr-FR"/>
              </w:rPr>
            </w:pPr>
            <w:r w:rsidRPr="00392E00">
              <w:rPr>
                <w:rFonts w:cs="Calibri Light"/>
                <w:b/>
                <w:bCs/>
                <w:color w:val="FFFFFF" w:themeColor="background1"/>
                <w:sz w:val="22"/>
                <w:szCs w:val="22"/>
                <w:lang w:val="fr-FR"/>
              </w:rPr>
              <w:t>12</w:t>
            </w:r>
          </w:p>
        </w:tc>
        <w:tc>
          <w:tcPr>
            <w:tcW w:w="1276" w:type="dxa"/>
            <w:tcBorders>
              <w:top w:val="nil"/>
              <w:left w:val="double" w:sz="6" w:space="0" w:color="auto"/>
              <w:bottom w:val="nil"/>
              <w:right w:val="double" w:sz="6" w:space="0" w:color="auto"/>
            </w:tcBorders>
            <w:noWrap/>
            <w:vAlign w:val="bottom"/>
          </w:tcPr>
          <w:p w14:paraId="10E35693"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39.550</w:t>
            </w:r>
          </w:p>
        </w:tc>
        <w:tc>
          <w:tcPr>
            <w:tcW w:w="1293" w:type="dxa"/>
            <w:tcBorders>
              <w:top w:val="nil"/>
              <w:left w:val="nil"/>
              <w:bottom w:val="nil"/>
              <w:right w:val="nil"/>
            </w:tcBorders>
            <w:noWrap/>
            <w:vAlign w:val="bottom"/>
          </w:tcPr>
          <w:p w14:paraId="7C7CF14F"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40.800</w:t>
            </w:r>
          </w:p>
        </w:tc>
        <w:tc>
          <w:tcPr>
            <w:tcW w:w="1258" w:type="dxa"/>
            <w:tcBorders>
              <w:top w:val="nil"/>
              <w:left w:val="double" w:sz="6" w:space="0" w:color="auto"/>
              <w:bottom w:val="nil"/>
              <w:right w:val="double" w:sz="6" w:space="0" w:color="auto"/>
            </w:tcBorders>
            <w:noWrap/>
            <w:vAlign w:val="bottom"/>
          </w:tcPr>
          <w:p w14:paraId="60424E78"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44.900</w:t>
            </w:r>
          </w:p>
        </w:tc>
        <w:tc>
          <w:tcPr>
            <w:tcW w:w="1134" w:type="dxa"/>
            <w:tcBorders>
              <w:top w:val="nil"/>
              <w:left w:val="double" w:sz="6" w:space="0" w:color="auto"/>
              <w:bottom w:val="nil"/>
              <w:right w:val="double" w:sz="6" w:space="0" w:color="auto"/>
            </w:tcBorders>
            <w:noWrap/>
            <w:vAlign w:val="bottom"/>
          </w:tcPr>
          <w:p w14:paraId="6AC94BA6"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47.350</w:t>
            </w:r>
          </w:p>
        </w:tc>
        <w:tc>
          <w:tcPr>
            <w:tcW w:w="1276" w:type="dxa"/>
            <w:tcBorders>
              <w:top w:val="nil"/>
              <w:left w:val="single" w:sz="4" w:space="0" w:color="auto"/>
              <w:bottom w:val="nil"/>
              <w:right w:val="double" w:sz="6" w:space="0" w:color="auto"/>
            </w:tcBorders>
            <w:noWrap/>
            <w:vAlign w:val="bottom"/>
          </w:tcPr>
          <w:p w14:paraId="47681B63"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46.400</w:t>
            </w:r>
          </w:p>
        </w:tc>
        <w:tc>
          <w:tcPr>
            <w:tcW w:w="1276" w:type="dxa"/>
            <w:tcBorders>
              <w:top w:val="nil"/>
              <w:left w:val="nil"/>
              <w:bottom w:val="nil"/>
              <w:right w:val="single" w:sz="12" w:space="0" w:color="auto"/>
            </w:tcBorders>
            <w:noWrap/>
            <w:vAlign w:val="bottom"/>
          </w:tcPr>
          <w:p w14:paraId="7FEF7702"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51.600</w:t>
            </w:r>
          </w:p>
        </w:tc>
      </w:tr>
      <w:tr w:rsidR="00CD5696" w:rsidRPr="00287B07" w14:paraId="5A545D7A"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6E942E22" w14:textId="77777777" w:rsidR="00CD5696" w:rsidRPr="00392E00" w:rsidRDefault="00CD5696" w:rsidP="00E41EAD">
            <w:pPr>
              <w:spacing w:before="0" w:after="0"/>
              <w:jc w:val="right"/>
              <w:rPr>
                <w:rFonts w:cs="Calibri Light"/>
                <w:b/>
                <w:bCs/>
                <w:color w:val="FFFFFF" w:themeColor="background1"/>
                <w:sz w:val="22"/>
                <w:szCs w:val="22"/>
                <w:lang w:val="fr-FR"/>
              </w:rPr>
            </w:pPr>
            <w:r w:rsidRPr="00392E00">
              <w:rPr>
                <w:rFonts w:cs="Calibri Light"/>
                <w:b/>
                <w:bCs/>
                <w:color w:val="FFFFFF" w:themeColor="background1"/>
                <w:sz w:val="22"/>
                <w:szCs w:val="22"/>
                <w:lang w:val="fr-FR"/>
              </w:rPr>
              <w:t>13</w:t>
            </w:r>
          </w:p>
        </w:tc>
        <w:tc>
          <w:tcPr>
            <w:tcW w:w="1276" w:type="dxa"/>
            <w:tcBorders>
              <w:top w:val="nil"/>
              <w:left w:val="double" w:sz="6" w:space="0" w:color="auto"/>
              <w:bottom w:val="nil"/>
              <w:right w:val="double" w:sz="6" w:space="0" w:color="auto"/>
            </w:tcBorders>
            <w:noWrap/>
            <w:vAlign w:val="bottom"/>
          </w:tcPr>
          <w:p w14:paraId="45BAD047"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39.550</w:t>
            </w:r>
          </w:p>
        </w:tc>
        <w:tc>
          <w:tcPr>
            <w:tcW w:w="1293" w:type="dxa"/>
            <w:tcBorders>
              <w:top w:val="nil"/>
              <w:left w:val="nil"/>
              <w:bottom w:val="nil"/>
              <w:right w:val="nil"/>
            </w:tcBorders>
            <w:noWrap/>
            <w:vAlign w:val="bottom"/>
          </w:tcPr>
          <w:p w14:paraId="2AD50C6F"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40.800</w:t>
            </w:r>
          </w:p>
        </w:tc>
        <w:tc>
          <w:tcPr>
            <w:tcW w:w="1258" w:type="dxa"/>
            <w:tcBorders>
              <w:top w:val="nil"/>
              <w:left w:val="double" w:sz="6" w:space="0" w:color="auto"/>
              <w:bottom w:val="nil"/>
              <w:right w:val="double" w:sz="6" w:space="0" w:color="auto"/>
            </w:tcBorders>
            <w:noWrap/>
            <w:vAlign w:val="bottom"/>
          </w:tcPr>
          <w:p w14:paraId="4A4AD398"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44.900</w:t>
            </w:r>
          </w:p>
        </w:tc>
        <w:tc>
          <w:tcPr>
            <w:tcW w:w="1134" w:type="dxa"/>
            <w:tcBorders>
              <w:top w:val="nil"/>
              <w:left w:val="double" w:sz="6" w:space="0" w:color="auto"/>
              <w:bottom w:val="nil"/>
              <w:right w:val="double" w:sz="6" w:space="0" w:color="auto"/>
            </w:tcBorders>
            <w:noWrap/>
            <w:vAlign w:val="bottom"/>
          </w:tcPr>
          <w:p w14:paraId="33A43CD2"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47.350</w:t>
            </w:r>
          </w:p>
        </w:tc>
        <w:tc>
          <w:tcPr>
            <w:tcW w:w="1276" w:type="dxa"/>
            <w:tcBorders>
              <w:top w:val="nil"/>
              <w:left w:val="single" w:sz="4" w:space="0" w:color="auto"/>
              <w:bottom w:val="nil"/>
              <w:right w:val="double" w:sz="6" w:space="0" w:color="auto"/>
            </w:tcBorders>
            <w:noWrap/>
            <w:vAlign w:val="bottom"/>
          </w:tcPr>
          <w:p w14:paraId="3EBE0C85"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46.400</w:t>
            </w:r>
          </w:p>
        </w:tc>
        <w:tc>
          <w:tcPr>
            <w:tcW w:w="1276" w:type="dxa"/>
            <w:tcBorders>
              <w:top w:val="nil"/>
              <w:left w:val="nil"/>
              <w:bottom w:val="nil"/>
              <w:right w:val="single" w:sz="12" w:space="0" w:color="auto"/>
            </w:tcBorders>
            <w:noWrap/>
            <w:vAlign w:val="bottom"/>
          </w:tcPr>
          <w:p w14:paraId="1BF3280E"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51.600</w:t>
            </w:r>
          </w:p>
        </w:tc>
      </w:tr>
      <w:tr w:rsidR="00CD5696" w:rsidRPr="00287B07" w14:paraId="1444E556"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7192FA98" w14:textId="77777777" w:rsidR="00CD5696" w:rsidRPr="00392E00" w:rsidRDefault="00CD5696" w:rsidP="00E41EAD">
            <w:pPr>
              <w:spacing w:before="0" w:after="0"/>
              <w:jc w:val="right"/>
              <w:rPr>
                <w:rFonts w:cs="Calibri Light"/>
                <w:b/>
                <w:bCs/>
                <w:color w:val="FFFFFF" w:themeColor="background1"/>
                <w:sz w:val="22"/>
                <w:szCs w:val="22"/>
                <w:lang w:val="fr-FR"/>
              </w:rPr>
            </w:pPr>
            <w:r w:rsidRPr="00392E00">
              <w:rPr>
                <w:rFonts w:cs="Calibri Light"/>
                <w:b/>
                <w:bCs/>
                <w:color w:val="FFFFFF" w:themeColor="background1"/>
                <w:sz w:val="22"/>
                <w:szCs w:val="22"/>
                <w:lang w:val="fr-FR"/>
              </w:rPr>
              <w:t>14</w:t>
            </w:r>
          </w:p>
        </w:tc>
        <w:tc>
          <w:tcPr>
            <w:tcW w:w="1276" w:type="dxa"/>
            <w:tcBorders>
              <w:top w:val="nil"/>
              <w:left w:val="double" w:sz="6" w:space="0" w:color="auto"/>
              <w:bottom w:val="nil"/>
              <w:right w:val="double" w:sz="6" w:space="0" w:color="auto"/>
            </w:tcBorders>
            <w:noWrap/>
            <w:vAlign w:val="bottom"/>
          </w:tcPr>
          <w:p w14:paraId="2EA47AED"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39.550</w:t>
            </w:r>
          </w:p>
        </w:tc>
        <w:tc>
          <w:tcPr>
            <w:tcW w:w="1293" w:type="dxa"/>
            <w:tcBorders>
              <w:top w:val="nil"/>
              <w:left w:val="nil"/>
              <w:bottom w:val="nil"/>
              <w:right w:val="nil"/>
            </w:tcBorders>
            <w:noWrap/>
            <w:vAlign w:val="bottom"/>
          </w:tcPr>
          <w:p w14:paraId="770CAA8A"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40.800</w:t>
            </w:r>
          </w:p>
        </w:tc>
        <w:tc>
          <w:tcPr>
            <w:tcW w:w="1258" w:type="dxa"/>
            <w:tcBorders>
              <w:top w:val="nil"/>
              <w:left w:val="double" w:sz="6" w:space="0" w:color="auto"/>
              <w:bottom w:val="nil"/>
              <w:right w:val="double" w:sz="6" w:space="0" w:color="auto"/>
            </w:tcBorders>
            <w:noWrap/>
            <w:vAlign w:val="bottom"/>
          </w:tcPr>
          <w:p w14:paraId="3BF7652C"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44.900</w:t>
            </w:r>
          </w:p>
        </w:tc>
        <w:tc>
          <w:tcPr>
            <w:tcW w:w="1134" w:type="dxa"/>
            <w:tcBorders>
              <w:top w:val="nil"/>
              <w:left w:val="double" w:sz="6" w:space="0" w:color="auto"/>
              <w:bottom w:val="nil"/>
              <w:right w:val="double" w:sz="6" w:space="0" w:color="auto"/>
            </w:tcBorders>
            <w:noWrap/>
            <w:vAlign w:val="bottom"/>
          </w:tcPr>
          <w:p w14:paraId="1CF11856"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47.350</w:t>
            </w:r>
          </w:p>
        </w:tc>
        <w:tc>
          <w:tcPr>
            <w:tcW w:w="1276" w:type="dxa"/>
            <w:tcBorders>
              <w:top w:val="nil"/>
              <w:left w:val="single" w:sz="4" w:space="0" w:color="auto"/>
              <w:bottom w:val="nil"/>
              <w:right w:val="double" w:sz="6" w:space="0" w:color="auto"/>
            </w:tcBorders>
            <w:noWrap/>
            <w:vAlign w:val="bottom"/>
          </w:tcPr>
          <w:p w14:paraId="683F5C6D"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46.400</w:t>
            </w:r>
          </w:p>
        </w:tc>
        <w:tc>
          <w:tcPr>
            <w:tcW w:w="1276" w:type="dxa"/>
            <w:tcBorders>
              <w:top w:val="nil"/>
              <w:left w:val="nil"/>
              <w:bottom w:val="nil"/>
              <w:right w:val="single" w:sz="12" w:space="0" w:color="auto"/>
            </w:tcBorders>
            <w:noWrap/>
            <w:vAlign w:val="bottom"/>
          </w:tcPr>
          <w:p w14:paraId="61C9C2D9"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51.600</w:t>
            </w:r>
          </w:p>
        </w:tc>
      </w:tr>
      <w:tr w:rsidR="00CD5696" w:rsidRPr="00287B07" w14:paraId="014D9C40"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321EDA4D" w14:textId="77777777" w:rsidR="00CD5696" w:rsidRPr="00392E00" w:rsidRDefault="00CD5696" w:rsidP="00E41EAD">
            <w:pPr>
              <w:spacing w:before="0" w:after="0"/>
              <w:jc w:val="right"/>
              <w:rPr>
                <w:rFonts w:cs="Calibri Light"/>
                <w:b/>
                <w:bCs/>
                <w:color w:val="FFFFFF" w:themeColor="background1"/>
                <w:sz w:val="22"/>
                <w:szCs w:val="22"/>
                <w:lang w:val="fr-FR"/>
              </w:rPr>
            </w:pPr>
            <w:r w:rsidRPr="00392E00">
              <w:rPr>
                <w:rFonts w:cs="Calibri Light"/>
                <w:b/>
                <w:bCs/>
                <w:color w:val="FFFFFF" w:themeColor="background1"/>
                <w:sz w:val="22"/>
                <w:szCs w:val="22"/>
                <w:lang w:val="fr-FR"/>
              </w:rPr>
              <w:t>15</w:t>
            </w:r>
          </w:p>
        </w:tc>
        <w:tc>
          <w:tcPr>
            <w:tcW w:w="1276" w:type="dxa"/>
            <w:tcBorders>
              <w:top w:val="nil"/>
              <w:left w:val="double" w:sz="6" w:space="0" w:color="auto"/>
              <w:bottom w:val="nil"/>
              <w:right w:val="double" w:sz="6" w:space="0" w:color="auto"/>
            </w:tcBorders>
            <w:noWrap/>
            <w:vAlign w:val="bottom"/>
          </w:tcPr>
          <w:p w14:paraId="64A98F71"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41.550</w:t>
            </w:r>
          </w:p>
        </w:tc>
        <w:tc>
          <w:tcPr>
            <w:tcW w:w="1293" w:type="dxa"/>
            <w:tcBorders>
              <w:top w:val="nil"/>
              <w:left w:val="nil"/>
              <w:bottom w:val="nil"/>
              <w:right w:val="nil"/>
            </w:tcBorders>
            <w:noWrap/>
            <w:vAlign w:val="bottom"/>
          </w:tcPr>
          <w:p w14:paraId="57F0C93A"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42.800</w:t>
            </w:r>
          </w:p>
        </w:tc>
        <w:tc>
          <w:tcPr>
            <w:tcW w:w="1258" w:type="dxa"/>
            <w:tcBorders>
              <w:top w:val="nil"/>
              <w:left w:val="double" w:sz="6" w:space="0" w:color="auto"/>
              <w:bottom w:val="nil"/>
              <w:right w:val="double" w:sz="6" w:space="0" w:color="auto"/>
            </w:tcBorders>
            <w:noWrap/>
            <w:vAlign w:val="bottom"/>
          </w:tcPr>
          <w:p w14:paraId="4B64947B"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46.900</w:t>
            </w:r>
          </w:p>
        </w:tc>
        <w:tc>
          <w:tcPr>
            <w:tcW w:w="1134" w:type="dxa"/>
            <w:tcBorders>
              <w:top w:val="nil"/>
              <w:left w:val="double" w:sz="6" w:space="0" w:color="auto"/>
              <w:bottom w:val="nil"/>
              <w:right w:val="double" w:sz="6" w:space="0" w:color="auto"/>
            </w:tcBorders>
            <w:noWrap/>
            <w:vAlign w:val="bottom"/>
          </w:tcPr>
          <w:p w14:paraId="6CA1076D"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49.350</w:t>
            </w:r>
          </w:p>
        </w:tc>
        <w:tc>
          <w:tcPr>
            <w:tcW w:w="1276" w:type="dxa"/>
            <w:tcBorders>
              <w:top w:val="nil"/>
              <w:left w:val="single" w:sz="4" w:space="0" w:color="auto"/>
              <w:bottom w:val="nil"/>
              <w:right w:val="double" w:sz="6" w:space="0" w:color="auto"/>
            </w:tcBorders>
            <w:noWrap/>
            <w:vAlign w:val="bottom"/>
          </w:tcPr>
          <w:p w14:paraId="78A6CB24"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48.600</w:t>
            </w:r>
          </w:p>
        </w:tc>
        <w:tc>
          <w:tcPr>
            <w:tcW w:w="1276" w:type="dxa"/>
            <w:tcBorders>
              <w:top w:val="nil"/>
              <w:left w:val="nil"/>
              <w:bottom w:val="nil"/>
              <w:right w:val="single" w:sz="12" w:space="0" w:color="auto"/>
            </w:tcBorders>
            <w:noWrap/>
            <w:vAlign w:val="bottom"/>
          </w:tcPr>
          <w:p w14:paraId="31CC2FAC"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53.300</w:t>
            </w:r>
          </w:p>
        </w:tc>
      </w:tr>
      <w:tr w:rsidR="00CD5696" w:rsidRPr="00287B07" w14:paraId="50EEA3B7"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196FF0A9" w14:textId="77777777" w:rsidR="00CD5696" w:rsidRPr="00392E00" w:rsidRDefault="00CD5696" w:rsidP="00E41EAD">
            <w:pPr>
              <w:spacing w:before="0" w:after="0"/>
              <w:jc w:val="right"/>
              <w:rPr>
                <w:rFonts w:cs="Calibri Light"/>
                <w:b/>
                <w:bCs/>
                <w:color w:val="FFFFFF" w:themeColor="background1"/>
                <w:sz w:val="22"/>
                <w:szCs w:val="22"/>
                <w:lang w:val="fr-FR"/>
              </w:rPr>
            </w:pPr>
            <w:r w:rsidRPr="00392E00">
              <w:rPr>
                <w:rFonts w:cs="Calibri Light"/>
                <w:b/>
                <w:bCs/>
                <w:color w:val="FFFFFF" w:themeColor="background1"/>
                <w:sz w:val="22"/>
                <w:szCs w:val="22"/>
                <w:lang w:val="fr-FR"/>
              </w:rPr>
              <w:t>16</w:t>
            </w:r>
          </w:p>
        </w:tc>
        <w:tc>
          <w:tcPr>
            <w:tcW w:w="1276" w:type="dxa"/>
            <w:tcBorders>
              <w:top w:val="nil"/>
              <w:left w:val="double" w:sz="6" w:space="0" w:color="auto"/>
              <w:bottom w:val="nil"/>
              <w:right w:val="double" w:sz="6" w:space="0" w:color="auto"/>
            </w:tcBorders>
            <w:noWrap/>
            <w:vAlign w:val="bottom"/>
          </w:tcPr>
          <w:p w14:paraId="767039B7"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41.550</w:t>
            </w:r>
          </w:p>
        </w:tc>
        <w:tc>
          <w:tcPr>
            <w:tcW w:w="1293" w:type="dxa"/>
            <w:tcBorders>
              <w:top w:val="nil"/>
              <w:left w:val="nil"/>
              <w:bottom w:val="nil"/>
              <w:right w:val="nil"/>
            </w:tcBorders>
            <w:noWrap/>
            <w:vAlign w:val="bottom"/>
          </w:tcPr>
          <w:p w14:paraId="4A632145"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42.800</w:t>
            </w:r>
          </w:p>
        </w:tc>
        <w:tc>
          <w:tcPr>
            <w:tcW w:w="1258" w:type="dxa"/>
            <w:tcBorders>
              <w:top w:val="nil"/>
              <w:left w:val="double" w:sz="6" w:space="0" w:color="auto"/>
              <w:bottom w:val="nil"/>
              <w:right w:val="double" w:sz="6" w:space="0" w:color="auto"/>
            </w:tcBorders>
            <w:noWrap/>
            <w:vAlign w:val="bottom"/>
          </w:tcPr>
          <w:p w14:paraId="580038FE"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46.900</w:t>
            </w:r>
          </w:p>
        </w:tc>
        <w:tc>
          <w:tcPr>
            <w:tcW w:w="1134" w:type="dxa"/>
            <w:tcBorders>
              <w:top w:val="nil"/>
              <w:left w:val="double" w:sz="6" w:space="0" w:color="auto"/>
              <w:bottom w:val="nil"/>
              <w:right w:val="double" w:sz="6" w:space="0" w:color="auto"/>
            </w:tcBorders>
            <w:noWrap/>
            <w:vAlign w:val="bottom"/>
          </w:tcPr>
          <w:p w14:paraId="1B975BD1"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49.350</w:t>
            </w:r>
          </w:p>
        </w:tc>
        <w:tc>
          <w:tcPr>
            <w:tcW w:w="1276" w:type="dxa"/>
            <w:tcBorders>
              <w:top w:val="nil"/>
              <w:left w:val="single" w:sz="4" w:space="0" w:color="auto"/>
              <w:bottom w:val="nil"/>
              <w:right w:val="double" w:sz="6" w:space="0" w:color="auto"/>
            </w:tcBorders>
            <w:noWrap/>
            <w:vAlign w:val="bottom"/>
          </w:tcPr>
          <w:p w14:paraId="18AA17DA"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48.600</w:t>
            </w:r>
          </w:p>
        </w:tc>
        <w:tc>
          <w:tcPr>
            <w:tcW w:w="1276" w:type="dxa"/>
            <w:tcBorders>
              <w:top w:val="nil"/>
              <w:left w:val="nil"/>
              <w:bottom w:val="nil"/>
              <w:right w:val="single" w:sz="12" w:space="0" w:color="auto"/>
            </w:tcBorders>
            <w:noWrap/>
            <w:vAlign w:val="bottom"/>
          </w:tcPr>
          <w:p w14:paraId="5061BF24"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53.300</w:t>
            </w:r>
          </w:p>
        </w:tc>
      </w:tr>
      <w:tr w:rsidR="00CD5696" w:rsidRPr="00287B07" w14:paraId="7D916F02"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6E0B82F0" w14:textId="77777777" w:rsidR="00CD5696" w:rsidRPr="00392E00" w:rsidRDefault="00CD5696" w:rsidP="00E41EAD">
            <w:pPr>
              <w:spacing w:before="0" w:after="0"/>
              <w:jc w:val="right"/>
              <w:rPr>
                <w:rFonts w:cs="Calibri Light"/>
                <w:b/>
                <w:bCs/>
                <w:color w:val="FFFFFF" w:themeColor="background1"/>
                <w:sz w:val="22"/>
                <w:szCs w:val="22"/>
                <w:lang w:val="fr-FR"/>
              </w:rPr>
            </w:pPr>
            <w:r w:rsidRPr="00392E00">
              <w:rPr>
                <w:rFonts w:cs="Calibri Light"/>
                <w:b/>
                <w:bCs/>
                <w:color w:val="FFFFFF" w:themeColor="background1"/>
                <w:sz w:val="22"/>
                <w:szCs w:val="22"/>
                <w:lang w:val="fr-FR"/>
              </w:rPr>
              <w:t>17</w:t>
            </w:r>
          </w:p>
        </w:tc>
        <w:tc>
          <w:tcPr>
            <w:tcW w:w="1276" w:type="dxa"/>
            <w:tcBorders>
              <w:top w:val="nil"/>
              <w:left w:val="double" w:sz="6" w:space="0" w:color="auto"/>
              <w:bottom w:val="nil"/>
              <w:right w:val="double" w:sz="6" w:space="0" w:color="auto"/>
            </w:tcBorders>
            <w:noWrap/>
            <w:vAlign w:val="bottom"/>
          </w:tcPr>
          <w:p w14:paraId="4AAB1AC3"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41.550</w:t>
            </w:r>
          </w:p>
        </w:tc>
        <w:tc>
          <w:tcPr>
            <w:tcW w:w="1293" w:type="dxa"/>
            <w:tcBorders>
              <w:top w:val="nil"/>
              <w:left w:val="nil"/>
              <w:bottom w:val="nil"/>
              <w:right w:val="nil"/>
            </w:tcBorders>
            <w:noWrap/>
            <w:vAlign w:val="bottom"/>
          </w:tcPr>
          <w:p w14:paraId="212E8222"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42.800</w:t>
            </w:r>
          </w:p>
        </w:tc>
        <w:tc>
          <w:tcPr>
            <w:tcW w:w="1258" w:type="dxa"/>
            <w:tcBorders>
              <w:top w:val="nil"/>
              <w:left w:val="double" w:sz="6" w:space="0" w:color="auto"/>
              <w:bottom w:val="nil"/>
              <w:right w:val="double" w:sz="6" w:space="0" w:color="auto"/>
            </w:tcBorders>
            <w:noWrap/>
            <w:vAlign w:val="bottom"/>
          </w:tcPr>
          <w:p w14:paraId="10431D48"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46.900</w:t>
            </w:r>
          </w:p>
        </w:tc>
        <w:tc>
          <w:tcPr>
            <w:tcW w:w="1134" w:type="dxa"/>
            <w:tcBorders>
              <w:top w:val="nil"/>
              <w:left w:val="double" w:sz="6" w:space="0" w:color="auto"/>
              <w:bottom w:val="nil"/>
              <w:right w:val="double" w:sz="6" w:space="0" w:color="auto"/>
            </w:tcBorders>
            <w:noWrap/>
            <w:vAlign w:val="bottom"/>
          </w:tcPr>
          <w:p w14:paraId="79C71F35"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49.350</w:t>
            </w:r>
          </w:p>
        </w:tc>
        <w:tc>
          <w:tcPr>
            <w:tcW w:w="1276" w:type="dxa"/>
            <w:tcBorders>
              <w:top w:val="nil"/>
              <w:left w:val="single" w:sz="4" w:space="0" w:color="auto"/>
              <w:bottom w:val="nil"/>
              <w:right w:val="double" w:sz="6" w:space="0" w:color="auto"/>
            </w:tcBorders>
            <w:noWrap/>
            <w:vAlign w:val="bottom"/>
          </w:tcPr>
          <w:p w14:paraId="67051C1A"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48.600</w:t>
            </w:r>
          </w:p>
        </w:tc>
        <w:tc>
          <w:tcPr>
            <w:tcW w:w="1276" w:type="dxa"/>
            <w:tcBorders>
              <w:top w:val="nil"/>
              <w:left w:val="nil"/>
              <w:bottom w:val="nil"/>
              <w:right w:val="single" w:sz="12" w:space="0" w:color="auto"/>
            </w:tcBorders>
            <w:noWrap/>
            <w:vAlign w:val="bottom"/>
          </w:tcPr>
          <w:p w14:paraId="4A14085B"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53.300</w:t>
            </w:r>
          </w:p>
        </w:tc>
      </w:tr>
      <w:tr w:rsidR="00CD5696" w:rsidRPr="00287B07" w14:paraId="55A537EF"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4F5CABC4" w14:textId="77777777" w:rsidR="00CD5696" w:rsidRPr="00392E00" w:rsidRDefault="00CD5696" w:rsidP="00E41EAD">
            <w:pPr>
              <w:spacing w:before="0" w:after="0"/>
              <w:jc w:val="right"/>
              <w:rPr>
                <w:rFonts w:cs="Calibri Light"/>
                <w:b/>
                <w:bCs/>
                <w:color w:val="FFFFFF" w:themeColor="background1"/>
                <w:sz w:val="22"/>
                <w:szCs w:val="22"/>
                <w:lang w:val="fr-FR"/>
              </w:rPr>
            </w:pPr>
            <w:r w:rsidRPr="00392E00">
              <w:rPr>
                <w:rFonts w:cs="Calibri Light"/>
                <w:b/>
                <w:bCs/>
                <w:color w:val="FFFFFF" w:themeColor="background1"/>
                <w:sz w:val="22"/>
                <w:szCs w:val="22"/>
                <w:lang w:val="fr-FR"/>
              </w:rPr>
              <w:t>18</w:t>
            </w:r>
          </w:p>
        </w:tc>
        <w:tc>
          <w:tcPr>
            <w:tcW w:w="1276" w:type="dxa"/>
            <w:tcBorders>
              <w:top w:val="nil"/>
              <w:left w:val="double" w:sz="6" w:space="0" w:color="auto"/>
              <w:bottom w:val="nil"/>
              <w:right w:val="double" w:sz="6" w:space="0" w:color="auto"/>
            </w:tcBorders>
            <w:noWrap/>
            <w:vAlign w:val="bottom"/>
          </w:tcPr>
          <w:p w14:paraId="31366AC7"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43.550</w:t>
            </w:r>
          </w:p>
        </w:tc>
        <w:tc>
          <w:tcPr>
            <w:tcW w:w="1293" w:type="dxa"/>
            <w:tcBorders>
              <w:top w:val="nil"/>
              <w:left w:val="nil"/>
              <w:bottom w:val="nil"/>
              <w:right w:val="nil"/>
            </w:tcBorders>
            <w:noWrap/>
            <w:vAlign w:val="bottom"/>
          </w:tcPr>
          <w:p w14:paraId="0FAB0F57"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44.750</w:t>
            </w:r>
          </w:p>
        </w:tc>
        <w:tc>
          <w:tcPr>
            <w:tcW w:w="1258" w:type="dxa"/>
            <w:tcBorders>
              <w:top w:val="nil"/>
              <w:left w:val="double" w:sz="6" w:space="0" w:color="auto"/>
              <w:bottom w:val="nil"/>
              <w:right w:val="double" w:sz="6" w:space="0" w:color="auto"/>
            </w:tcBorders>
            <w:noWrap/>
            <w:vAlign w:val="bottom"/>
          </w:tcPr>
          <w:p w14:paraId="3078352D"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48.850</w:t>
            </w:r>
          </w:p>
        </w:tc>
        <w:tc>
          <w:tcPr>
            <w:tcW w:w="1134" w:type="dxa"/>
            <w:tcBorders>
              <w:top w:val="nil"/>
              <w:left w:val="double" w:sz="6" w:space="0" w:color="auto"/>
              <w:bottom w:val="nil"/>
              <w:right w:val="double" w:sz="6" w:space="0" w:color="auto"/>
            </w:tcBorders>
            <w:noWrap/>
            <w:vAlign w:val="bottom"/>
          </w:tcPr>
          <w:p w14:paraId="0E9CDE83"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51.350</w:t>
            </w:r>
          </w:p>
        </w:tc>
        <w:tc>
          <w:tcPr>
            <w:tcW w:w="1276" w:type="dxa"/>
            <w:tcBorders>
              <w:top w:val="nil"/>
              <w:left w:val="single" w:sz="4" w:space="0" w:color="auto"/>
              <w:bottom w:val="nil"/>
              <w:right w:val="double" w:sz="6" w:space="0" w:color="auto"/>
            </w:tcBorders>
            <w:noWrap/>
            <w:vAlign w:val="bottom"/>
          </w:tcPr>
          <w:p w14:paraId="3310EEEE"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50.850</w:t>
            </w:r>
          </w:p>
        </w:tc>
        <w:tc>
          <w:tcPr>
            <w:tcW w:w="1276" w:type="dxa"/>
            <w:tcBorders>
              <w:top w:val="nil"/>
              <w:left w:val="nil"/>
              <w:bottom w:val="nil"/>
              <w:right w:val="single" w:sz="12" w:space="0" w:color="auto"/>
            </w:tcBorders>
            <w:noWrap/>
            <w:vAlign w:val="bottom"/>
          </w:tcPr>
          <w:p w14:paraId="2BAAE1CD"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55.050</w:t>
            </w:r>
          </w:p>
        </w:tc>
      </w:tr>
      <w:tr w:rsidR="00CD5696" w:rsidRPr="00287B07" w14:paraId="578514D0"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3E5FAA16" w14:textId="77777777" w:rsidR="00CD5696" w:rsidRPr="00392E00" w:rsidRDefault="00CD5696" w:rsidP="00E41EAD">
            <w:pPr>
              <w:spacing w:before="0" w:after="0"/>
              <w:jc w:val="right"/>
              <w:rPr>
                <w:rFonts w:cs="Calibri Light"/>
                <w:b/>
                <w:bCs/>
                <w:color w:val="FFFFFF" w:themeColor="background1"/>
                <w:sz w:val="22"/>
                <w:szCs w:val="22"/>
                <w:lang w:val="fr-FR"/>
              </w:rPr>
            </w:pPr>
            <w:r w:rsidRPr="00392E00">
              <w:rPr>
                <w:rFonts w:cs="Calibri Light"/>
                <w:b/>
                <w:bCs/>
                <w:color w:val="FFFFFF" w:themeColor="background1"/>
                <w:sz w:val="22"/>
                <w:szCs w:val="22"/>
                <w:lang w:val="fr-FR"/>
              </w:rPr>
              <w:t>19</w:t>
            </w:r>
          </w:p>
        </w:tc>
        <w:tc>
          <w:tcPr>
            <w:tcW w:w="1276" w:type="dxa"/>
            <w:tcBorders>
              <w:top w:val="nil"/>
              <w:left w:val="double" w:sz="6" w:space="0" w:color="auto"/>
              <w:bottom w:val="nil"/>
              <w:right w:val="double" w:sz="6" w:space="0" w:color="auto"/>
            </w:tcBorders>
            <w:noWrap/>
            <w:vAlign w:val="bottom"/>
          </w:tcPr>
          <w:p w14:paraId="770CD4CC"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43.550</w:t>
            </w:r>
          </w:p>
        </w:tc>
        <w:tc>
          <w:tcPr>
            <w:tcW w:w="1293" w:type="dxa"/>
            <w:tcBorders>
              <w:top w:val="nil"/>
              <w:left w:val="nil"/>
              <w:bottom w:val="nil"/>
              <w:right w:val="nil"/>
            </w:tcBorders>
            <w:noWrap/>
            <w:vAlign w:val="bottom"/>
          </w:tcPr>
          <w:p w14:paraId="424C88E6"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44.750</w:t>
            </w:r>
          </w:p>
        </w:tc>
        <w:tc>
          <w:tcPr>
            <w:tcW w:w="1258" w:type="dxa"/>
            <w:tcBorders>
              <w:top w:val="nil"/>
              <w:left w:val="double" w:sz="6" w:space="0" w:color="auto"/>
              <w:bottom w:val="nil"/>
              <w:right w:val="double" w:sz="6" w:space="0" w:color="auto"/>
            </w:tcBorders>
            <w:noWrap/>
            <w:vAlign w:val="bottom"/>
          </w:tcPr>
          <w:p w14:paraId="0D2CC3E3"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48.850</w:t>
            </w:r>
          </w:p>
        </w:tc>
        <w:tc>
          <w:tcPr>
            <w:tcW w:w="1134" w:type="dxa"/>
            <w:tcBorders>
              <w:top w:val="nil"/>
              <w:left w:val="double" w:sz="6" w:space="0" w:color="auto"/>
              <w:bottom w:val="nil"/>
              <w:right w:val="double" w:sz="6" w:space="0" w:color="auto"/>
            </w:tcBorders>
            <w:noWrap/>
            <w:vAlign w:val="bottom"/>
          </w:tcPr>
          <w:p w14:paraId="09639743"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51.350</w:t>
            </w:r>
          </w:p>
        </w:tc>
        <w:tc>
          <w:tcPr>
            <w:tcW w:w="1276" w:type="dxa"/>
            <w:tcBorders>
              <w:top w:val="nil"/>
              <w:left w:val="single" w:sz="4" w:space="0" w:color="auto"/>
              <w:bottom w:val="nil"/>
              <w:right w:val="double" w:sz="6" w:space="0" w:color="auto"/>
            </w:tcBorders>
            <w:noWrap/>
            <w:vAlign w:val="bottom"/>
          </w:tcPr>
          <w:p w14:paraId="4CAE96DE"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50.850</w:t>
            </w:r>
          </w:p>
        </w:tc>
        <w:tc>
          <w:tcPr>
            <w:tcW w:w="1276" w:type="dxa"/>
            <w:tcBorders>
              <w:top w:val="nil"/>
              <w:left w:val="nil"/>
              <w:bottom w:val="nil"/>
              <w:right w:val="single" w:sz="12" w:space="0" w:color="auto"/>
            </w:tcBorders>
            <w:noWrap/>
            <w:vAlign w:val="bottom"/>
          </w:tcPr>
          <w:p w14:paraId="60DE9EF5"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55.050</w:t>
            </w:r>
          </w:p>
        </w:tc>
      </w:tr>
      <w:tr w:rsidR="00CD5696" w:rsidRPr="00287B07" w14:paraId="0FBC2555"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277C5A69" w14:textId="77777777" w:rsidR="00CD5696" w:rsidRPr="00392E00" w:rsidRDefault="00CD5696" w:rsidP="00E41EAD">
            <w:pPr>
              <w:spacing w:before="0" w:after="0"/>
              <w:jc w:val="right"/>
              <w:rPr>
                <w:rFonts w:cs="Calibri Light"/>
                <w:b/>
                <w:bCs/>
                <w:color w:val="FFFFFF" w:themeColor="background1"/>
                <w:sz w:val="22"/>
                <w:szCs w:val="22"/>
                <w:lang w:val="fr-FR"/>
              </w:rPr>
            </w:pPr>
            <w:r w:rsidRPr="00392E00">
              <w:rPr>
                <w:rFonts w:cs="Calibri Light"/>
                <w:b/>
                <w:bCs/>
                <w:color w:val="FFFFFF" w:themeColor="background1"/>
                <w:sz w:val="22"/>
                <w:szCs w:val="22"/>
                <w:lang w:val="fr-FR"/>
              </w:rPr>
              <w:t>20</w:t>
            </w:r>
          </w:p>
        </w:tc>
        <w:tc>
          <w:tcPr>
            <w:tcW w:w="1276" w:type="dxa"/>
            <w:tcBorders>
              <w:top w:val="nil"/>
              <w:left w:val="double" w:sz="6" w:space="0" w:color="auto"/>
              <w:bottom w:val="nil"/>
              <w:right w:val="double" w:sz="6" w:space="0" w:color="auto"/>
            </w:tcBorders>
            <w:noWrap/>
            <w:vAlign w:val="bottom"/>
          </w:tcPr>
          <w:p w14:paraId="68A548BB"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43.550</w:t>
            </w:r>
          </w:p>
        </w:tc>
        <w:tc>
          <w:tcPr>
            <w:tcW w:w="1293" w:type="dxa"/>
            <w:tcBorders>
              <w:top w:val="nil"/>
              <w:left w:val="nil"/>
              <w:bottom w:val="nil"/>
              <w:right w:val="nil"/>
            </w:tcBorders>
            <w:noWrap/>
            <w:vAlign w:val="bottom"/>
          </w:tcPr>
          <w:p w14:paraId="27E41EED"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44.750</w:t>
            </w:r>
          </w:p>
        </w:tc>
        <w:tc>
          <w:tcPr>
            <w:tcW w:w="1258" w:type="dxa"/>
            <w:tcBorders>
              <w:top w:val="nil"/>
              <w:left w:val="double" w:sz="6" w:space="0" w:color="auto"/>
              <w:bottom w:val="nil"/>
              <w:right w:val="double" w:sz="6" w:space="0" w:color="auto"/>
            </w:tcBorders>
            <w:noWrap/>
            <w:vAlign w:val="bottom"/>
          </w:tcPr>
          <w:p w14:paraId="758340A3"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48.850</w:t>
            </w:r>
          </w:p>
        </w:tc>
        <w:tc>
          <w:tcPr>
            <w:tcW w:w="1134" w:type="dxa"/>
            <w:tcBorders>
              <w:top w:val="nil"/>
              <w:left w:val="double" w:sz="6" w:space="0" w:color="auto"/>
              <w:bottom w:val="nil"/>
              <w:right w:val="double" w:sz="6" w:space="0" w:color="auto"/>
            </w:tcBorders>
            <w:noWrap/>
            <w:vAlign w:val="bottom"/>
          </w:tcPr>
          <w:p w14:paraId="4753A58D"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51.350</w:t>
            </w:r>
          </w:p>
        </w:tc>
        <w:tc>
          <w:tcPr>
            <w:tcW w:w="1276" w:type="dxa"/>
            <w:tcBorders>
              <w:top w:val="nil"/>
              <w:left w:val="single" w:sz="4" w:space="0" w:color="auto"/>
              <w:bottom w:val="nil"/>
              <w:right w:val="double" w:sz="6" w:space="0" w:color="auto"/>
            </w:tcBorders>
            <w:noWrap/>
            <w:vAlign w:val="bottom"/>
          </w:tcPr>
          <w:p w14:paraId="6F02E145"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50.850</w:t>
            </w:r>
          </w:p>
        </w:tc>
        <w:tc>
          <w:tcPr>
            <w:tcW w:w="1276" w:type="dxa"/>
            <w:tcBorders>
              <w:top w:val="nil"/>
              <w:left w:val="nil"/>
              <w:bottom w:val="nil"/>
              <w:right w:val="single" w:sz="12" w:space="0" w:color="auto"/>
            </w:tcBorders>
            <w:noWrap/>
            <w:vAlign w:val="bottom"/>
          </w:tcPr>
          <w:p w14:paraId="5C89061B"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55.050</w:t>
            </w:r>
          </w:p>
        </w:tc>
      </w:tr>
      <w:tr w:rsidR="00CD5696" w:rsidRPr="00287B07" w14:paraId="6841081C"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3FF0FA75" w14:textId="77777777" w:rsidR="00CD5696" w:rsidRPr="00392E00" w:rsidRDefault="00CD5696" w:rsidP="00E41EAD">
            <w:pPr>
              <w:spacing w:before="0" w:after="0"/>
              <w:jc w:val="right"/>
              <w:rPr>
                <w:rFonts w:cs="Calibri Light"/>
                <w:b/>
                <w:bCs/>
                <w:color w:val="FFFFFF" w:themeColor="background1"/>
                <w:sz w:val="22"/>
                <w:szCs w:val="22"/>
                <w:lang w:val="fr-FR"/>
              </w:rPr>
            </w:pPr>
            <w:r w:rsidRPr="00392E00">
              <w:rPr>
                <w:rFonts w:cs="Calibri Light"/>
                <w:b/>
                <w:bCs/>
                <w:color w:val="FFFFFF" w:themeColor="background1"/>
                <w:sz w:val="22"/>
                <w:szCs w:val="22"/>
                <w:lang w:val="fr-FR"/>
              </w:rPr>
              <w:t>21</w:t>
            </w:r>
          </w:p>
        </w:tc>
        <w:tc>
          <w:tcPr>
            <w:tcW w:w="1276" w:type="dxa"/>
            <w:tcBorders>
              <w:top w:val="nil"/>
              <w:left w:val="double" w:sz="6" w:space="0" w:color="auto"/>
              <w:bottom w:val="nil"/>
              <w:right w:val="double" w:sz="6" w:space="0" w:color="auto"/>
            </w:tcBorders>
            <w:noWrap/>
            <w:vAlign w:val="bottom"/>
          </w:tcPr>
          <w:p w14:paraId="1AC52669"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44.750</w:t>
            </w:r>
          </w:p>
        </w:tc>
        <w:tc>
          <w:tcPr>
            <w:tcW w:w="1293" w:type="dxa"/>
            <w:tcBorders>
              <w:top w:val="nil"/>
              <w:left w:val="nil"/>
              <w:bottom w:val="nil"/>
              <w:right w:val="nil"/>
            </w:tcBorders>
            <w:noWrap/>
            <w:vAlign w:val="bottom"/>
          </w:tcPr>
          <w:p w14:paraId="185F3DB3"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46.000</w:t>
            </w:r>
          </w:p>
        </w:tc>
        <w:tc>
          <w:tcPr>
            <w:tcW w:w="1258" w:type="dxa"/>
            <w:tcBorders>
              <w:top w:val="nil"/>
              <w:left w:val="double" w:sz="6" w:space="0" w:color="auto"/>
              <w:bottom w:val="nil"/>
              <w:right w:val="double" w:sz="6" w:space="0" w:color="auto"/>
            </w:tcBorders>
            <w:noWrap/>
            <w:vAlign w:val="bottom"/>
          </w:tcPr>
          <w:p w14:paraId="18CEAE4F"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50.850</w:t>
            </w:r>
          </w:p>
        </w:tc>
        <w:tc>
          <w:tcPr>
            <w:tcW w:w="1134" w:type="dxa"/>
            <w:tcBorders>
              <w:top w:val="nil"/>
              <w:left w:val="double" w:sz="6" w:space="0" w:color="auto"/>
              <w:bottom w:val="nil"/>
              <w:right w:val="double" w:sz="6" w:space="0" w:color="auto"/>
            </w:tcBorders>
            <w:noWrap/>
            <w:vAlign w:val="bottom"/>
          </w:tcPr>
          <w:p w14:paraId="4C01BB9B"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53.300</w:t>
            </w:r>
          </w:p>
        </w:tc>
        <w:tc>
          <w:tcPr>
            <w:tcW w:w="1276" w:type="dxa"/>
            <w:tcBorders>
              <w:top w:val="nil"/>
              <w:left w:val="single" w:sz="4" w:space="0" w:color="auto"/>
              <w:bottom w:val="nil"/>
              <w:right w:val="double" w:sz="6" w:space="0" w:color="auto"/>
            </w:tcBorders>
            <w:noWrap/>
            <w:vAlign w:val="bottom"/>
          </w:tcPr>
          <w:p w14:paraId="7986F7E8"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51.850</w:t>
            </w:r>
          </w:p>
        </w:tc>
        <w:tc>
          <w:tcPr>
            <w:tcW w:w="1276" w:type="dxa"/>
            <w:tcBorders>
              <w:top w:val="nil"/>
              <w:left w:val="nil"/>
              <w:bottom w:val="nil"/>
              <w:right w:val="single" w:sz="12" w:space="0" w:color="auto"/>
            </w:tcBorders>
            <w:noWrap/>
            <w:vAlign w:val="bottom"/>
          </w:tcPr>
          <w:p w14:paraId="49E16DE0"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57.300</w:t>
            </w:r>
          </w:p>
        </w:tc>
      </w:tr>
      <w:tr w:rsidR="00CD5696" w:rsidRPr="00287B07" w14:paraId="6D7A8080"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21E0FCEE" w14:textId="77777777" w:rsidR="00CD5696" w:rsidRPr="00392E00" w:rsidRDefault="00CD5696" w:rsidP="00E41EAD">
            <w:pPr>
              <w:spacing w:before="0" w:after="0"/>
              <w:jc w:val="right"/>
              <w:rPr>
                <w:rFonts w:cs="Calibri Light"/>
                <w:b/>
                <w:bCs/>
                <w:color w:val="FFFFFF" w:themeColor="background1"/>
                <w:sz w:val="22"/>
                <w:szCs w:val="22"/>
                <w:lang w:val="fr-FR"/>
              </w:rPr>
            </w:pPr>
            <w:r w:rsidRPr="00392E00">
              <w:rPr>
                <w:rFonts w:cs="Calibri Light"/>
                <w:b/>
                <w:bCs/>
                <w:color w:val="FFFFFF" w:themeColor="background1"/>
                <w:sz w:val="22"/>
                <w:szCs w:val="22"/>
                <w:lang w:val="fr-FR"/>
              </w:rPr>
              <w:t>22</w:t>
            </w:r>
          </w:p>
        </w:tc>
        <w:tc>
          <w:tcPr>
            <w:tcW w:w="1276" w:type="dxa"/>
            <w:tcBorders>
              <w:top w:val="nil"/>
              <w:left w:val="double" w:sz="6" w:space="0" w:color="auto"/>
              <w:bottom w:val="nil"/>
              <w:right w:val="double" w:sz="6" w:space="0" w:color="auto"/>
            </w:tcBorders>
            <w:noWrap/>
            <w:vAlign w:val="bottom"/>
          </w:tcPr>
          <w:p w14:paraId="4F53F95F"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44.750</w:t>
            </w:r>
          </w:p>
        </w:tc>
        <w:tc>
          <w:tcPr>
            <w:tcW w:w="1293" w:type="dxa"/>
            <w:tcBorders>
              <w:top w:val="nil"/>
              <w:left w:val="nil"/>
              <w:bottom w:val="nil"/>
              <w:right w:val="nil"/>
            </w:tcBorders>
            <w:noWrap/>
            <w:vAlign w:val="bottom"/>
          </w:tcPr>
          <w:p w14:paraId="63929337"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46.000</w:t>
            </w:r>
          </w:p>
        </w:tc>
        <w:tc>
          <w:tcPr>
            <w:tcW w:w="1258" w:type="dxa"/>
            <w:tcBorders>
              <w:top w:val="nil"/>
              <w:left w:val="double" w:sz="6" w:space="0" w:color="auto"/>
              <w:bottom w:val="nil"/>
              <w:right w:val="double" w:sz="6" w:space="0" w:color="auto"/>
            </w:tcBorders>
            <w:noWrap/>
            <w:vAlign w:val="bottom"/>
          </w:tcPr>
          <w:p w14:paraId="09269FCB"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50.850</w:t>
            </w:r>
          </w:p>
        </w:tc>
        <w:tc>
          <w:tcPr>
            <w:tcW w:w="1134" w:type="dxa"/>
            <w:tcBorders>
              <w:top w:val="nil"/>
              <w:left w:val="double" w:sz="6" w:space="0" w:color="auto"/>
              <w:bottom w:val="nil"/>
              <w:right w:val="double" w:sz="6" w:space="0" w:color="auto"/>
            </w:tcBorders>
            <w:noWrap/>
            <w:vAlign w:val="bottom"/>
          </w:tcPr>
          <w:p w14:paraId="29CCD70F"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53.300</w:t>
            </w:r>
          </w:p>
        </w:tc>
        <w:tc>
          <w:tcPr>
            <w:tcW w:w="1276" w:type="dxa"/>
            <w:tcBorders>
              <w:top w:val="nil"/>
              <w:left w:val="single" w:sz="4" w:space="0" w:color="auto"/>
              <w:bottom w:val="nil"/>
              <w:right w:val="double" w:sz="6" w:space="0" w:color="auto"/>
            </w:tcBorders>
            <w:noWrap/>
            <w:vAlign w:val="bottom"/>
          </w:tcPr>
          <w:p w14:paraId="326329A6"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51.850</w:t>
            </w:r>
          </w:p>
        </w:tc>
        <w:tc>
          <w:tcPr>
            <w:tcW w:w="1276" w:type="dxa"/>
            <w:tcBorders>
              <w:top w:val="nil"/>
              <w:left w:val="nil"/>
              <w:bottom w:val="nil"/>
              <w:right w:val="single" w:sz="12" w:space="0" w:color="auto"/>
            </w:tcBorders>
            <w:noWrap/>
            <w:vAlign w:val="bottom"/>
          </w:tcPr>
          <w:p w14:paraId="21419EEC"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57.300</w:t>
            </w:r>
          </w:p>
        </w:tc>
      </w:tr>
      <w:tr w:rsidR="00CD5696" w:rsidRPr="00287B07" w14:paraId="5B96FC7F" w14:textId="77777777" w:rsidTr="00E41EAD">
        <w:trPr>
          <w:trHeight w:val="300"/>
          <w:jc w:val="center"/>
        </w:trPr>
        <w:tc>
          <w:tcPr>
            <w:tcW w:w="1291" w:type="dxa"/>
            <w:tcBorders>
              <w:top w:val="nil"/>
              <w:left w:val="single" w:sz="12" w:space="0" w:color="auto"/>
              <w:bottom w:val="nil"/>
              <w:right w:val="double" w:sz="6" w:space="0" w:color="auto"/>
            </w:tcBorders>
            <w:shd w:val="clear" w:color="auto" w:fill="00A4A0"/>
            <w:noWrap/>
            <w:vAlign w:val="bottom"/>
          </w:tcPr>
          <w:p w14:paraId="0FA09442" w14:textId="77777777" w:rsidR="00CD5696" w:rsidRPr="00392E00" w:rsidRDefault="00CD5696" w:rsidP="00E41EAD">
            <w:pPr>
              <w:spacing w:before="0" w:after="0"/>
              <w:jc w:val="right"/>
              <w:rPr>
                <w:rFonts w:cs="Calibri Light"/>
                <w:b/>
                <w:bCs/>
                <w:color w:val="FFFFFF" w:themeColor="background1"/>
                <w:sz w:val="22"/>
                <w:szCs w:val="22"/>
                <w:lang w:val="fr-FR"/>
              </w:rPr>
            </w:pPr>
            <w:r w:rsidRPr="00392E00">
              <w:rPr>
                <w:rFonts w:cs="Calibri Light"/>
                <w:b/>
                <w:bCs/>
                <w:color w:val="FFFFFF" w:themeColor="background1"/>
                <w:sz w:val="22"/>
                <w:szCs w:val="22"/>
                <w:lang w:val="fr-FR"/>
              </w:rPr>
              <w:t>23</w:t>
            </w:r>
          </w:p>
        </w:tc>
        <w:tc>
          <w:tcPr>
            <w:tcW w:w="1276" w:type="dxa"/>
            <w:tcBorders>
              <w:top w:val="nil"/>
              <w:left w:val="double" w:sz="6" w:space="0" w:color="auto"/>
              <w:bottom w:val="nil"/>
              <w:right w:val="double" w:sz="6" w:space="0" w:color="auto"/>
            </w:tcBorders>
            <w:noWrap/>
            <w:vAlign w:val="bottom"/>
          </w:tcPr>
          <w:p w14:paraId="1E644EDE"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44.750</w:t>
            </w:r>
          </w:p>
        </w:tc>
        <w:tc>
          <w:tcPr>
            <w:tcW w:w="1293" w:type="dxa"/>
            <w:tcBorders>
              <w:top w:val="nil"/>
              <w:left w:val="nil"/>
              <w:bottom w:val="nil"/>
              <w:right w:val="nil"/>
            </w:tcBorders>
            <w:noWrap/>
            <w:vAlign w:val="bottom"/>
          </w:tcPr>
          <w:p w14:paraId="0932588B"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46.000</w:t>
            </w:r>
          </w:p>
        </w:tc>
        <w:tc>
          <w:tcPr>
            <w:tcW w:w="1258" w:type="dxa"/>
            <w:tcBorders>
              <w:top w:val="nil"/>
              <w:left w:val="double" w:sz="6" w:space="0" w:color="auto"/>
              <w:bottom w:val="nil"/>
              <w:right w:val="double" w:sz="6" w:space="0" w:color="auto"/>
            </w:tcBorders>
            <w:noWrap/>
            <w:vAlign w:val="bottom"/>
          </w:tcPr>
          <w:p w14:paraId="6B7B8151"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50.850</w:t>
            </w:r>
          </w:p>
        </w:tc>
        <w:tc>
          <w:tcPr>
            <w:tcW w:w="1134" w:type="dxa"/>
            <w:tcBorders>
              <w:top w:val="nil"/>
              <w:left w:val="double" w:sz="6" w:space="0" w:color="auto"/>
              <w:bottom w:val="nil"/>
              <w:right w:val="double" w:sz="6" w:space="0" w:color="auto"/>
            </w:tcBorders>
            <w:noWrap/>
            <w:vAlign w:val="bottom"/>
          </w:tcPr>
          <w:p w14:paraId="7C1D02CC"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53.300</w:t>
            </w:r>
          </w:p>
        </w:tc>
        <w:tc>
          <w:tcPr>
            <w:tcW w:w="1276" w:type="dxa"/>
            <w:tcBorders>
              <w:top w:val="nil"/>
              <w:left w:val="single" w:sz="4" w:space="0" w:color="auto"/>
              <w:bottom w:val="nil"/>
              <w:right w:val="double" w:sz="6" w:space="0" w:color="auto"/>
            </w:tcBorders>
            <w:noWrap/>
            <w:vAlign w:val="bottom"/>
          </w:tcPr>
          <w:p w14:paraId="00014E6A"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51.850</w:t>
            </w:r>
          </w:p>
        </w:tc>
        <w:tc>
          <w:tcPr>
            <w:tcW w:w="1276" w:type="dxa"/>
            <w:tcBorders>
              <w:top w:val="nil"/>
              <w:left w:val="nil"/>
              <w:bottom w:val="nil"/>
              <w:right w:val="single" w:sz="12" w:space="0" w:color="auto"/>
            </w:tcBorders>
            <w:noWrap/>
            <w:vAlign w:val="bottom"/>
          </w:tcPr>
          <w:p w14:paraId="4D29E730"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57.300</w:t>
            </w:r>
          </w:p>
        </w:tc>
      </w:tr>
      <w:tr w:rsidR="00CD5696" w:rsidRPr="00287B07" w14:paraId="43E90712" w14:textId="77777777" w:rsidTr="00E41EAD">
        <w:trPr>
          <w:trHeight w:val="315"/>
          <w:jc w:val="center"/>
        </w:trPr>
        <w:tc>
          <w:tcPr>
            <w:tcW w:w="1291" w:type="dxa"/>
            <w:tcBorders>
              <w:top w:val="nil"/>
              <w:left w:val="single" w:sz="12" w:space="0" w:color="auto"/>
              <w:bottom w:val="single" w:sz="12" w:space="0" w:color="auto"/>
              <w:right w:val="double" w:sz="6" w:space="0" w:color="auto"/>
            </w:tcBorders>
            <w:shd w:val="clear" w:color="auto" w:fill="00A4A0"/>
            <w:noWrap/>
            <w:vAlign w:val="bottom"/>
          </w:tcPr>
          <w:p w14:paraId="4A617698" w14:textId="77777777" w:rsidR="00CD5696" w:rsidRPr="00392E00" w:rsidRDefault="00CD5696" w:rsidP="00E41EAD">
            <w:pPr>
              <w:spacing w:before="0" w:after="0"/>
              <w:jc w:val="right"/>
              <w:rPr>
                <w:rFonts w:cs="Calibri Light"/>
                <w:b/>
                <w:bCs/>
                <w:color w:val="FFFFFF" w:themeColor="background1"/>
                <w:sz w:val="22"/>
                <w:szCs w:val="22"/>
                <w:lang w:val="fr-FR"/>
              </w:rPr>
            </w:pPr>
            <w:r w:rsidRPr="00392E00">
              <w:rPr>
                <w:rFonts w:cs="Calibri Light"/>
                <w:b/>
                <w:bCs/>
                <w:color w:val="FFFFFF" w:themeColor="background1"/>
                <w:sz w:val="22"/>
                <w:szCs w:val="22"/>
                <w:lang w:val="fr-FR"/>
              </w:rPr>
              <w:t>24</w:t>
            </w:r>
          </w:p>
        </w:tc>
        <w:tc>
          <w:tcPr>
            <w:tcW w:w="1276" w:type="dxa"/>
            <w:tcBorders>
              <w:top w:val="nil"/>
              <w:left w:val="double" w:sz="6" w:space="0" w:color="auto"/>
              <w:bottom w:val="single" w:sz="12" w:space="0" w:color="auto"/>
              <w:right w:val="double" w:sz="6" w:space="0" w:color="auto"/>
            </w:tcBorders>
            <w:noWrap/>
            <w:vAlign w:val="bottom"/>
          </w:tcPr>
          <w:p w14:paraId="180F729F"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46.000</w:t>
            </w:r>
          </w:p>
        </w:tc>
        <w:tc>
          <w:tcPr>
            <w:tcW w:w="1293" w:type="dxa"/>
            <w:tcBorders>
              <w:top w:val="nil"/>
              <w:left w:val="nil"/>
              <w:bottom w:val="single" w:sz="12" w:space="0" w:color="auto"/>
              <w:right w:val="nil"/>
            </w:tcBorders>
            <w:noWrap/>
            <w:vAlign w:val="bottom"/>
          </w:tcPr>
          <w:p w14:paraId="23AD0997"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47.250</w:t>
            </w:r>
          </w:p>
        </w:tc>
        <w:tc>
          <w:tcPr>
            <w:tcW w:w="1258" w:type="dxa"/>
            <w:tcBorders>
              <w:top w:val="nil"/>
              <w:left w:val="double" w:sz="6" w:space="0" w:color="auto"/>
              <w:bottom w:val="single" w:sz="12" w:space="0" w:color="auto"/>
              <w:right w:val="double" w:sz="6" w:space="0" w:color="auto"/>
            </w:tcBorders>
            <w:noWrap/>
            <w:vAlign w:val="bottom"/>
          </w:tcPr>
          <w:p w14:paraId="4055B8CD"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51.600</w:t>
            </w:r>
          </w:p>
        </w:tc>
        <w:tc>
          <w:tcPr>
            <w:tcW w:w="1134" w:type="dxa"/>
            <w:tcBorders>
              <w:top w:val="nil"/>
              <w:left w:val="double" w:sz="6" w:space="0" w:color="auto"/>
              <w:bottom w:val="single" w:sz="12" w:space="0" w:color="auto"/>
              <w:right w:val="double" w:sz="6" w:space="0" w:color="auto"/>
            </w:tcBorders>
            <w:noWrap/>
            <w:vAlign w:val="bottom"/>
          </w:tcPr>
          <w:p w14:paraId="339F6D3C"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54.550</w:t>
            </w:r>
          </w:p>
        </w:tc>
        <w:tc>
          <w:tcPr>
            <w:tcW w:w="1276" w:type="dxa"/>
            <w:tcBorders>
              <w:top w:val="nil"/>
              <w:left w:val="single" w:sz="4" w:space="0" w:color="auto"/>
              <w:bottom w:val="single" w:sz="12" w:space="0" w:color="auto"/>
              <w:right w:val="double" w:sz="6" w:space="0" w:color="auto"/>
            </w:tcBorders>
            <w:noWrap/>
            <w:vAlign w:val="bottom"/>
          </w:tcPr>
          <w:p w14:paraId="062E6BB2"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52.850</w:t>
            </w:r>
          </w:p>
        </w:tc>
        <w:tc>
          <w:tcPr>
            <w:tcW w:w="1276" w:type="dxa"/>
            <w:tcBorders>
              <w:top w:val="nil"/>
              <w:left w:val="nil"/>
              <w:bottom w:val="single" w:sz="12" w:space="0" w:color="auto"/>
              <w:right w:val="single" w:sz="12" w:space="0" w:color="auto"/>
            </w:tcBorders>
            <w:noWrap/>
            <w:vAlign w:val="bottom"/>
          </w:tcPr>
          <w:p w14:paraId="3DE6376C" w14:textId="77777777" w:rsidR="00CD5696" w:rsidRPr="00287B07" w:rsidRDefault="00CD5696" w:rsidP="00E41EAD">
            <w:pPr>
              <w:spacing w:before="0" w:after="0"/>
              <w:ind w:left="0"/>
              <w:jc w:val="right"/>
              <w:rPr>
                <w:rFonts w:cs="Calibri Light"/>
                <w:bCs/>
                <w:lang w:val="fr-FR"/>
              </w:rPr>
            </w:pPr>
            <w:r w:rsidRPr="00287B07">
              <w:rPr>
                <w:rFonts w:cs="Calibri Light"/>
                <w:bCs/>
                <w:lang w:val="fr-FR"/>
              </w:rPr>
              <w:t>59.500</w:t>
            </w:r>
          </w:p>
        </w:tc>
      </w:tr>
    </w:tbl>
    <w:p w14:paraId="5DC11966" w14:textId="77777777" w:rsidR="00CD5696" w:rsidRDefault="00CD5696" w:rsidP="00CD5696">
      <w:pPr>
        <w:ind w:left="0"/>
      </w:pPr>
    </w:p>
    <w:p w14:paraId="53F8526B" w14:textId="77777777" w:rsidR="00CD5696" w:rsidRDefault="00CD5696" w:rsidP="00CD5696">
      <w:pPr>
        <w:ind w:left="0"/>
      </w:pPr>
    </w:p>
    <w:p w14:paraId="787EB014" w14:textId="77777777" w:rsidR="00CD5696" w:rsidRDefault="00CD5696" w:rsidP="00CD5696">
      <w:pPr>
        <w:ind w:left="0"/>
      </w:pPr>
    </w:p>
    <w:p w14:paraId="2F35EDF9" w14:textId="77777777" w:rsidR="00CD5696" w:rsidRDefault="00CD5696" w:rsidP="00CD5696">
      <w:pPr>
        <w:ind w:left="0"/>
      </w:pPr>
    </w:p>
    <w:tbl>
      <w:tblPr>
        <w:tblW w:w="9267" w:type="dxa"/>
        <w:jc w:val="center"/>
        <w:tblCellMar>
          <w:left w:w="70" w:type="dxa"/>
          <w:right w:w="70" w:type="dxa"/>
        </w:tblCellMar>
        <w:tblLook w:val="0000" w:firstRow="0" w:lastRow="0" w:firstColumn="0" w:lastColumn="0" w:noHBand="0" w:noVBand="0"/>
      </w:tblPr>
      <w:tblGrid>
        <w:gridCol w:w="1291"/>
        <w:gridCol w:w="1242"/>
        <w:gridCol w:w="1109"/>
        <w:gridCol w:w="1118"/>
        <w:gridCol w:w="1118"/>
        <w:gridCol w:w="1118"/>
        <w:gridCol w:w="1137"/>
        <w:gridCol w:w="1134"/>
      </w:tblGrid>
      <w:tr w:rsidR="00CD5696" w:rsidRPr="00020749" w14:paraId="772A4368" w14:textId="77777777" w:rsidTr="00E41EAD">
        <w:trPr>
          <w:trHeight w:val="660"/>
          <w:jc w:val="center"/>
        </w:trPr>
        <w:tc>
          <w:tcPr>
            <w:tcW w:w="1291" w:type="dxa"/>
            <w:tcBorders>
              <w:top w:val="single" w:sz="12" w:space="0" w:color="auto"/>
              <w:left w:val="single" w:sz="12" w:space="0" w:color="auto"/>
              <w:bottom w:val="double" w:sz="6" w:space="0" w:color="auto"/>
              <w:right w:val="double" w:sz="6" w:space="0" w:color="auto"/>
            </w:tcBorders>
            <w:shd w:val="clear" w:color="auto" w:fill="00A4A0"/>
            <w:vAlign w:val="center"/>
          </w:tcPr>
          <w:p w14:paraId="42F722ED" w14:textId="77777777" w:rsidR="00CD5696" w:rsidRPr="00020749" w:rsidRDefault="00CD5696" w:rsidP="00E41EAD">
            <w:pPr>
              <w:spacing w:before="0" w:after="0"/>
              <w:ind w:left="-212" w:right="81"/>
              <w:jc w:val="right"/>
              <w:rPr>
                <w:rFonts w:cs="Calibri Light"/>
                <w:b/>
                <w:bCs/>
                <w:color w:val="FFFFFF" w:themeColor="background1"/>
                <w:sz w:val="22"/>
                <w:szCs w:val="22"/>
                <w:lang w:val="fr-FR"/>
              </w:rPr>
            </w:pPr>
            <w:r w:rsidRPr="00020749">
              <w:rPr>
                <w:rFonts w:cs="Calibri Light"/>
                <w:b/>
                <w:bCs/>
                <w:color w:val="FFFFFF" w:themeColor="background1"/>
                <w:sz w:val="22"/>
                <w:szCs w:val="22"/>
                <w:lang w:val="fr-FR"/>
              </w:rPr>
              <w:t>salaris-</w:t>
            </w:r>
          </w:p>
          <w:p w14:paraId="1E03C427" w14:textId="77777777" w:rsidR="00CD5696" w:rsidRPr="00020749" w:rsidRDefault="00CD5696" w:rsidP="00E41EAD">
            <w:pPr>
              <w:spacing w:before="0" w:after="0"/>
              <w:ind w:left="-212" w:right="81"/>
              <w:jc w:val="right"/>
              <w:rPr>
                <w:rFonts w:cs="Calibri Light"/>
                <w:b/>
                <w:bCs/>
                <w:color w:val="FFFFFF" w:themeColor="background1"/>
                <w:sz w:val="22"/>
                <w:szCs w:val="22"/>
              </w:rPr>
            </w:pPr>
            <w:r w:rsidRPr="00020749">
              <w:rPr>
                <w:rFonts w:cs="Calibri Light"/>
                <w:b/>
                <w:bCs/>
                <w:color w:val="FFFFFF" w:themeColor="background1"/>
                <w:sz w:val="22"/>
                <w:szCs w:val="22"/>
              </w:rPr>
              <w:t xml:space="preserve">schalen </w:t>
            </w:r>
          </w:p>
        </w:tc>
        <w:tc>
          <w:tcPr>
            <w:tcW w:w="1242" w:type="dxa"/>
            <w:tcBorders>
              <w:top w:val="single" w:sz="12" w:space="0" w:color="auto"/>
              <w:left w:val="double" w:sz="6" w:space="0" w:color="auto"/>
              <w:bottom w:val="double" w:sz="6" w:space="0" w:color="auto"/>
              <w:right w:val="double" w:sz="6" w:space="0" w:color="auto"/>
            </w:tcBorders>
            <w:shd w:val="clear" w:color="auto" w:fill="00A4A0"/>
            <w:vAlign w:val="center"/>
          </w:tcPr>
          <w:p w14:paraId="1188CEC8" w14:textId="77777777" w:rsidR="00CD5696" w:rsidRPr="00020749" w:rsidRDefault="00CD5696" w:rsidP="00E41EAD">
            <w:pPr>
              <w:spacing w:before="0" w:after="0"/>
              <w:ind w:left="-212"/>
              <w:jc w:val="right"/>
              <w:rPr>
                <w:rFonts w:cs="Calibri Light"/>
                <w:b/>
                <w:bCs/>
                <w:color w:val="FFFFFF" w:themeColor="background1"/>
                <w:sz w:val="22"/>
                <w:szCs w:val="22"/>
              </w:rPr>
            </w:pPr>
            <w:r w:rsidRPr="00020749">
              <w:rPr>
                <w:rFonts w:cs="Calibri Light"/>
                <w:b/>
                <w:bCs/>
                <w:color w:val="FFFFFF" w:themeColor="background1"/>
                <w:sz w:val="22"/>
                <w:szCs w:val="22"/>
              </w:rPr>
              <w:t>B1</w:t>
            </w:r>
          </w:p>
        </w:tc>
        <w:tc>
          <w:tcPr>
            <w:tcW w:w="1109" w:type="dxa"/>
            <w:tcBorders>
              <w:top w:val="single" w:sz="12" w:space="0" w:color="auto"/>
              <w:left w:val="double" w:sz="6" w:space="0" w:color="auto"/>
              <w:bottom w:val="double" w:sz="6" w:space="0" w:color="auto"/>
              <w:right w:val="double" w:sz="6" w:space="0" w:color="auto"/>
            </w:tcBorders>
            <w:shd w:val="clear" w:color="auto" w:fill="00A4A0"/>
            <w:vAlign w:val="center"/>
          </w:tcPr>
          <w:p w14:paraId="4871947D" w14:textId="77777777" w:rsidR="00CD5696" w:rsidRPr="00020749" w:rsidRDefault="00CD5696" w:rsidP="00E41EAD">
            <w:pPr>
              <w:spacing w:before="0" w:after="0"/>
              <w:ind w:left="-212"/>
              <w:jc w:val="right"/>
              <w:rPr>
                <w:rFonts w:cs="Calibri Light"/>
                <w:b/>
                <w:bCs/>
                <w:color w:val="FFFFFF" w:themeColor="background1"/>
                <w:sz w:val="22"/>
                <w:szCs w:val="22"/>
              </w:rPr>
            </w:pPr>
            <w:r w:rsidRPr="00020749">
              <w:rPr>
                <w:rFonts w:cs="Calibri Light"/>
                <w:b/>
                <w:bCs/>
                <w:color w:val="FFFFFF" w:themeColor="background1"/>
                <w:sz w:val="22"/>
                <w:szCs w:val="22"/>
              </w:rPr>
              <w:t>B2</w:t>
            </w:r>
          </w:p>
        </w:tc>
        <w:tc>
          <w:tcPr>
            <w:tcW w:w="1118" w:type="dxa"/>
            <w:tcBorders>
              <w:top w:val="single" w:sz="12" w:space="0" w:color="auto"/>
              <w:left w:val="double" w:sz="6" w:space="0" w:color="auto"/>
              <w:bottom w:val="double" w:sz="6" w:space="0" w:color="auto"/>
              <w:right w:val="double" w:sz="4" w:space="0" w:color="auto"/>
            </w:tcBorders>
            <w:shd w:val="clear" w:color="auto" w:fill="00A4A0"/>
            <w:vAlign w:val="center"/>
          </w:tcPr>
          <w:p w14:paraId="485A6457" w14:textId="77777777" w:rsidR="00CD5696" w:rsidRPr="00020749" w:rsidRDefault="00CD5696" w:rsidP="00E41EAD">
            <w:pPr>
              <w:spacing w:before="0" w:after="0"/>
              <w:ind w:left="-212"/>
              <w:jc w:val="right"/>
              <w:rPr>
                <w:rFonts w:cs="Calibri Light"/>
                <w:b/>
                <w:bCs/>
                <w:color w:val="FFFFFF" w:themeColor="background1"/>
                <w:sz w:val="22"/>
                <w:szCs w:val="22"/>
                <w:lang w:val="en-US"/>
              </w:rPr>
            </w:pPr>
            <w:r w:rsidRPr="00020749">
              <w:rPr>
                <w:rFonts w:cs="Calibri Light"/>
                <w:b/>
                <w:bCs/>
                <w:color w:val="FFFFFF" w:themeColor="background1"/>
                <w:sz w:val="22"/>
                <w:szCs w:val="22"/>
              </w:rPr>
              <w:t>B3</w:t>
            </w:r>
          </w:p>
        </w:tc>
        <w:tc>
          <w:tcPr>
            <w:tcW w:w="1118" w:type="dxa"/>
            <w:tcBorders>
              <w:top w:val="single" w:sz="12" w:space="0" w:color="auto"/>
              <w:left w:val="double" w:sz="4" w:space="0" w:color="auto"/>
              <w:bottom w:val="double" w:sz="6" w:space="0" w:color="auto"/>
              <w:right w:val="double" w:sz="6" w:space="0" w:color="auto"/>
            </w:tcBorders>
            <w:shd w:val="clear" w:color="auto" w:fill="00A4A0"/>
            <w:vAlign w:val="center"/>
          </w:tcPr>
          <w:p w14:paraId="4EC82AC8" w14:textId="77777777" w:rsidR="00CD5696" w:rsidRPr="00020749" w:rsidRDefault="00CD5696" w:rsidP="00E41EAD">
            <w:pPr>
              <w:spacing w:before="0" w:after="0"/>
              <w:ind w:left="-212"/>
              <w:jc w:val="right"/>
              <w:rPr>
                <w:rFonts w:cs="Calibri Light"/>
                <w:b/>
                <w:bCs/>
                <w:color w:val="FFFFFF" w:themeColor="background1"/>
                <w:sz w:val="22"/>
                <w:szCs w:val="22"/>
                <w:lang w:val="en-US"/>
              </w:rPr>
            </w:pPr>
            <w:r w:rsidRPr="00020749">
              <w:rPr>
                <w:rFonts w:cs="Calibri Light"/>
                <w:b/>
                <w:bCs/>
                <w:color w:val="FFFFFF" w:themeColor="background1"/>
                <w:sz w:val="22"/>
                <w:szCs w:val="22"/>
                <w:lang w:val="en-US"/>
              </w:rPr>
              <w:t>B4</w:t>
            </w:r>
          </w:p>
        </w:tc>
        <w:tc>
          <w:tcPr>
            <w:tcW w:w="1118" w:type="dxa"/>
            <w:tcBorders>
              <w:top w:val="single" w:sz="12" w:space="0" w:color="auto"/>
              <w:left w:val="double" w:sz="6" w:space="0" w:color="auto"/>
              <w:bottom w:val="double" w:sz="6" w:space="0" w:color="auto"/>
              <w:right w:val="double" w:sz="6" w:space="0" w:color="auto"/>
            </w:tcBorders>
            <w:shd w:val="clear" w:color="auto" w:fill="00A4A0"/>
            <w:vAlign w:val="center"/>
          </w:tcPr>
          <w:p w14:paraId="701E17F0" w14:textId="77777777" w:rsidR="00CD5696" w:rsidRPr="00020749" w:rsidRDefault="00CD5696" w:rsidP="00E41EAD">
            <w:pPr>
              <w:spacing w:before="0" w:after="0"/>
              <w:ind w:left="-212"/>
              <w:jc w:val="right"/>
              <w:rPr>
                <w:rFonts w:cs="Calibri Light"/>
                <w:b/>
                <w:bCs/>
                <w:color w:val="FFFFFF" w:themeColor="background1"/>
                <w:sz w:val="22"/>
                <w:szCs w:val="22"/>
                <w:lang w:val="en-US"/>
              </w:rPr>
            </w:pPr>
            <w:r w:rsidRPr="00020749">
              <w:rPr>
                <w:rFonts w:cs="Calibri Light"/>
                <w:b/>
                <w:bCs/>
                <w:color w:val="FFFFFF" w:themeColor="background1"/>
                <w:sz w:val="22"/>
                <w:szCs w:val="22"/>
                <w:lang w:val="en-US"/>
              </w:rPr>
              <w:t>B5</w:t>
            </w:r>
          </w:p>
        </w:tc>
        <w:tc>
          <w:tcPr>
            <w:tcW w:w="1137" w:type="dxa"/>
            <w:tcBorders>
              <w:top w:val="single" w:sz="12" w:space="0" w:color="auto"/>
              <w:left w:val="double" w:sz="6" w:space="0" w:color="auto"/>
              <w:bottom w:val="double" w:sz="6" w:space="0" w:color="auto"/>
              <w:right w:val="double" w:sz="6" w:space="0" w:color="auto"/>
            </w:tcBorders>
            <w:shd w:val="clear" w:color="auto" w:fill="00A4A0"/>
            <w:vAlign w:val="center"/>
          </w:tcPr>
          <w:p w14:paraId="4D8957DC" w14:textId="77777777" w:rsidR="00CD5696" w:rsidRPr="00020749" w:rsidRDefault="00CD5696" w:rsidP="00E41EAD">
            <w:pPr>
              <w:spacing w:before="0" w:after="0"/>
              <w:ind w:left="-212"/>
              <w:jc w:val="right"/>
              <w:rPr>
                <w:rFonts w:cs="Calibri Light"/>
                <w:b/>
                <w:bCs/>
                <w:color w:val="FFFFFF" w:themeColor="background1"/>
                <w:sz w:val="22"/>
                <w:szCs w:val="22"/>
                <w:lang w:val="en-US"/>
              </w:rPr>
            </w:pPr>
            <w:r w:rsidRPr="00020749">
              <w:rPr>
                <w:rFonts w:cs="Calibri Light"/>
                <w:b/>
                <w:bCs/>
                <w:color w:val="FFFFFF" w:themeColor="background1"/>
                <w:sz w:val="22"/>
                <w:szCs w:val="22"/>
                <w:lang w:val="en-US"/>
              </w:rPr>
              <w:t>B6</w:t>
            </w:r>
          </w:p>
        </w:tc>
        <w:tc>
          <w:tcPr>
            <w:tcW w:w="1134" w:type="dxa"/>
            <w:tcBorders>
              <w:top w:val="single" w:sz="12" w:space="0" w:color="auto"/>
              <w:left w:val="double" w:sz="6" w:space="0" w:color="auto"/>
              <w:bottom w:val="double" w:sz="6" w:space="0" w:color="auto"/>
              <w:right w:val="single" w:sz="12" w:space="0" w:color="auto"/>
            </w:tcBorders>
            <w:shd w:val="clear" w:color="auto" w:fill="00A4A0"/>
            <w:vAlign w:val="center"/>
          </w:tcPr>
          <w:p w14:paraId="28FC6E90" w14:textId="77777777" w:rsidR="00CD5696" w:rsidRPr="00020749" w:rsidRDefault="00CD5696" w:rsidP="00E41EAD">
            <w:pPr>
              <w:spacing w:before="0" w:after="0"/>
              <w:ind w:left="-212"/>
              <w:jc w:val="right"/>
              <w:rPr>
                <w:rFonts w:cs="Calibri Light"/>
                <w:b/>
                <w:bCs/>
                <w:color w:val="FFFFFF" w:themeColor="background1"/>
                <w:sz w:val="22"/>
                <w:szCs w:val="22"/>
                <w:lang w:val="en-US"/>
              </w:rPr>
            </w:pPr>
            <w:r w:rsidRPr="00020749">
              <w:rPr>
                <w:rFonts w:cs="Calibri Light"/>
                <w:b/>
                <w:bCs/>
                <w:color w:val="FFFFFF" w:themeColor="background1"/>
                <w:sz w:val="22"/>
                <w:szCs w:val="22"/>
                <w:lang w:val="en-US"/>
              </w:rPr>
              <w:t>B7</w:t>
            </w:r>
          </w:p>
        </w:tc>
      </w:tr>
      <w:tr w:rsidR="00CD5696" w:rsidRPr="00287B07" w14:paraId="381104E3" w14:textId="77777777" w:rsidTr="00E41EAD">
        <w:trPr>
          <w:trHeight w:val="330"/>
          <w:jc w:val="center"/>
        </w:trPr>
        <w:tc>
          <w:tcPr>
            <w:tcW w:w="1291" w:type="dxa"/>
            <w:tcBorders>
              <w:top w:val="double" w:sz="6" w:space="0" w:color="auto"/>
              <w:left w:val="single" w:sz="12" w:space="0" w:color="auto"/>
              <w:bottom w:val="nil"/>
              <w:right w:val="nil"/>
            </w:tcBorders>
            <w:shd w:val="clear" w:color="auto" w:fill="00A4A0"/>
            <w:noWrap/>
            <w:vAlign w:val="bottom"/>
          </w:tcPr>
          <w:p w14:paraId="2B68D65B" w14:textId="77777777" w:rsidR="00CD5696" w:rsidRPr="00020749" w:rsidRDefault="00CD5696" w:rsidP="00E41EAD">
            <w:pPr>
              <w:spacing w:before="0" w:after="0"/>
              <w:ind w:left="-212"/>
              <w:jc w:val="center"/>
              <w:rPr>
                <w:rFonts w:cs="Calibri Light"/>
                <w:b/>
                <w:bCs/>
                <w:color w:val="FFFFFF" w:themeColor="background1"/>
                <w:sz w:val="22"/>
                <w:szCs w:val="22"/>
                <w:lang w:val="en-US"/>
              </w:rPr>
            </w:pPr>
            <w:r w:rsidRPr="00020749">
              <w:rPr>
                <w:rFonts w:cs="Calibri Light"/>
                <w:b/>
                <w:bCs/>
                <w:color w:val="FFFFFF" w:themeColor="background1"/>
                <w:sz w:val="22"/>
                <w:szCs w:val="22"/>
                <w:lang w:val="en-US"/>
              </w:rPr>
              <w:t>Minimum</w:t>
            </w:r>
          </w:p>
        </w:tc>
        <w:tc>
          <w:tcPr>
            <w:tcW w:w="1242" w:type="dxa"/>
            <w:tcBorders>
              <w:top w:val="double" w:sz="6" w:space="0" w:color="auto"/>
              <w:left w:val="double" w:sz="6" w:space="0" w:color="auto"/>
              <w:bottom w:val="nil"/>
              <w:right w:val="double" w:sz="6" w:space="0" w:color="auto"/>
            </w:tcBorders>
            <w:noWrap/>
            <w:vAlign w:val="bottom"/>
          </w:tcPr>
          <w:p w14:paraId="6FF43859" w14:textId="77777777" w:rsidR="00CD5696" w:rsidRPr="00287B07" w:rsidRDefault="00CD5696" w:rsidP="00E41EAD">
            <w:pPr>
              <w:spacing w:before="0" w:after="0"/>
              <w:ind w:left="-212"/>
              <w:jc w:val="right"/>
              <w:rPr>
                <w:rFonts w:cs="Calibri Light"/>
                <w:bCs/>
                <w:lang w:val="en-US"/>
              </w:rPr>
            </w:pPr>
            <w:r w:rsidRPr="00287B07">
              <w:rPr>
                <w:rFonts w:cs="Calibri Light"/>
                <w:bCs/>
                <w:lang w:val="en-US"/>
              </w:rPr>
              <w:t>17.300</w:t>
            </w:r>
          </w:p>
        </w:tc>
        <w:tc>
          <w:tcPr>
            <w:tcW w:w="1109" w:type="dxa"/>
            <w:tcBorders>
              <w:top w:val="double" w:sz="6" w:space="0" w:color="auto"/>
              <w:left w:val="nil"/>
              <w:bottom w:val="nil"/>
              <w:right w:val="double" w:sz="6" w:space="0" w:color="auto"/>
            </w:tcBorders>
            <w:noWrap/>
            <w:vAlign w:val="bottom"/>
          </w:tcPr>
          <w:p w14:paraId="07229FA1" w14:textId="77777777" w:rsidR="00CD5696" w:rsidRPr="00287B07" w:rsidRDefault="00CD5696" w:rsidP="00E41EAD">
            <w:pPr>
              <w:spacing w:before="0" w:after="0"/>
              <w:ind w:left="-212"/>
              <w:jc w:val="right"/>
              <w:rPr>
                <w:rFonts w:cs="Calibri Light"/>
                <w:bCs/>
                <w:lang w:val="en-US"/>
              </w:rPr>
            </w:pPr>
            <w:r w:rsidRPr="00287B07">
              <w:rPr>
                <w:rFonts w:cs="Calibri Light"/>
                <w:bCs/>
                <w:lang w:val="en-US"/>
              </w:rPr>
              <w:t>18.850</w:t>
            </w:r>
          </w:p>
        </w:tc>
        <w:tc>
          <w:tcPr>
            <w:tcW w:w="1118" w:type="dxa"/>
            <w:tcBorders>
              <w:top w:val="double" w:sz="6" w:space="0" w:color="auto"/>
              <w:left w:val="double" w:sz="4" w:space="0" w:color="auto"/>
              <w:right w:val="double" w:sz="6" w:space="0" w:color="auto"/>
            </w:tcBorders>
            <w:vAlign w:val="bottom"/>
          </w:tcPr>
          <w:p w14:paraId="5652892D" w14:textId="77777777" w:rsidR="00CD5696" w:rsidRPr="00287B07" w:rsidRDefault="00CD5696" w:rsidP="00E41EAD">
            <w:pPr>
              <w:spacing w:before="0" w:after="0"/>
              <w:ind w:left="-212"/>
              <w:jc w:val="right"/>
              <w:rPr>
                <w:rFonts w:cs="Calibri Light"/>
                <w:bCs/>
                <w:lang w:val="en-US"/>
              </w:rPr>
            </w:pPr>
            <w:r w:rsidRPr="00287B07">
              <w:rPr>
                <w:rFonts w:cs="Calibri Light"/>
                <w:bCs/>
                <w:lang w:val="en-US"/>
              </w:rPr>
              <w:t>19.550</w:t>
            </w:r>
          </w:p>
        </w:tc>
        <w:tc>
          <w:tcPr>
            <w:tcW w:w="1118" w:type="dxa"/>
            <w:tcBorders>
              <w:top w:val="double" w:sz="6" w:space="0" w:color="auto"/>
              <w:left w:val="double" w:sz="6" w:space="0" w:color="auto"/>
              <w:bottom w:val="nil"/>
              <w:right w:val="double" w:sz="6" w:space="0" w:color="auto"/>
            </w:tcBorders>
            <w:vAlign w:val="bottom"/>
          </w:tcPr>
          <w:p w14:paraId="37656B33" w14:textId="77777777" w:rsidR="00CD5696" w:rsidRPr="00287B07" w:rsidRDefault="00CD5696" w:rsidP="00E41EAD">
            <w:pPr>
              <w:spacing w:before="0" w:after="0"/>
              <w:ind w:left="-212"/>
              <w:jc w:val="right"/>
              <w:rPr>
                <w:rFonts w:cs="Calibri Light"/>
                <w:bCs/>
                <w:lang w:val="en-US"/>
              </w:rPr>
            </w:pPr>
            <w:r w:rsidRPr="00287B07">
              <w:rPr>
                <w:rFonts w:cs="Calibri Light"/>
                <w:bCs/>
                <w:lang w:val="en-US"/>
              </w:rPr>
              <w:t>19.950</w:t>
            </w:r>
          </w:p>
        </w:tc>
        <w:tc>
          <w:tcPr>
            <w:tcW w:w="1118" w:type="dxa"/>
            <w:tcBorders>
              <w:top w:val="double" w:sz="6" w:space="0" w:color="auto"/>
              <w:left w:val="nil"/>
              <w:bottom w:val="nil"/>
              <w:right w:val="single" w:sz="12" w:space="0" w:color="auto"/>
            </w:tcBorders>
            <w:noWrap/>
            <w:vAlign w:val="bottom"/>
          </w:tcPr>
          <w:p w14:paraId="48CE53ED" w14:textId="77777777" w:rsidR="00CD5696" w:rsidRPr="00287B07" w:rsidRDefault="00CD5696" w:rsidP="00E41EAD">
            <w:pPr>
              <w:spacing w:before="0" w:after="0"/>
              <w:ind w:left="-212"/>
              <w:jc w:val="right"/>
              <w:rPr>
                <w:rFonts w:cs="Calibri Light"/>
                <w:bCs/>
                <w:lang w:val="en-US"/>
              </w:rPr>
            </w:pPr>
            <w:r w:rsidRPr="00287B07">
              <w:rPr>
                <w:rFonts w:cs="Calibri Light"/>
                <w:bCs/>
                <w:lang w:val="en-US"/>
              </w:rPr>
              <w:t>21.400</w:t>
            </w:r>
          </w:p>
        </w:tc>
        <w:tc>
          <w:tcPr>
            <w:tcW w:w="1137" w:type="dxa"/>
            <w:tcBorders>
              <w:top w:val="double" w:sz="6" w:space="0" w:color="auto"/>
              <w:left w:val="double" w:sz="6" w:space="0" w:color="auto"/>
              <w:bottom w:val="nil"/>
              <w:right w:val="double" w:sz="6" w:space="0" w:color="auto"/>
            </w:tcBorders>
            <w:noWrap/>
            <w:vAlign w:val="bottom"/>
          </w:tcPr>
          <w:p w14:paraId="2E76811E" w14:textId="77777777" w:rsidR="00CD5696" w:rsidRPr="00287B07" w:rsidRDefault="00CD5696" w:rsidP="00E41EAD">
            <w:pPr>
              <w:spacing w:before="0" w:after="0"/>
              <w:ind w:left="-212"/>
              <w:jc w:val="right"/>
              <w:rPr>
                <w:rFonts w:cs="Calibri Light"/>
                <w:bCs/>
                <w:lang w:val="en-US"/>
              </w:rPr>
            </w:pPr>
            <w:r w:rsidRPr="00287B07">
              <w:rPr>
                <w:rFonts w:cs="Calibri Light"/>
                <w:bCs/>
                <w:lang w:val="en-US"/>
              </w:rPr>
              <w:t>21.500</w:t>
            </w:r>
          </w:p>
        </w:tc>
        <w:tc>
          <w:tcPr>
            <w:tcW w:w="1134" w:type="dxa"/>
            <w:tcBorders>
              <w:top w:val="double" w:sz="6" w:space="0" w:color="auto"/>
              <w:left w:val="nil"/>
              <w:bottom w:val="nil"/>
              <w:right w:val="single" w:sz="12" w:space="0" w:color="auto"/>
            </w:tcBorders>
            <w:noWrap/>
            <w:vAlign w:val="bottom"/>
          </w:tcPr>
          <w:p w14:paraId="13442375" w14:textId="77777777" w:rsidR="00CD5696" w:rsidRPr="00287B07" w:rsidRDefault="00CD5696" w:rsidP="00E41EAD">
            <w:pPr>
              <w:spacing w:before="0" w:after="0"/>
              <w:ind w:left="-212"/>
              <w:jc w:val="right"/>
              <w:rPr>
                <w:rFonts w:cs="Calibri Light"/>
                <w:bCs/>
                <w:lang w:val="en-US"/>
              </w:rPr>
            </w:pPr>
            <w:r w:rsidRPr="00287B07">
              <w:rPr>
                <w:rFonts w:cs="Calibri Light"/>
                <w:bCs/>
                <w:lang w:val="en-US"/>
              </w:rPr>
              <w:t>22.250</w:t>
            </w:r>
          </w:p>
        </w:tc>
      </w:tr>
      <w:tr w:rsidR="00CD5696" w:rsidRPr="00287B07" w14:paraId="1BC92D24" w14:textId="77777777" w:rsidTr="00E41EAD">
        <w:trPr>
          <w:trHeight w:val="330"/>
          <w:jc w:val="center"/>
        </w:trPr>
        <w:tc>
          <w:tcPr>
            <w:tcW w:w="1291" w:type="dxa"/>
            <w:tcBorders>
              <w:top w:val="nil"/>
              <w:left w:val="single" w:sz="12" w:space="0" w:color="auto"/>
              <w:bottom w:val="dotDotDash" w:sz="8" w:space="0" w:color="auto"/>
              <w:right w:val="nil"/>
            </w:tcBorders>
            <w:shd w:val="clear" w:color="auto" w:fill="00A4A0"/>
            <w:noWrap/>
            <w:vAlign w:val="bottom"/>
          </w:tcPr>
          <w:p w14:paraId="7FF559F1" w14:textId="77777777" w:rsidR="00CD5696" w:rsidRPr="00020749" w:rsidRDefault="00CD5696" w:rsidP="00E41EAD">
            <w:pPr>
              <w:spacing w:before="0" w:after="0"/>
              <w:ind w:left="-212"/>
              <w:jc w:val="center"/>
              <w:rPr>
                <w:rFonts w:cs="Calibri Light"/>
                <w:b/>
                <w:bCs/>
                <w:color w:val="FFFFFF" w:themeColor="background1"/>
                <w:sz w:val="22"/>
                <w:szCs w:val="22"/>
                <w:lang w:val="en-US"/>
              </w:rPr>
            </w:pPr>
            <w:r w:rsidRPr="00020749">
              <w:rPr>
                <w:rFonts w:cs="Calibri Light"/>
                <w:b/>
                <w:bCs/>
                <w:color w:val="FFFFFF" w:themeColor="background1"/>
                <w:sz w:val="22"/>
                <w:szCs w:val="22"/>
                <w:lang w:val="en-US"/>
              </w:rPr>
              <w:t>Maximum</w:t>
            </w:r>
          </w:p>
        </w:tc>
        <w:tc>
          <w:tcPr>
            <w:tcW w:w="1242" w:type="dxa"/>
            <w:tcBorders>
              <w:top w:val="nil"/>
              <w:left w:val="double" w:sz="6" w:space="0" w:color="auto"/>
              <w:bottom w:val="dotDotDash" w:sz="8" w:space="0" w:color="auto"/>
              <w:right w:val="double" w:sz="6" w:space="0" w:color="auto"/>
            </w:tcBorders>
            <w:noWrap/>
            <w:vAlign w:val="bottom"/>
          </w:tcPr>
          <w:p w14:paraId="02887ED2" w14:textId="77777777" w:rsidR="00CD5696" w:rsidRPr="00287B07" w:rsidRDefault="00CD5696" w:rsidP="00E41EAD">
            <w:pPr>
              <w:spacing w:before="0" w:after="0"/>
              <w:ind w:left="-212"/>
              <w:jc w:val="right"/>
              <w:rPr>
                <w:rFonts w:cs="Calibri Light"/>
                <w:bCs/>
              </w:rPr>
            </w:pPr>
            <w:r w:rsidRPr="00287B07">
              <w:rPr>
                <w:rFonts w:cs="Calibri Light"/>
                <w:bCs/>
              </w:rPr>
              <w:t>23.350</w:t>
            </w:r>
          </w:p>
        </w:tc>
        <w:tc>
          <w:tcPr>
            <w:tcW w:w="1109" w:type="dxa"/>
            <w:tcBorders>
              <w:top w:val="nil"/>
              <w:left w:val="nil"/>
              <w:bottom w:val="dotDotDash" w:sz="8" w:space="0" w:color="auto"/>
              <w:right w:val="double" w:sz="6" w:space="0" w:color="auto"/>
            </w:tcBorders>
            <w:noWrap/>
            <w:vAlign w:val="bottom"/>
          </w:tcPr>
          <w:p w14:paraId="4975F2F7" w14:textId="77777777" w:rsidR="00CD5696" w:rsidRPr="00287B07" w:rsidRDefault="00CD5696" w:rsidP="00E41EAD">
            <w:pPr>
              <w:spacing w:before="0" w:after="0"/>
              <w:ind w:left="-212"/>
              <w:jc w:val="right"/>
              <w:rPr>
                <w:rFonts w:cs="Calibri Light"/>
                <w:bCs/>
              </w:rPr>
            </w:pPr>
            <w:r w:rsidRPr="00287B07">
              <w:rPr>
                <w:rFonts w:cs="Calibri Light"/>
                <w:bCs/>
              </w:rPr>
              <w:t>26.450</w:t>
            </w:r>
          </w:p>
        </w:tc>
        <w:tc>
          <w:tcPr>
            <w:tcW w:w="1118" w:type="dxa"/>
            <w:tcBorders>
              <w:top w:val="nil"/>
              <w:left w:val="double" w:sz="4" w:space="0" w:color="auto"/>
              <w:bottom w:val="dotDotDash" w:sz="4" w:space="0" w:color="auto"/>
              <w:right w:val="double" w:sz="6" w:space="0" w:color="auto"/>
            </w:tcBorders>
            <w:vAlign w:val="bottom"/>
          </w:tcPr>
          <w:p w14:paraId="4CF6BBCF" w14:textId="77777777" w:rsidR="00CD5696" w:rsidRPr="00287B07" w:rsidRDefault="00CD5696" w:rsidP="00E41EAD">
            <w:pPr>
              <w:spacing w:before="0" w:after="0"/>
              <w:ind w:left="-212"/>
              <w:jc w:val="right"/>
              <w:rPr>
                <w:rFonts w:cs="Calibri Light"/>
                <w:bCs/>
              </w:rPr>
            </w:pPr>
            <w:r w:rsidRPr="00287B07">
              <w:rPr>
                <w:rFonts w:cs="Calibri Light"/>
                <w:bCs/>
              </w:rPr>
              <w:t>29.150</w:t>
            </w:r>
          </w:p>
        </w:tc>
        <w:tc>
          <w:tcPr>
            <w:tcW w:w="1118" w:type="dxa"/>
            <w:tcBorders>
              <w:top w:val="nil"/>
              <w:left w:val="double" w:sz="6" w:space="0" w:color="auto"/>
              <w:bottom w:val="dotDotDash" w:sz="8" w:space="0" w:color="auto"/>
              <w:right w:val="double" w:sz="6" w:space="0" w:color="auto"/>
            </w:tcBorders>
            <w:vAlign w:val="bottom"/>
          </w:tcPr>
          <w:p w14:paraId="308FC905" w14:textId="77777777" w:rsidR="00CD5696" w:rsidRPr="00287B07" w:rsidRDefault="00CD5696" w:rsidP="00E41EAD">
            <w:pPr>
              <w:spacing w:before="0" w:after="0"/>
              <w:ind w:left="-212"/>
              <w:jc w:val="right"/>
              <w:rPr>
                <w:rFonts w:cs="Calibri Light"/>
                <w:bCs/>
              </w:rPr>
            </w:pPr>
            <w:r w:rsidRPr="00287B07">
              <w:rPr>
                <w:rFonts w:cs="Calibri Light"/>
                <w:bCs/>
              </w:rPr>
              <w:t>29.750</w:t>
            </w:r>
          </w:p>
        </w:tc>
        <w:tc>
          <w:tcPr>
            <w:tcW w:w="1118" w:type="dxa"/>
            <w:tcBorders>
              <w:top w:val="nil"/>
              <w:left w:val="nil"/>
              <w:bottom w:val="dotDotDash" w:sz="8" w:space="0" w:color="auto"/>
              <w:right w:val="single" w:sz="12" w:space="0" w:color="auto"/>
            </w:tcBorders>
            <w:noWrap/>
            <w:vAlign w:val="bottom"/>
          </w:tcPr>
          <w:p w14:paraId="171F8FF9" w14:textId="77777777" w:rsidR="00CD5696" w:rsidRPr="00287B07" w:rsidRDefault="00CD5696" w:rsidP="00E41EAD">
            <w:pPr>
              <w:spacing w:before="0" w:after="0"/>
              <w:ind w:left="-212"/>
              <w:jc w:val="right"/>
              <w:rPr>
                <w:rFonts w:cs="Calibri Light"/>
                <w:bCs/>
              </w:rPr>
            </w:pPr>
            <w:r w:rsidRPr="00287B07">
              <w:rPr>
                <w:rFonts w:cs="Calibri Light"/>
                <w:bCs/>
              </w:rPr>
              <w:t>32.500</w:t>
            </w:r>
          </w:p>
        </w:tc>
        <w:tc>
          <w:tcPr>
            <w:tcW w:w="1137" w:type="dxa"/>
            <w:tcBorders>
              <w:top w:val="nil"/>
              <w:left w:val="double" w:sz="6" w:space="0" w:color="auto"/>
              <w:bottom w:val="dotDotDash" w:sz="8" w:space="0" w:color="auto"/>
              <w:right w:val="double" w:sz="6" w:space="0" w:color="auto"/>
            </w:tcBorders>
            <w:noWrap/>
            <w:vAlign w:val="bottom"/>
          </w:tcPr>
          <w:p w14:paraId="30E2FE0D" w14:textId="77777777" w:rsidR="00CD5696" w:rsidRPr="00287B07" w:rsidRDefault="00CD5696" w:rsidP="00E41EAD">
            <w:pPr>
              <w:spacing w:before="0" w:after="0"/>
              <w:ind w:left="-212"/>
              <w:jc w:val="right"/>
              <w:rPr>
                <w:rFonts w:cs="Calibri Light"/>
                <w:bCs/>
              </w:rPr>
            </w:pPr>
            <w:r w:rsidRPr="00287B07">
              <w:rPr>
                <w:rFonts w:cs="Calibri Light"/>
                <w:bCs/>
              </w:rPr>
              <w:t>34.600</w:t>
            </w:r>
          </w:p>
        </w:tc>
        <w:tc>
          <w:tcPr>
            <w:tcW w:w="1134" w:type="dxa"/>
            <w:tcBorders>
              <w:top w:val="nil"/>
              <w:left w:val="nil"/>
              <w:bottom w:val="dotDotDash" w:sz="8" w:space="0" w:color="auto"/>
              <w:right w:val="single" w:sz="12" w:space="0" w:color="auto"/>
            </w:tcBorders>
            <w:noWrap/>
            <w:vAlign w:val="bottom"/>
          </w:tcPr>
          <w:p w14:paraId="0F391437" w14:textId="77777777" w:rsidR="00CD5696" w:rsidRPr="00287B07" w:rsidRDefault="00CD5696" w:rsidP="00E41EAD">
            <w:pPr>
              <w:spacing w:before="0" w:after="0"/>
              <w:ind w:left="-212"/>
              <w:jc w:val="right"/>
              <w:rPr>
                <w:rFonts w:cs="Calibri Light"/>
                <w:bCs/>
              </w:rPr>
            </w:pPr>
            <w:r w:rsidRPr="00287B07">
              <w:rPr>
                <w:rFonts w:cs="Calibri Light"/>
                <w:bCs/>
              </w:rPr>
              <w:t>35.600</w:t>
            </w:r>
          </w:p>
        </w:tc>
      </w:tr>
      <w:tr w:rsidR="00CD5696" w:rsidRPr="00287B07" w14:paraId="1DA01E73" w14:textId="77777777" w:rsidTr="00E41EAD">
        <w:trPr>
          <w:trHeight w:val="315"/>
          <w:jc w:val="center"/>
        </w:trPr>
        <w:tc>
          <w:tcPr>
            <w:tcW w:w="1291" w:type="dxa"/>
            <w:tcBorders>
              <w:top w:val="nil"/>
              <w:left w:val="single" w:sz="12" w:space="0" w:color="auto"/>
              <w:bottom w:val="nil"/>
              <w:right w:val="nil"/>
            </w:tcBorders>
            <w:shd w:val="clear" w:color="auto" w:fill="00A4A0"/>
            <w:noWrap/>
            <w:vAlign w:val="bottom"/>
          </w:tcPr>
          <w:p w14:paraId="0FD58989" w14:textId="77777777" w:rsidR="00CD5696" w:rsidRPr="00020749" w:rsidRDefault="00CD5696" w:rsidP="00E41EAD">
            <w:pPr>
              <w:spacing w:before="0" w:after="0"/>
              <w:ind w:left="-212"/>
              <w:jc w:val="center"/>
              <w:rPr>
                <w:rFonts w:cs="Calibri Light"/>
                <w:b/>
                <w:bCs/>
                <w:color w:val="FFFFFF" w:themeColor="background1"/>
                <w:sz w:val="22"/>
                <w:szCs w:val="22"/>
              </w:rPr>
            </w:pPr>
            <w:r w:rsidRPr="00020749">
              <w:rPr>
                <w:rFonts w:cs="Calibri Light"/>
                <w:b/>
                <w:bCs/>
                <w:color w:val="FFFFFF" w:themeColor="background1"/>
                <w:sz w:val="22"/>
                <w:szCs w:val="22"/>
              </w:rPr>
              <w:t>Verhoging</w:t>
            </w:r>
          </w:p>
        </w:tc>
        <w:tc>
          <w:tcPr>
            <w:tcW w:w="1242" w:type="dxa"/>
            <w:tcBorders>
              <w:top w:val="nil"/>
              <w:left w:val="double" w:sz="6" w:space="0" w:color="auto"/>
              <w:bottom w:val="nil"/>
              <w:right w:val="double" w:sz="6" w:space="0" w:color="auto"/>
            </w:tcBorders>
            <w:noWrap/>
            <w:vAlign w:val="bottom"/>
          </w:tcPr>
          <w:p w14:paraId="0E09FCE0" w14:textId="77777777" w:rsidR="00CD5696" w:rsidRPr="00287B07" w:rsidRDefault="00CD5696" w:rsidP="00E41EAD">
            <w:pPr>
              <w:spacing w:before="0" w:after="0"/>
              <w:ind w:left="-212"/>
              <w:jc w:val="right"/>
              <w:rPr>
                <w:rFonts w:cs="Calibri Light"/>
                <w:bCs/>
              </w:rPr>
            </w:pPr>
            <w:r w:rsidRPr="00287B07">
              <w:rPr>
                <w:rFonts w:cs="Calibri Light"/>
                <w:bCs/>
              </w:rPr>
              <w:t>1x1x500</w:t>
            </w:r>
          </w:p>
        </w:tc>
        <w:tc>
          <w:tcPr>
            <w:tcW w:w="1109" w:type="dxa"/>
            <w:tcBorders>
              <w:top w:val="nil"/>
              <w:left w:val="nil"/>
              <w:bottom w:val="nil"/>
              <w:right w:val="double" w:sz="6" w:space="0" w:color="auto"/>
            </w:tcBorders>
            <w:noWrap/>
            <w:vAlign w:val="bottom"/>
          </w:tcPr>
          <w:p w14:paraId="3036E861" w14:textId="77777777" w:rsidR="00CD5696" w:rsidRPr="00287B07" w:rsidRDefault="00CD5696" w:rsidP="00E41EAD">
            <w:pPr>
              <w:spacing w:before="0" w:after="0"/>
              <w:ind w:left="-212"/>
              <w:jc w:val="right"/>
              <w:rPr>
                <w:rFonts w:cs="Calibri Light"/>
                <w:bCs/>
              </w:rPr>
            </w:pPr>
            <w:r w:rsidRPr="00287B07">
              <w:rPr>
                <w:rFonts w:cs="Calibri Light"/>
                <w:bCs/>
              </w:rPr>
              <w:t>1x1x600</w:t>
            </w:r>
          </w:p>
        </w:tc>
        <w:tc>
          <w:tcPr>
            <w:tcW w:w="1118" w:type="dxa"/>
            <w:tcBorders>
              <w:top w:val="dotDotDash" w:sz="4" w:space="0" w:color="auto"/>
              <w:left w:val="double" w:sz="4" w:space="0" w:color="auto"/>
              <w:bottom w:val="nil"/>
              <w:right w:val="double" w:sz="6" w:space="0" w:color="auto"/>
            </w:tcBorders>
            <w:vAlign w:val="bottom"/>
          </w:tcPr>
          <w:p w14:paraId="457DA442" w14:textId="77777777" w:rsidR="00CD5696" w:rsidRPr="00287B07" w:rsidRDefault="00CD5696" w:rsidP="00E41EAD">
            <w:pPr>
              <w:spacing w:before="0" w:after="0"/>
              <w:ind w:left="-212"/>
              <w:jc w:val="right"/>
              <w:rPr>
                <w:rFonts w:cs="Calibri Light"/>
                <w:bCs/>
              </w:rPr>
            </w:pPr>
            <w:r w:rsidRPr="00287B07">
              <w:rPr>
                <w:rFonts w:cs="Calibri Light"/>
                <w:bCs/>
              </w:rPr>
              <w:t>1x1x800</w:t>
            </w:r>
          </w:p>
        </w:tc>
        <w:tc>
          <w:tcPr>
            <w:tcW w:w="1118" w:type="dxa"/>
            <w:tcBorders>
              <w:top w:val="nil"/>
              <w:left w:val="double" w:sz="6" w:space="0" w:color="auto"/>
              <w:bottom w:val="nil"/>
              <w:right w:val="double" w:sz="6" w:space="0" w:color="auto"/>
            </w:tcBorders>
            <w:vAlign w:val="bottom"/>
          </w:tcPr>
          <w:p w14:paraId="00135BB6" w14:textId="77777777" w:rsidR="00CD5696" w:rsidRPr="00287B07" w:rsidRDefault="00CD5696" w:rsidP="00E41EAD">
            <w:pPr>
              <w:spacing w:before="0" w:after="0"/>
              <w:ind w:left="-212"/>
              <w:jc w:val="right"/>
              <w:rPr>
                <w:rFonts w:cs="Calibri Light"/>
                <w:bCs/>
              </w:rPr>
            </w:pPr>
            <w:r w:rsidRPr="00287B07">
              <w:rPr>
                <w:rFonts w:cs="Calibri Light"/>
                <w:bCs/>
              </w:rPr>
              <w:t>1x1x800</w:t>
            </w:r>
          </w:p>
        </w:tc>
        <w:tc>
          <w:tcPr>
            <w:tcW w:w="1118" w:type="dxa"/>
            <w:tcBorders>
              <w:top w:val="nil"/>
              <w:left w:val="nil"/>
              <w:bottom w:val="nil"/>
              <w:right w:val="single" w:sz="12" w:space="0" w:color="auto"/>
            </w:tcBorders>
            <w:noWrap/>
            <w:vAlign w:val="bottom"/>
          </w:tcPr>
          <w:p w14:paraId="01B1FF88" w14:textId="77777777" w:rsidR="00CD5696" w:rsidRPr="00287B07" w:rsidRDefault="00CD5696" w:rsidP="00E41EAD">
            <w:pPr>
              <w:spacing w:before="0" w:after="0"/>
              <w:ind w:left="-212"/>
              <w:jc w:val="right"/>
              <w:rPr>
                <w:rFonts w:cs="Calibri Light"/>
                <w:bCs/>
              </w:rPr>
            </w:pPr>
            <w:r w:rsidRPr="00287B07">
              <w:rPr>
                <w:rFonts w:cs="Calibri Light"/>
                <w:bCs/>
              </w:rPr>
              <w:t>1x1x900</w:t>
            </w:r>
          </w:p>
        </w:tc>
        <w:tc>
          <w:tcPr>
            <w:tcW w:w="1137" w:type="dxa"/>
            <w:tcBorders>
              <w:top w:val="nil"/>
              <w:left w:val="double" w:sz="6" w:space="0" w:color="auto"/>
              <w:bottom w:val="nil"/>
              <w:right w:val="double" w:sz="6" w:space="0" w:color="auto"/>
            </w:tcBorders>
            <w:noWrap/>
            <w:vAlign w:val="bottom"/>
          </w:tcPr>
          <w:p w14:paraId="24A4B08B" w14:textId="77777777" w:rsidR="00CD5696" w:rsidRPr="00287B07" w:rsidRDefault="00CD5696" w:rsidP="00E41EAD">
            <w:pPr>
              <w:spacing w:before="0" w:after="0"/>
              <w:ind w:left="-212"/>
              <w:jc w:val="right"/>
              <w:rPr>
                <w:rFonts w:cs="Calibri Light"/>
                <w:bCs/>
              </w:rPr>
            </w:pPr>
            <w:r w:rsidRPr="00287B07">
              <w:rPr>
                <w:rFonts w:cs="Calibri Light"/>
                <w:bCs/>
              </w:rPr>
              <w:t>1x1x1100</w:t>
            </w:r>
          </w:p>
        </w:tc>
        <w:tc>
          <w:tcPr>
            <w:tcW w:w="1134" w:type="dxa"/>
            <w:tcBorders>
              <w:top w:val="nil"/>
              <w:left w:val="nil"/>
              <w:bottom w:val="nil"/>
              <w:right w:val="single" w:sz="12" w:space="0" w:color="auto"/>
            </w:tcBorders>
            <w:noWrap/>
            <w:vAlign w:val="bottom"/>
          </w:tcPr>
          <w:p w14:paraId="5D15851A" w14:textId="77777777" w:rsidR="00CD5696" w:rsidRPr="00287B07" w:rsidRDefault="00CD5696" w:rsidP="00E41EAD">
            <w:pPr>
              <w:spacing w:before="0" w:after="0"/>
              <w:ind w:left="-212"/>
              <w:jc w:val="right"/>
              <w:rPr>
                <w:rFonts w:cs="Calibri Light"/>
                <w:bCs/>
              </w:rPr>
            </w:pPr>
            <w:r w:rsidRPr="00287B07">
              <w:rPr>
                <w:rFonts w:cs="Calibri Light"/>
                <w:bCs/>
              </w:rPr>
              <w:t>1x1x500</w:t>
            </w:r>
          </w:p>
        </w:tc>
      </w:tr>
      <w:tr w:rsidR="00CD5696" w:rsidRPr="00287B07" w14:paraId="531A962C" w14:textId="77777777" w:rsidTr="00E41EAD">
        <w:trPr>
          <w:trHeight w:val="315"/>
          <w:jc w:val="center"/>
        </w:trPr>
        <w:tc>
          <w:tcPr>
            <w:tcW w:w="1291" w:type="dxa"/>
            <w:tcBorders>
              <w:top w:val="nil"/>
              <w:left w:val="single" w:sz="12" w:space="0" w:color="auto"/>
              <w:bottom w:val="nil"/>
              <w:right w:val="nil"/>
            </w:tcBorders>
            <w:shd w:val="clear" w:color="auto" w:fill="00A4A0"/>
            <w:noWrap/>
            <w:vAlign w:val="bottom"/>
          </w:tcPr>
          <w:p w14:paraId="22BCD9C0" w14:textId="77777777" w:rsidR="00CD5696" w:rsidRPr="00020749" w:rsidRDefault="00CD5696" w:rsidP="00E41EAD">
            <w:pPr>
              <w:spacing w:before="0" w:after="0"/>
              <w:ind w:left="-212"/>
              <w:jc w:val="center"/>
              <w:rPr>
                <w:rFonts w:cs="Calibri Light"/>
                <w:b/>
                <w:bCs/>
                <w:color w:val="FFFFFF" w:themeColor="background1"/>
                <w:sz w:val="22"/>
                <w:szCs w:val="22"/>
              </w:rPr>
            </w:pPr>
            <w:r w:rsidRPr="00020749">
              <w:rPr>
                <w:rFonts w:cs="Calibri Light"/>
                <w:b/>
                <w:bCs/>
                <w:color w:val="FFFFFF" w:themeColor="background1"/>
                <w:sz w:val="22"/>
                <w:szCs w:val="22"/>
              </w:rPr>
              <w:t> </w:t>
            </w:r>
          </w:p>
        </w:tc>
        <w:tc>
          <w:tcPr>
            <w:tcW w:w="1242" w:type="dxa"/>
            <w:tcBorders>
              <w:top w:val="nil"/>
              <w:left w:val="double" w:sz="6" w:space="0" w:color="auto"/>
              <w:bottom w:val="nil"/>
              <w:right w:val="double" w:sz="6" w:space="0" w:color="auto"/>
            </w:tcBorders>
            <w:noWrap/>
            <w:vAlign w:val="bottom"/>
          </w:tcPr>
          <w:p w14:paraId="41FA6887" w14:textId="77777777" w:rsidR="00CD5696" w:rsidRPr="00287B07" w:rsidRDefault="00CD5696" w:rsidP="00E41EAD">
            <w:pPr>
              <w:spacing w:before="0" w:after="0"/>
              <w:ind w:left="-212"/>
              <w:jc w:val="right"/>
              <w:rPr>
                <w:rFonts w:cs="Calibri Light"/>
                <w:bCs/>
              </w:rPr>
            </w:pPr>
            <w:r w:rsidRPr="00287B07">
              <w:rPr>
                <w:rFonts w:cs="Calibri Light"/>
                <w:bCs/>
              </w:rPr>
              <w:t>5x2x500</w:t>
            </w:r>
          </w:p>
        </w:tc>
        <w:tc>
          <w:tcPr>
            <w:tcW w:w="1109" w:type="dxa"/>
            <w:tcBorders>
              <w:top w:val="nil"/>
              <w:left w:val="nil"/>
              <w:bottom w:val="nil"/>
              <w:right w:val="double" w:sz="6" w:space="0" w:color="auto"/>
            </w:tcBorders>
            <w:noWrap/>
            <w:vAlign w:val="bottom"/>
          </w:tcPr>
          <w:p w14:paraId="3E88CB59" w14:textId="77777777" w:rsidR="00CD5696" w:rsidRPr="00287B07" w:rsidRDefault="00CD5696" w:rsidP="00E41EAD">
            <w:pPr>
              <w:spacing w:before="0" w:after="0"/>
              <w:ind w:left="-212"/>
              <w:jc w:val="right"/>
              <w:rPr>
                <w:rFonts w:cs="Calibri Light"/>
                <w:bCs/>
              </w:rPr>
            </w:pPr>
            <w:r w:rsidRPr="00287B07">
              <w:rPr>
                <w:rFonts w:cs="Calibri Light"/>
                <w:bCs/>
              </w:rPr>
              <w:t>1x2x650</w:t>
            </w:r>
          </w:p>
        </w:tc>
        <w:tc>
          <w:tcPr>
            <w:tcW w:w="1118" w:type="dxa"/>
            <w:tcBorders>
              <w:top w:val="nil"/>
              <w:left w:val="double" w:sz="4" w:space="0" w:color="auto"/>
              <w:bottom w:val="nil"/>
              <w:right w:val="double" w:sz="6" w:space="0" w:color="auto"/>
            </w:tcBorders>
            <w:vAlign w:val="bottom"/>
          </w:tcPr>
          <w:p w14:paraId="20EDFA0A" w14:textId="77777777" w:rsidR="00CD5696" w:rsidRPr="00287B07" w:rsidRDefault="00CD5696" w:rsidP="00E41EAD">
            <w:pPr>
              <w:spacing w:before="0" w:after="0"/>
              <w:ind w:left="-212"/>
              <w:jc w:val="right"/>
              <w:rPr>
                <w:rFonts w:cs="Calibri Light"/>
                <w:bCs/>
              </w:rPr>
            </w:pPr>
            <w:r w:rsidRPr="00287B07">
              <w:rPr>
                <w:rFonts w:cs="Calibri Light"/>
                <w:bCs/>
              </w:rPr>
              <w:t>1x2x750</w:t>
            </w:r>
          </w:p>
        </w:tc>
        <w:tc>
          <w:tcPr>
            <w:tcW w:w="1118" w:type="dxa"/>
            <w:tcBorders>
              <w:top w:val="nil"/>
              <w:left w:val="double" w:sz="6" w:space="0" w:color="auto"/>
              <w:bottom w:val="nil"/>
              <w:right w:val="double" w:sz="6" w:space="0" w:color="auto"/>
            </w:tcBorders>
            <w:vAlign w:val="bottom"/>
          </w:tcPr>
          <w:p w14:paraId="649E09E7" w14:textId="77777777" w:rsidR="00CD5696" w:rsidRPr="00287B07" w:rsidRDefault="00CD5696" w:rsidP="00E41EAD">
            <w:pPr>
              <w:spacing w:before="0" w:after="0"/>
              <w:ind w:left="-212"/>
              <w:jc w:val="right"/>
              <w:rPr>
                <w:rFonts w:cs="Calibri Light"/>
                <w:bCs/>
              </w:rPr>
            </w:pPr>
            <w:r w:rsidRPr="00287B07">
              <w:rPr>
                <w:rFonts w:cs="Calibri Light"/>
                <w:bCs/>
              </w:rPr>
              <w:t>1x2x850</w:t>
            </w:r>
          </w:p>
        </w:tc>
        <w:tc>
          <w:tcPr>
            <w:tcW w:w="1118" w:type="dxa"/>
            <w:tcBorders>
              <w:top w:val="nil"/>
              <w:left w:val="nil"/>
              <w:bottom w:val="nil"/>
              <w:right w:val="single" w:sz="12" w:space="0" w:color="auto"/>
            </w:tcBorders>
            <w:noWrap/>
            <w:vAlign w:val="bottom"/>
          </w:tcPr>
          <w:p w14:paraId="1DEECC92" w14:textId="77777777" w:rsidR="00CD5696" w:rsidRPr="00287B07" w:rsidRDefault="00CD5696" w:rsidP="00E41EAD">
            <w:pPr>
              <w:spacing w:before="0" w:after="0"/>
              <w:ind w:left="-212"/>
              <w:jc w:val="right"/>
              <w:rPr>
                <w:rFonts w:cs="Calibri Light"/>
                <w:bCs/>
              </w:rPr>
            </w:pPr>
            <w:r w:rsidRPr="00287B07">
              <w:rPr>
                <w:rFonts w:cs="Calibri Light"/>
                <w:bCs/>
              </w:rPr>
              <w:t>1x2x950</w:t>
            </w:r>
          </w:p>
        </w:tc>
        <w:tc>
          <w:tcPr>
            <w:tcW w:w="1137" w:type="dxa"/>
            <w:tcBorders>
              <w:top w:val="nil"/>
              <w:left w:val="double" w:sz="6" w:space="0" w:color="auto"/>
              <w:bottom w:val="nil"/>
              <w:right w:val="double" w:sz="6" w:space="0" w:color="auto"/>
            </w:tcBorders>
            <w:noWrap/>
            <w:vAlign w:val="bottom"/>
          </w:tcPr>
          <w:p w14:paraId="6D2AB4DC" w14:textId="77777777" w:rsidR="00CD5696" w:rsidRPr="00287B07" w:rsidRDefault="00CD5696" w:rsidP="00E41EAD">
            <w:pPr>
              <w:spacing w:before="0" w:after="0"/>
              <w:ind w:left="-212"/>
              <w:jc w:val="right"/>
              <w:rPr>
                <w:rFonts w:cs="Calibri Light"/>
                <w:bCs/>
              </w:rPr>
            </w:pPr>
            <w:r w:rsidRPr="00287B07">
              <w:rPr>
                <w:rFonts w:cs="Calibri Light"/>
                <w:bCs/>
              </w:rPr>
              <w:t>1x2x1050</w:t>
            </w:r>
          </w:p>
        </w:tc>
        <w:tc>
          <w:tcPr>
            <w:tcW w:w="1134" w:type="dxa"/>
            <w:tcBorders>
              <w:top w:val="nil"/>
              <w:left w:val="nil"/>
              <w:bottom w:val="nil"/>
              <w:right w:val="single" w:sz="12" w:space="0" w:color="auto"/>
            </w:tcBorders>
            <w:noWrap/>
            <w:vAlign w:val="bottom"/>
          </w:tcPr>
          <w:p w14:paraId="1A694220" w14:textId="77777777" w:rsidR="00CD5696" w:rsidRPr="00287B07" w:rsidRDefault="00CD5696" w:rsidP="00E41EAD">
            <w:pPr>
              <w:spacing w:before="0" w:after="0"/>
              <w:ind w:left="-212"/>
              <w:jc w:val="right"/>
              <w:rPr>
                <w:rFonts w:cs="Calibri Light"/>
                <w:bCs/>
              </w:rPr>
            </w:pPr>
            <w:r w:rsidRPr="00287B07">
              <w:rPr>
                <w:rFonts w:cs="Calibri Light"/>
                <w:bCs/>
              </w:rPr>
              <w:t>2x2x1150</w:t>
            </w:r>
          </w:p>
        </w:tc>
      </w:tr>
      <w:tr w:rsidR="00CD5696" w:rsidRPr="00287B07" w14:paraId="24B2CED5" w14:textId="77777777" w:rsidTr="00E41EAD">
        <w:trPr>
          <w:trHeight w:val="315"/>
          <w:jc w:val="center"/>
        </w:trPr>
        <w:tc>
          <w:tcPr>
            <w:tcW w:w="1291" w:type="dxa"/>
            <w:tcBorders>
              <w:top w:val="nil"/>
              <w:left w:val="single" w:sz="12" w:space="0" w:color="auto"/>
              <w:bottom w:val="nil"/>
              <w:right w:val="nil"/>
            </w:tcBorders>
            <w:shd w:val="clear" w:color="auto" w:fill="00A4A0"/>
            <w:noWrap/>
            <w:vAlign w:val="bottom"/>
          </w:tcPr>
          <w:p w14:paraId="3DFFF9F0" w14:textId="77777777" w:rsidR="00CD5696" w:rsidRPr="00020749" w:rsidRDefault="00CD5696" w:rsidP="00E41EAD">
            <w:pPr>
              <w:spacing w:before="0" w:after="0"/>
              <w:ind w:left="-212"/>
              <w:jc w:val="center"/>
              <w:rPr>
                <w:rFonts w:cs="Calibri Light"/>
                <w:b/>
                <w:bCs/>
                <w:color w:val="FFFFFF" w:themeColor="background1"/>
                <w:sz w:val="22"/>
                <w:szCs w:val="22"/>
              </w:rPr>
            </w:pPr>
            <w:r w:rsidRPr="00020749">
              <w:rPr>
                <w:rFonts w:cs="Calibri Light"/>
                <w:b/>
                <w:bCs/>
                <w:color w:val="FFFFFF" w:themeColor="background1"/>
                <w:sz w:val="22"/>
                <w:szCs w:val="22"/>
              </w:rPr>
              <w:t> </w:t>
            </w:r>
          </w:p>
        </w:tc>
        <w:tc>
          <w:tcPr>
            <w:tcW w:w="1242" w:type="dxa"/>
            <w:tcBorders>
              <w:top w:val="nil"/>
              <w:left w:val="double" w:sz="6" w:space="0" w:color="auto"/>
              <w:bottom w:val="nil"/>
              <w:right w:val="double" w:sz="6" w:space="0" w:color="auto"/>
            </w:tcBorders>
            <w:noWrap/>
            <w:vAlign w:val="bottom"/>
          </w:tcPr>
          <w:p w14:paraId="202451DE" w14:textId="77777777" w:rsidR="00CD5696" w:rsidRPr="00287B07" w:rsidRDefault="00CD5696" w:rsidP="00E41EAD">
            <w:pPr>
              <w:spacing w:before="0" w:after="0"/>
              <w:ind w:left="-212"/>
              <w:jc w:val="right"/>
              <w:rPr>
                <w:rFonts w:cs="Calibri Light"/>
                <w:bCs/>
              </w:rPr>
            </w:pPr>
            <w:r w:rsidRPr="00287B07">
              <w:rPr>
                <w:rFonts w:cs="Calibri Light"/>
                <w:bCs/>
              </w:rPr>
              <w:t>1x2x450</w:t>
            </w:r>
          </w:p>
        </w:tc>
        <w:tc>
          <w:tcPr>
            <w:tcW w:w="1109" w:type="dxa"/>
            <w:tcBorders>
              <w:top w:val="nil"/>
              <w:left w:val="nil"/>
              <w:bottom w:val="nil"/>
              <w:right w:val="double" w:sz="6" w:space="0" w:color="auto"/>
            </w:tcBorders>
            <w:noWrap/>
            <w:vAlign w:val="bottom"/>
          </w:tcPr>
          <w:p w14:paraId="2C6577C8" w14:textId="77777777" w:rsidR="00CD5696" w:rsidRPr="00287B07" w:rsidRDefault="00CD5696" w:rsidP="00E41EAD">
            <w:pPr>
              <w:spacing w:before="0" w:after="0"/>
              <w:ind w:left="-212"/>
              <w:jc w:val="right"/>
              <w:rPr>
                <w:rFonts w:cs="Calibri Light"/>
                <w:bCs/>
              </w:rPr>
            </w:pPr>
            <w:r w:rsidRPr="00287B07">
              <w:rPr>
                <w:rFonts w:cs="Calibri Light"/>
                <w:bCs/>
              </w:rPr>
              <w:t>2x2x600</w:t>
            </w:r>
          </w:p>
        </w:tc>
        <w:tc>
          <w:tcPr>
            <w:tcW w:w="1118" w:type="dxa"/>
            <w:tcBorders>
              <w:top w:val="nil"/>
              <w:left w:val="double" w:sz="4" w:space="0" w:color="auto"/>
              <w:bottom w:val="nil"/>
              <w:right w:val="double" w:sz="6" w:space="0" w:color="auto"/>
            </w:tcBorders>
            <w:vAlign w:val="bottom"/>
          </w:tcPr>
          <w:p w14:paraId="4BB10E18" w14:textId="77777777" w:rsidR="00CD5696" w:rsidRPr="00287B07" w:rsidRDefault="00CD5696" w:rsidP="00E41EAD">
            <w:pPr>
              <w:spacing w:before="0" w:after="0"/>
              <w:ind w:left="-212"/>
              <w:jc w:val="right"/>
              <w:rPr>
                <w:rFonts w:cs="Calibri Light"/>
                <w:bCs/>
              </w:rPr>
            </w:pPr>
            <w:r w:rsidRPr="00287B07">
              <w:rPr>
                <w:rFonts w:cs="Calibri Light"/>
                <w:bCs/>
              </w:rPr>
              <w:t>6x2x800</w:t>
            </w:r>
          </w:p>
        </w:tc>
        <w:tc>
          <w:tcPr>
            <w:tcW w:w="1118" w:type="dxa"/>
            <w:tcBorders>
              <w:top w:val="nil"/>
              <w:left w:val="double" w:sz="6" w:space="0" w:color="auto"/>
              <w:bottom w:val="nil"/>
              <w:right w:val="double" w:sz="6" w:space="0" w:color="auto"/>
            </w:tcBorders>
            <w:vAlign w:val="bottom"/>
          </w:tcPr>
          <w:p w14:paraId="627691C6" w14:textId="77777777" w:rsidR="00CD5696" w:rsidRPr="00287B07" w:rsidRDefault="00CD5696" w:rsidP="00E41EAD">
            <w:pPr>
              <w:spacing w:before="0" w:after="0"/>
              <w:ind w:left="-212"/>
              <w:jc w:val="right"/>
              <w:rPr>
                <w:rFonts w:cs="Calibri Light"/>
                <w:bCs/>
              </w:rPr>
            </w:pPr>
            <w:r w:rsidRPr="00287B07">
              <w:rPr>
                <w:rFonts w:cs="Calibri Light"/>
                <w:bCs/>
              </w:rPr>
              <w:t>1x2x800</w:t>
            </w:r>
          </w:p>
        </w:tc>
        <w:tc>
          <w:tcPr>
            <w:tcW w:w="1118" w:type="dxa"/>
            <w:tcBorders>
              <w:top w:val="nil"/>
              <w:left w:val="nil"/>
              <w:bottom w:val="nil"/>
              <w:right w:val="single" w:sz="12" w:space="0" w:color="auto"/>
            </w:tcBorders>
            <w:noWrap/>
            <w:vAlign w:val="bottom"/>
          </w:tcPr>
          <w:p w14:paraId="79C337B6" w14:textId="77777777" w:rsidR="00CD5696" w:rsidRPr="00287B07" w:rsidRDefault="00CD5696" w:rsidP="00E41EAD">
            <w:pPr>
              <w:spacing w:before="0" w:after="0"/>
              <w:ind w:left="-212"/>
              <w:jc w:val="right"/>
              <w:rPr>
                <w:rFonts w:cs="Calibri Light"/>
                <w:bCs/>
              </w:rPr>
            </w:pPr>
            <w:r w:rsidRPr="00287B07">
              <w:rPr>
                <w:rFonts w:cs="Calibri Light"/>
                <w:bCs/>
              </w:rPr>
              <w:t>2x2x900</w:t>
            </w:r>
          </w:p>
        </w:tc>
        <w:tc>
          <w:tcPr>
            <w:tcW w:w="1137" w:type="dxa"/>
            <w:tcBorders>
              <w:top w:val="nil"/>
              <w:left w:val="double" w:sz="6" w:space="0" w:color="auto"/>
              <w:bottom w:val="nil"/>
              <w:right w:val="double" w:sz="6" w:space="0" w:color="auto"/>
            </w:tcBorders>
            <w:noWrap/>
            <w:vAlign w:val="bottom"/>
          </w:tcPr>
          <w:p w14:paraId="513D38B4" w14:textId="77777777" w:rsidR="00CD5696" w:rsidRPr="00287B07" w:rsidRDefault="00CD5696" w:rsidP="00E41EAD">
            <w:pPr>
              <w:spacing w:before="0" w:after="0"/>
              <w:ind w:left="-212"/>
              <w:jc w:val="right"/>
              <w:rPr>
                <w:rFonts w:cs="Calibri Light"/>
                <w:bCs/>
              </w:rPr>
            </w:pPr>
            <w:r w:rsidRPr="00287B07">
              <w:rPr>
                <w:rFonts w:cs="Calibri Light"/>
                <w:bCs/>
              </w:rPr>
              <w:t>5x2x1100</w:t>
            </w:r>
          </w:p>
        </w:tc>
        <w:tc>
          <w:tcPr>
            <w:tcW w:w="1134" w:type="dxa"/>
            <w:tcBorders>
              <w:top w:val="nil"/>
              <w:left w:val="nil"/>
              <w:bottom w:val="nil"/>
              <w:right w:val="single" w:sz="12" w:space="0" w:color="auto"/>
            </w:tcBorders>
            <w:noWrap/>
            <w:vAlign w:val="bottom"/>
          </w:tcPr>
          <w:p w14:paraId="34B52756" w14:textId="77777777" w:rsidR="00CD5696" w:rsidRPr="00287B07" w:rsidRDefault="00CD5696" w:rsidP="00E41EAD">
            <w:pPr>
              <w:spacing w:before="0" w:after="0"/>
              <w:ind w:left="-212"/>
              <w:jc w:val="right"/>
              <w:rPr>
                <w:rFonts w:cs="Calibri Light"/>
                <w:bCs/>
              </w:rPr>
            </w:pPr>
            <w:r w:rsidRPr="00287B07">
              <w:rPr>
                <w:rFonts w:cs="Calibri Light"/>
                <w:bCs/>
              </w:rPr>
              <w:t>1x2x1200</w:t>
            </w:r>
          </w:p>
        </w:tc>
      </w:tr>
      <w:tr w:rsidR="00CD5696" w:rsidRPr="00287B07" w14:paraId="5494F2B7" w14:textId="77777777" w:rsidTr="00E41EAD">
        <w:trPr>
          <w:trHeight w:val="315"/>
          <w:jc w:val="center"/>
        </w:trPr>
        <w:tc>
          <w:tcPr>
            <w:tcW w:w="1291" w:type="dxa"/>
            <w:tcBorders>
              <w:top w:val="nil"/>
              <w:left w:val="single" w:sz="12" w:space="0" w:color="auto"/>
              <w:bottom w:val="nil"/>
              <w:right w:val="nil"/>
            </w:tcBorders>
            <w:shd w:val="clear" w:color="auto" w:fill="00A4A0"/>
            <w:noWrap/>
            <w:vAlign w:val="bottom"/>
          </w:tcPr>
          <w:p w14:paraId="7AB58AE1" w14:textId="77777777" w:rsidR="00CD5696" w:rsidRPr="00020749" w:rsidRDefault="00CD5696" w:rsidP="00E41EAD">
            <w:pPr>
              <w:spacing w:before="0" w:after="0"/>
              <w:ind w:left="-212"/>
              <w:jc w:val="center"/>
              <w:rPr>
                <w:rFonts w:cs="Calibri Light"/>
                <w:b/>
                <w:bCs/>
                <w:color w:val="FFFFFF" w:themeColor="background1"/>
                <w:sz w:val="22"/>
                <w:szCs w:val="22"/>
              </w:rPr>
            </w:pPr>
            <w:r w:rsidRPr="00020749">
              <w:rPr>
                <w:rFonts w:cs="Calibri Light"/>
                <w:b/>
                <w:bCs/>
                <w:color w:val="FFFFFF" w:themeColor="background1"/>
                <w:sz w:val="22"/>
                <w:szCs w:val="22"/>
              </w:rPr>
              <w:t> </w:t>
            </w:r>
          </w:p>
        </w:tc>
        <w:tc>
          <w:tcPr>
            <w:tcW w:w="1242" w:type="dxa"/>
            <w:tcBorders>
              <w:top w:val="nil"/>
              <w:left w:val="double" w:sz="6" w:space="0" w:color="auto"/>
              <w:bottom w:val="nil"/>
              <w:right w:val="double" w:sz="6" w:space="0" w:color="auto"/>
            </w:tcBorders>
            <w:noWrap/>
            <w:vAlign w:val="bottom"/>
          </w:tcPr>
          <w:p w14:paraId="219DE136" w14:textId="77777777" w:rsidR="00CD5696" w:rsidRPr="00287B07" w:rsidRDefault="00CD5696" w:rsidP="00E41EAD">
            <w:pPr>
              <w:spacing w:before="0" w:after="0"/>
              <w:ind w:left="-212"/>
              <w:jc w:val="right"/>
              <w:rPr>
                <w:rFonts w:cs="Calibri Light"/>
                <w:bCs/>
              </w:rPr>
            </w:pPr>
            <w:r w:rsidRPr="00287B07">
              <w:rPr>
                <w:rFonts w:cs="Calibri Light"/>
                <w:bCs/>
              </w:rPr>
              <w:t>4x2x500</w:t>
            </w:r>
          </w:p>
        </w:tc>
        <w:tc>
          <w:tcPr>
            <w:tcW w:w="1109" w:type="dxa"/>
            <w:tcBorders>
              <w:top w:val="nil"/>
              <w:left w:val="nil"/>
              <w:bottom w:val="nil"/>
              <w:right w:val="double" w:sz="6" w:space="0" w:color="auto"/>
            </w:tcBorders>
            <w:noWrap/>
            <w:vAlign w:val="bottom"/>
          </w:tcPr>
          <w:p w14:paraId="40D597AE" w14:textId="77777777" w:rsidR="00CD5696" w:rsidRPr="00287B07" w:rsidRDefault="00CD5696" w:rsidP="00E41EAD">
            <w:pPr>
              <w:spacing w:before="0" w:after="0"/>
              <w:ind w:left="-212"/>
              <w:jc w:val="right"/>
              <w:rPr>
                <w:rFonts w:cs="Calibri Light"/>
                <w:bCs/>
              </w:rPr>
            </w:pPr>
            <w:r w:rsidRPr="00287B07">
              <w:rPr>
                <w:rFonts w:cs="Calibri Light"/>
                <w:bCs/>
              </w:rPr>
              <w:t>1x2x650</w:t>
            </w:r>
          </w:p>
        </w:tc>
        <w:tc>
          <w:tcPr>
            <w:tcW w:w="1118" w:type="dxa"/>
            <w:tcBorders>
              <w:top w:val="nil"/>
              <w:left w:val="double" w:sz="4" w:space="0" w:color="auto"/>
              <w:bottom w:val="nil"/>
              <w:right w:val="double" w:sz="6" w:space="0" w:color="auto"/>
            </w:tcBorders>
            <w:vAlign w:val="bottom"/>
          </w:tcPr>
          <w:p w14:paraId="5D28B77D" w14:textId="77777777" w:rsidR="00CD5696" w:rsidRPr="00287B07" w:rsidRDefault="00CD5696" w:rsidP="00E41EAD">
            <w:pPr>
              <w:spacing w:before="0" w:after="0"/>
              <w:ind w:left="-212"/>
              <w:jc w:val="right"/>
              <w:rPr>
                <w:rFonts w:cs="Calibri Light"/>
                <w:bCs/>
              </w:rPr>
            </w:pPr>
            <w:r w:rsidRPr="00287B07">
              <w:rPr>
                <w:rFonts w:cs="Calibri Light"/>
                <w:bCs/>
              </w:rPr>
              <w:t>1x2x750</w:t>
            </w:r>
          </w:p>
        </w:tc>
        <w:tc>
          <w:tcPr>
            <w:tcW w:w="1118" w:type="dxa"/>
            <w:tcBorders>
              <w:top w:val="nil"/>
              <w:left w:val="double" w:sz="6" w:space="0" w:color="auto"/>
              <w:bottom w:val="nil"/>
              <w:right w:val="double" w:sz="6" w:space="0" w:color="auto"/>
            </w:tcBorders>
            <w:vAlign w:val="bottom"/>
          </w:tcPr>
          <w:p w14:paraId="7E1428F9" w14:textId="77777777" w:rsidR="00CD5696" w:rsidRPr="00287B07" w:rsidRDefault="00CD5696" w:rsidP="00E41EAD">
            <w:pPr>
              <w:spacing w:before="0" w:after="0"/>
              <w:ind w:left="-212"/>
              <w:jc w:val="right"/>
              <w:rPr>
                <w:rFonts w:cs="Calibri Light"/>
                <w:bCs/>
              </w:rPr>
            </w:pPr>
            <w:r w:rsidRPr="00287B07">
              <w:rPr>
                <w:rFonts w:cs="Calibri Light"/>
                <w:bCs/>
              </w:rPr>
              <w:t>1x2x850</w:t>
            </w:r>
          </w:p>
        </w:tc>
        <w:tc>
          <w:tcPr>
            <w:tcW w:w="1118" w:type="dxa"/>
            <w:tcBorders>
              <w:top w:val="nil"/>
              <w:left w:val="nil"/>
              <w:bottom w:val="nil"/>
              <w:right w:val="single" w:sz="12" w:space="0" w:color="auto"/>
            </w:tcBorders>
            <w:noWrap/>
            <w:vAlign w:val="bottom"/>
          </w:tcPr>
          <w:p w14:paraId="6674CE3E" w14:textId="77777777" w:rsidR="00CD5696" w:rsidRPr="00287B07" w:rsidRDefault="00CD5696" w:rsidP="00E41EAD">
            <w:pPr>
              <w:spacing w:before="0" w:after="0"/>
              <w:ind w:left="-212"/>
              <w:jc w:val="right"/>
              <w:rPr>
                <w:rFonts w:cs="Calibri Light"/>
                <w:bCs/>
              </w:rPr>
            </w:pPr>
            <w:r w:rsidRPr="00287B07">
              <w:rPr>
                <w:rFonts w:cs="Calibri Light"/>
                <w:bCs/>
              </w:rPr>
              <w:t>1x2x950</w:t>
            </w:r>
          </w:p>
        </w:tc>
        <w:tc>
          <w:tcPr>
            <w:tcW w:w="1137" w:type="dxa"/>
            <w:tcBorders>
              <w:top w:val="nil"/>
              <w:left w:val="double" w:sz="6" w:space="0" w:color="auto"/>
              <w:bottom w:val="nil"/>
              <w:right w:val="double" w:sz="6" w:space="0" w:color="auto"/>
            </w:tcBorders>
            <w:noWrap/>
            <w:vAlign w:val="bottom"/>
          </w:tcPr>
          <w:p w14:paraId="2A190F0B" w14:textId="77777777" w:rsidR="00CD5696" w:rsidRPr="00287B07" w:rsidRDefault="00CD5696" w:rsidP="00E41EAD">
            <w:pPr>
              <w:spacing w:before="0" w:after="0"/>
              <w:ind w:left="-212"/>
              <w:jc w:val="right"/>
              <w:rPr>
                <w:rFonts w:cs="Calibri Light"/>
                <w:bCs/>
              </w:rPr>
            </w:pPr>
            <w:r w:rsidRPr="00287B07">
              <w:rPr>
                <w:rFonts w:cs="Calibri Light"/>
                <w:bCs/>
              </w:rPr>
              <w:t>1x2x1050</w:t>
            </w:r>
          </w:p>
        </w:tc>
        <w:tc>
          <w:tcPr>
            <w:tcW w:w="1134" w:type="dxa"/>
            <w:tcBorders>
              <w:top w:val="nil"/>
              <w:left w:val="nil"/>
              <w:bottom w:val="nil"/>
              <w:right w:val="single" w:sz="12" w:space="0" w:color="auto"/>
            </w:tcBorders>
            <w:noWrap/>
            <w:vAlign w:val="bottom"/>
          </w:tcPr>
          <w:p w14:paraId="1E62EFC4" w14:textId="77777777" w:rsidR="00CD5696" w:rsidRPr="00287B07" w:rsidRDefault="00CD5696" w:rsidP="00E41EAD">
            <w:pPr>
              <w:spacing w:before="0" w:after="0"/>
              <w:ind w:left="-212"/>
              <w:jc w:val="right"/>
              <w:rPr>
                <w:rFonts w:cs="Calibri Light"/>
                <w:bCs/>
              </w:rPr>
            </w:pPr>
            <w:r w:rsidRPr="00287B07">
              <w:rPr>
                <w:rFonts w:cs="Calibri Light"/>
                <w:bCs/>
              </w:rPr>
              <w:t>3x2x1150</w:t>
            </w:r>
          </w:p>
        </w:tc>
      </w:tr>
      <w:tr w:rsidR="00CD5696" w:rsidRPr="00287B07" w14:paraId="0E383F9C" w14:textId="77777777" w:rsidTr="00E41EAD">
        <w:trPr>
          <w:trHeight w:val="315"/>
          <w:jc w:val="center"/>
        </w:trPr>
        <w:tc>
          <w:tcPr>
            <w:tcW w:w="1291" w:type="dxa"/>
            <w:tcBorders>
              <w:top w:val="nil"/>
              <w:left w:val="single" w:sz="12" w:space="0" w:color="auto"/>
              <w:bottom w:val="nil"/>
              <w:right w:val="nil"/>
            </w:tcBorders>
            <w:shd w:val="clear" w:color="auto" w:fill="00A4A0"/>
            <w:noWrap/>
            <w:vAlign w:val="bottom"/>
          </w:tcPr>
          <w:p w14:paraId="71303F61" w14:textId="77777777" w:rsidR="00CD5696" w:rsidRPr="00020749" w:rsidRDefault="00CD5696" w:rsidP="00E41EAD">
            <w:pPr>
              <w:spacing w:before="0" w:after="0"/>
              <w:ind w:left="-212"/>
              <w:jc w:val="center"/>
              <w:rPr>
                <w:rFonts w:cs="Calibri Light"/>
                <w:b/>
                <w:bCs/>
                <w:color w:val="FFFFFF" w:themeColor="background1"/>
                <w:sz w:val="22"/>
                <w:szCs w:val="22"/>
              </w:rPr>
            </w:pPr>
            <w:r w:rsidRPr="00020749">
              <w:rPr>
                <w:rFonts w:cs="Calibri Light"/>
                <w:b/>
                <w:bCs/>
                <w:color w:val="FFFFFF" w:themeColor="background1"/>
                <w:sz w:val="22"/>
                <w:szCs w:val="22"/>
              </w:rPr>
              <w:t> </w:t>
            </w:r>
          </w:p>
        </w:tc>
        <w:tc>
          <w:tcPr>
            <w:tcW w:w="1242" w:type="dxa"/>
            <w:tcBorders>
              <w:top w:val="nil"/>
              <w:left w:val="double" w:sz="6" w:space="0" w:color="auto"/>
              <w:bottom w:val="nil"/>
              <w:right w:val="double" w:sz="6" w:space="0" w:color="auto"/>
            </w:tcBorders>
            <w:noWrap/>
            <w:vAlign w:val="bottom"/>
          </w:tcPr>
          <w:p w14:paraId="62FC5177" w14:textId="77777777" w:rsidR="00CD5696" w:rsidRPr="00287B07" w:rsidRDefault="00CD5696" w:rsidP="00E41EAD">
            <w:pPr>
              <w:spacing w:before="0" w:after="0"/>
              <w:ind w:left="-212"/>
              <w:jc w:val="right"/>
              <w:rPr>
                <w:rFonts w:cs="Calibri Light"/>
                <w:bCs/>
              </w:rPr>
            </w:pPr>
            <w:r w:rsidRPr="00287B07">
              <w:rPr>
                <w:rFonts w:cs="Calibri Light"/>
                <w:bCs/>
              </w:rPr>
              <w:t>1x2x600</w:t>
            </w:r>
          </w:p>
        </w:tc>
        <w:tc>
          <w:tcPr>
            <w:tcW w:w="1109" w:type="dxa"/>
            <w:tcBorders>
              <w:top w:val="nil"/>
              <w:left w:val="nil"/>
              <w:bottom w:val="nil"/>
              <w:right w:val="double" w:sz="6" w:space="0" w:color="auto"/>
            </w:tcBorders>
            <w:noWrap/>
            <w:vAlign w:val="bottom"/>
          </w:tcPr>
          <w:p w14:paraId="04CE2B5C" w14:textId="77777777" w:rsidR="00CD5696" w:rsidRPr="00287B07" w:rsidRDefault="00CD5696" w:rsidP="00E41EAD">
            <w:pPr>
              <w:spacing w:before="0" w:after="0"/>
              <w:ind w:left="-212"/>
              <w:jc w:val="right"/>
              <w:rPr>
                <w:rFonts w:cs="Calibri Light"/>
                <w:bCs/>
              </w:rPr>
            </w:pPr>
            <w:r w:rsidRPr="00287B07">
              <w:rPr>
                <w:rFonts w:cs="Calibri Light"/>
                <w:bCs/>
              </w:rPr>
              <w:t>1x2x600</w:t>
            </w:r>
          </w:p>
        </w:tc>
        <w:tc>
          <w:tcPr>
            <w:tcW w:w="1118" w:type="dxa"/>
            <w:tcBorders>
              <w:top w:val="nil"/>
              <w:left w:val="double" w:sz="4" w:space="0" w:color="auto"/>
              <w:bottom w:val="nil"/>
              <w:right w:val="double" w:sz="6" w:space="0" w:color="auto"/>
            </w:tcBorders>
            <w:vAlign w:val="bottom"/>
          </w:tcPr>
          <w:p w14:paraId="746215D3" w14:textId="77777777" w:rsidR="00CD5696" w:rsidRPr="00287B07" w:rsidRDefault="00CD5696" w:rsidP="00E41EAD">
            <w:pPr>
              <w:spacing w:before="0" w:after="0"/>
              <w:ind w:left="-212"/>
              <w:jc w:val="right"/>
              <w:rPr>
                <w:rFonts w:cs="Calibri Light"/>
                <w:bCs/>
              </w:rPr>
            </w:pPr>
            <w:r w:rsidRPr="00287B07">
              <w:rPr>
                <w:rFonts w:cs="Calibri Light"/>
                <w:bCs/>
              </w:rPr>
              <w:t>2x2x800</w:t>
            </w:r>
          </w:p>
        </w:tc>
        <w:tc>
          <w:tcPr>
            <w:tcW w:w="1118" w:type="dxa"/>
            <w:tcBorders>
              <w:top w:val="nil"/>
              <w:left w:val="double" w:sz="6" w:space="0" w:color="auto"/>
              <w:bottom w:val="nil"/>
              <w:right w:val="double" w:sz="6" w:space="0" w:color="auto"/>
            </w:tcBorders>
            <w:vAlign w:val="bottom"/>
          </w:tcPr>
          <w:p w14:paraId="71EC42B3" w14:textId="77777777" w:rsidR="00CD5696" w:rsidRPr="00287B07" w:rsidRDefault="00CD5696" w:rsidP="00E41EAD">
            <w:pPr>
              <w:spacing w:before="0" w:after="0"/>
              <w:ind w:left="-212"/>
              <w:jc w:val="right"/>
              <w:rPr>
                <w:rFonts w:cs="Calibri Light"/>
                <w:bCs/>
              </w:rPr>
            </w:pPr>
            <w:r w:rsidRPr="00287B07">
              <w:rPr>
                <w:rFonts w:cs="Calibri Light"/>
                <w:bCs/>
              </w:rPr>
              <w:t>2x2x800</w:t>
            </w:r>
          </w:p>
        </w:tc>
        <w:tc>
          <w:tcPr>
            <w:tcW w:w="1118" w:type="dxa"/>
            <w:tcBorders>
              <w:top w:val="nil"/>
              <w:left w:val="nil"/>
              <w:bottom w:val="nil"/>
              <w:right w:val="single" w:sz="12" w:space="0" w:color="auto"/>
            </w:tcBorders>
            <w:noWrap/>
            <w:vAlign w:val="bottom"/>
          </w:tcPr>
          <w:p w14:paraId="0FC7C165" w14:textId="77777777" w:rsidR="00CD5696" w:rsidRPr="00287B07" w:rsidRDefault="00CD5696" w:rsidP="00E41EAD">
            <w:pPr>
              <w:spacing w:before="0" w:after="0"/>
              <w:ind w:left="-212"/>
              <w:jc w:val="right"/>
              <w:rPr>
                <w:rFonts w:cs="Calibri Light"/>
                <w:bCs/>
              </w:rPr>
            </w:pPr>
            <w:r w:rsidRPr="00287B07">
              <w:rPr>
                <w:rFonts w:cs="Calibri Light"/>
                <w:bCs/>
              </w:rPr>
              <w:t>2x2x900</w:t>
            </w:r>
          </w:p>
        </w:tc>
        <w:tc>
          <w:tcPr>
            <w:tcW w:w="1137" w:type="dxa"/>
            <w:tcBorders>
              <w:top w:val="nil"/>
              <w:left w:val="double" w:sz="6" w:space="0" w:color="auto"/>
              <w:bottom w:val="nil"/>
              <w:right w:val="double" w:sz="6" w:space="0" w:color="auto"/>
            </w:tcBorders>
            <w:noWrap/>
            <w:vAlign w:val="bottom"/>
          </w:tcPr>
          <w:p w14:paraId="7D52F69C" w14:textId="77777777" w:rsidR="00CD5696" w:rsidRPr="00287B07" w:rsidRDefault="00CD5696" w:rsidP="00E41EAD">
            <w:pPr>
              <w:spacing w:before="0" w:after="0"/>
              <w:ind w:left="-212"/>
              <w:jc w:val="right"/>
              <w:rPr>
                <w:rFonts w:cs="Calibri Light"/>
                <w:bCs/>
              </w:rPr>
            </w:pPr>
            <w:r w:rsidRPr="00287B07">
              <w:rPr>
                <w:rFonts w:cs="Calibri Light"/>
                <w:bCs/>
              </w:rPr>
              <w:t>3x2x1100</w:t>
            </w:r>
          </w:p>
        </w:tc>
        <w:tc>
          <w:tcPr>
            <w:tcW w:w="1134" w:type="dxa"/>
            <w:tcBorders>
              <w:top w:val="nil"/>
              <w:left w:val="nil"/>
              <w:bottom w:val="nil"/>
              <w:right w:val="single" w:sz="12" w:space="0" w:color="auto"/>
            </w:tcBorders>
            <w:noWrap/>
            <w:vAlign w:val="bottom"/>
          </w:tcPr>
          <w:p w14:paraId="72CBC457" w14:textId="77777777" w:rsidR="00CD5696" w:rsidRPr="00287B07" w:rsidRDefault="00CD5696" w:rsidP="00E41EAD">
            <w:pPr>
              <w:spacing w:before="0" w:after="0"/>
              <w:ind w:left="-212"/>
              <w:jc w:val="right"/>
              <w:rPr>
                <w:rFonts w:cs="Calibri Light"/>
                <w:bCs/>
              </w:rPr>
            </w:pPr>
            <w:r w:rsidRPr="00287B07">
              <w:rPr>
                <w:rFonts w:cs="Calibri Light"/>
                <w:bCs/>
              </w:rPr>
              <w:t>1x2x1200</w:t>
            </w:r>
          </w:p>
        </w:tc>
      </w:tr>
      <w:tr w:rsidR="00CD5696" w:rsidRPr="00287B07" w14:paraId="13647BF6" w14:textId="77777777" w:rsidTr="00E41EAD">
        <w:trPr>
          <w:trHeight w:val="315"/>
          <w:jc w:val="center"/>
        </w:trPr>
        <w:tc>
          <w:tcPr>
            <w:tcW w:w="1291" w:type="dxa"/>
            <w:tcBorders>
              <w:top w:val="nil"/>
              <w:left w:val="single" w:sz="12" w:space="0" w:color="auto"/>
              <w:bottom w:val="nil"/>
              <w:right w:val="nil"/>
            </w:tcBorders>
            <w:shd w:val="clear" w:color="auto" w:fill="00A4A0"/>
            <w:noWrap/>
            <w:vAlign w:val="bottom"/>
          </w:tcPr>
          <w:p w14:paraId="1EECFCD8" w14:textId="77777777" w:rsidR="00CD5696" w:rsidRPr="00020749" w:rsidRDefault="00CD5696" w:rsidP="00E41EAD">
            <w:pPr>
              <w:spacing w:before="0" w:after="0"/>
              <w:ind w:left="-212"/>
              <w:jc w:val="center"/>
              <w:rPr>
                <w:rFonts w:cs="Calibri Light"/>
                <w:b/>
                <w:bCs/>
                <w:color w:val="FFFFFF" w:themeColor="background1"/>
                <w:sz w:val="22"/>
                <w:szCs w:val="22"/>
              </w:rPr>
            </w:pPr>
            <w:r w:rsidRPr="00020749">
              <w:rPr>
                <w:rFonts w:cs="Calibri Light"/>
                <w:b/>
                <w:bCs/>
                <w:color w:val="FFFFFF" w:themeColor="background1"/>
                <w:sz w:val="22"/>
                <w:szCs w:val="22"/>
              </w:rPr>
              <w:t> </w:t>
            </w:r>
          </w:p>
        </w:tc>
        <w:tc>
          <w:tcPr>
            <w:tcW w:w="1242" w:type="dxa"/>
            <w:tcBorders>
              <w:top w:val="nil"/>
              <w:left w:val="double" w:sz="6" w:space="0" w:color="auto"/>
              <w:bottom w:val="nil"/>
              <w:right w:val="double" w:sz="6" w:space="0" w:color="auto"/>
            </w:tcBorders>
            <w:noWrap/>
            <w:vAlign w:val="bottom"/>
          </w:tcPr>
          <w:p w14:paraId="04ACB4A7" w14:textId="77777777" w:rsidR="00CD5696" w:rsidRPr="00287B07" w:rsidRDefault="00CD5696" w:rsidP="00E41EAD">
            <w:pPr>
              <w:spacing w:before="0" w:after="0"/>
              <w:ind w:left="-212"/>
              <w:jc w:val="right"/>
              <w:rPr>
                <w:rFonts w:cs="Calibri Light"/>
                <w:bCs/>
              </w:rPr>
            </w:pPr>
            <w:r w:rsidRPr="00287B07">
              <w:rPr>
                <w:rFonts w:cs="Calibri Light"/>
                <w:bCs/>
              </w:rPr>
              <w:t> </w:t>
            </w:r>
          </w:p>
        </w:tc>
        <w:tc>
          <w:tcPr>
            <w:tcW w:w="1109" w:type="dxa"/>
            <w:tcBorders>
              <w:top w:val="nil"/>
              <w:left w:val="nil"/>
              <w:bottom w:val="nil"/>
              <w:right w:val="double" w:sz="6" w:space="0" w:color="auto"/>
            </w:tcBorders>
            <w:noWrap/>
            <w:vAlign w:val="bottom"/>
          </w:tcPr>
          <w:p w14:paraId="709B1766" w14:textId="77777777" w:rsidR="00CD5696" w:rsidRPr="00287B07" w:rsidRDefault="00CD5696" w:rsidP="00E41EAD">
            <w:pPr>
              <w:spacing w:before="0" w:after="0"/>
              <w:ind w:left="-212"/>
              <w:jc w:val="right"/>
              <w:rPr>
                <w:rFonts w:cs="Calibri Light"/>
                <w:bCs/>
              </w:rPr>
            </w:pPr>
            <w:r w:rsidRPr="00287B07">
              <w:rPr>
                <w:rFonts w:cs="Calibri Light"/>
                <w:bCs/>
              </w:rPr>
              <w:t>1x2x650</w:t>
            </w:r>
          </w:p>
        </w:tc>
        <w:tc>
          <w:tcPr>
            <w:tcW w:w="1118" w:type="dxa"/>
            <w:tcBorders>
              <w:top w:val="nil"/>
              <w:left w:val="double" w:sz="4" w:space="0" w:color="auto"/>
              <w:bottom w:val="nil"/>
              <w:right w:val="double" w:sz="6" w:space="0" w:color="auto"/>
            </w:tcBorders>
            <w:vAlign w:val="bottom"/>
          </w:tcPr>
          <w:p w14:paraId="08DD8EC2" w14:textId="77777777" w:rsidR="00CD5696" w:rsidRPr="00287B07" w:rsidRDefault="00CD5696" w:rsidP="00E41EAD">
            <w:pPr>
              <w:spacing w:before="0" w:after="0"/>
              <w:ind w:left="-212"/>
              <w:jc w:val="right"/>
              <w:rPr>
                <w:rFonts w:cs="Calibri Light"/>
                <w:bCs/>
              </w:rPr>
            </w:pPr>
            <w:r w:rsidRPr="00287B07">
              <w:rPr>
                <w:rFonts w:cs="Calibri Light"/>
                <w:bCs/>
              </w:rPr>
              <w:t>1x2x900</w:t>
            </w:r>
          </w:p>
        </w:tc>
        <w:tc>
          <w:tcPr>
            <w:tcW w:w="1118" w:type="dxa"/>
            <w:tcBorders>
              <w:top w:val="nil"/>
              <w:left w:val="double" w:sz="6" w:space="0" w:color="auto"/>
              <w:bottom w:val="nil"/>
              <w:right w:val="double" w:sz="6" w:space="0" w:color="auto"/>
            </w:tcBorders>
            <w:vAlign w:val="bottom"/>
          </w:tcPr>
          <w:p w14:paraId="36BA4EC4" w14:textId="77777777" w:rsidR="00CD5696" w:rsidRPr="00287B07" w:rsidRDefault="00CD5696" w:rsidP="00E41EAD">
            <w:pPr>
              <w:spacing w:before="0" w:after="0"/>
              <w:ind w:left="-212"/>
              <w:jc w:val="right"/>
              <w:rPr>
                <w:rFonts w:cs="Calibri Light"/>
                <w:bCs/>
              </w:rPr>
            </w:pPr>
            <w:r w:rsidRPr="00287B07">
              <w:rPr>
                <w:rFonts w:cs="Calibri Light"/>
                <w:bCs/>
              </w:rPr>
              <w:t>1x2x850</w:t>
            </w:r>
          </w:p>
        </w:tc>
        <w:tc>
          <w:tcPr>
            <w:tcW w:w="1118" w:type="dxa"/>
            <w:tcBorders>
              <w:top w:val="nil"/>
              <w:left w:val="nil"/>
              <w:bottom w:val="nil"/>
              <w:right w:val="single" w:sz="12" w:space="0" w:color="auto"/>
            </w:tcBorders>
            <w:noWrap/>
            <w:vAlign w:val="bottom"/>
          </w:tcPr>
          <w:p w14:paraId="246C8813" w14:textId="77777777" w:rsidR="00CD5696" w:rsidRPr="00287B07" w:rsidRDefault="00CD5696" w:rsidP="00E41EAD">
            <w:pPr>
              <w:spacing w:before="0" w:after="0"/>
              <w:ind w:left="-212"/>
              <w:jc w:val="right"/>
              <w:rPr>
                <w:rFonts w:cs="Calibri Light"/>
                <w:bCs/>
              </w:rPr>
            </w:pPr>
            <w:r w:rsidRPr="00287B07">
              <w:rPr>
                <w:rFonts w:cs="Calibri Light"/>
                <w:bCs/>
              </w:rPr>
              <w:t>1x2x950</w:t>
            </w:r>
          </w:p>
        </w:tc>
        <w:tc>
          <w:tcPr>
            <w:tcW w:w="1137" w:type="dxa"/>
            <w:tcBorders>
              <w:top w:val="nil"/>
              <w:left w:val="double" w:sz="6" w:space="0" w:color="auto"/>
              <w:bottom w:val="nil"/>
              <w:right w:val="double" w:sz="6" w:space="0" w:color="auto"/>
            </w:tcBorders>
            <w:noWrap/>
            <w:vAlign w:val="bottom"/>
          </w:tcPr>
          <w:p w14:paraId="72AD16B1" w14:textId="77777777" w:rsidR="00CD5696" w:rsidRPr="00287B07" w:rsidRDefault="00CD5696" w:rsidP="00E41EAD">
            <w:pPr>
              <w:spacing w:before="0" w:after="0"/>
              <w:ind w:left="-212"/>
              <w:jc w:val="right"/>
              <w:rPr>
                <w:rFonts w:cs="Calibri Light"/>
                <w:bCs/>
              </w:rPr>
            </w:pPr>
            <w:r w:rsidRPr="00287B07">
              <w:rPr>
                <w:rFonts w:cs="Calibri Light"/>
                <w:bCs/>
              </w:rPr>
              <w:t>1x1x1100</w:t>
            </w:r>
          </w:p>
        </w:tc>
        <w:tc>
          <w:tcPr>
            <w:tcW w:w="1134" w:type="dxa"/>
            <w:tcBorders>
              <w:top w:val="nil"/>
              <w:left w:val="nil"/>
              <w:bottom w:val="nil"/>
              <w:right w:val="single" w:sz="12" w:space="0" w:color="auto"/>
            </w:tcBorders>
            <w:noWrap/>
            <w:vAlign w:val="bottom"/>
          </w:tcPr>
          <w:p w14:paraId="754C83AD" w14:textId="77777777" w:rsidR="00CD5696" w:rsidRPr="00287B07" w:rsidRDefault="00CD5696" w:rsidP="00E41EAD">
            <w:pPr>
              <w:spacing w:before="0" w:after="0"/>
              <w:ind w:left="-212"/>
              <w:jc w:val="right"/>
              <w:rPr>
                <w:rFonts w:cs="Calibri Light"/>
                <w:bCs/>
              </w:rPr>
            </w:pPr>
            <w:r w:rsidRPr="00287B07">
              <w:rPr>
                <w:rFonts w:cs="Calibri Light"/>
                <w:bCs/>
              </w:rPr>
              <w:t>2x2x1150</w:t>
            </w:r>
          </w:p>
        </w:tc>
      </w:tr>
      <w:tr w:rsidR="00CD5696" w:rsidRPr="00287B07" w14:paraId="678C297A" w14:textId="77777777" w:rsidTr="00E41EAD">
        <w:trPr>
          <w:trHeight w:val="315"/>
          <w:jc w:val="center"/>
        </w:trPr>
        <w:tc>
          <w:tcPr>
            <w:tcW w:w="1291" w:type="dxa"/>
            <w:tcBorders>
              <w:top w:val="nil"/>
              <w:left w:val="single" w:sz="12" w:space="0" w:color="auto"/>
              <w:bottom w:val="nil"/>
              <w:right w:val="nil"/>
            </w:tcBorders>
            <w:shd w:val="clear" w:color="auto" w:fill="00A4A0"/>
            <w:noWrap/>
            <w:vAlign w:val="bottom"/>
          </w:tcPr>
          <w:p w14:paraId="10F44671" w14:textId="77777777" w:rsidR="00CD5696" w:rsidRPr="00020749" w:rsidRDefault="00CD5696" w:rsidP="00E41EAD">
            <w:pPr>
              <w:spacing w:before="0" w:after="0"/>
              <w:ind w:left="-212"/>
              <w:jc w:val="center"/>
              <w:rPr>
                <w:rFonts w:cs="Calibri Light"/>
                <w:b/>
                <w:bCs/>
                <w:color w:val="FFFFFF" w:themeColor="background1"/>
                <w:sz w:val="22"/>
                <w:szCs w:val="22"/>
              </w:rPr>
            </w:pPr>
            <w:r w:rsidRPr="00020749">
              <w:rPr>
                <w:rFonts w:cs="Calibri Light"/>
                <w:b/>
                <w:bCs/>
                <w:color w:val="FFFFFF" w:themeColor="background1"/>
                <w:sz w:val="22"/>
                <w:szCs w:val="22"/>
              </w:rPr>
              <w:t> </w:t>
            </w:r>
          </w:p>
        </w:tc>
        <w:tc>
          <w:tcPr>
            <w:tcW w:w="1242" w:type="dxa"/>
            <w:tcBorders>
              <w:top w:val="nil"/>
              <w:left w:val="double" w:sz="6" w:space="0" w:color="auto"/>
              <w:bottom w:val="nil"/>
              <w:right w:val="double" w:sz="6" w:space="0" w:color="auto"/>
            </w:tcBorders>
            <w:noWrap/>
            <w:vAlign w:val="bottom"/>
          </w:tcPr>
          <w:p w14:paraId="063F07C4" w14:textId="77777777" w:rsidR="00CD5696" w:rsidRPr="00287B07" w:rsidRDefault="00CD5696" w:rsidP="00E41EAD">
            <w:pPr>
              <w:spacing w:before="0" w:after="0"/>
              <w:ind w:left="-212"/>
              <w:jc w:val="right"/>
              <w:rPr>
                <w:rFonts w:cs="Calibri Light"/>
                <w:bCs/>
              </w:rPr>
            </w:pPr>
            <w:r w:rsidRPr="00287B07">
              <w:rPr>
                <w:rFonts w:cs="Calibri Light"/>
                <w:bCs/>
              </w:rPr>
              <w:t> </w:t>
            </w:r>
          </w:p>
        </w:tc>
        <w:tc>
          <w:tcPr>
            <w:tcW w:w="1109" w:type="dxa"/>
            <w:tcBorders>
              <w:top w:val="nil"/>
              <w:left w:val="nil"/>
              <w:bottom w:val="nil"/>
              <w:right w:val="double" w:sz="6" w:space="0" w:color="auto"/>
            </w:tcBorders>
            <w:noWrap/>
            <w:vAlign w:val="bottom"/>
          </w:tcPr>
          <w:p w14:paraId="3B198BD9" w14:textId="77777777" w:rsidR="00CD5696" w:rsidRPr="00287B07" w:rsidRDefault="00CD5696" w:rsidP="00E41EAD">
            <w:pPr>
              <w:spacing w:before="0" w:after="0"/>
              <w:ind w:left="-212"/>
              <w:jc w:val="right"/>
              <w:rPr>
                <w:rFonts w:cs="Calibri Light"/>
                <w:bCs/>
              </w:rPr>
            </w:pPr>
            <w:r w:rsidRPr="00287B07">
              <w:rPr>
                <w:rFonts w:cs="Calibri Light"/>
                <w:bCs/>
              </w:rPr>
              <w:t>2x2x600</w:t>
            </w:r>
          </w:p>
        </w:tc>
        <w:tc>
          <w:tcPr>
            <w:tcW w:w="1118" w:type="dxa"/>
            <w:tcBorders>
              <w:top w:val="nil"/>
              <w:left w:val="nil"/>
              <w:bottom w:val="nil"/>
              <w:right w:val="double" w:sz="4" w:space="0" w:color="auto"/>
            </w:tcBorders>
            <w:vAlign w:val="bottom"/>
          </w:tcPr>
          <w:p w14:paraId="5E16CCA9" w14:textId="77777777" w:rsidR="00CD5696" w:rsidRPr="00287B07" w:rsidRDefault="00CD5696" w:rsidP="00E41EAD">
            <w:pPr>
              <w:spacing w:before="0" w:after="0"/>
              <w:ind w:left="-212"/>
              <w:jc w:val="right"/>
              <w:rPr>
                <w:rFonts w:cs="Calibri Light"/>
                <w:bCs/>
              </w:rPr>
            </w:pPr>
          </w:p>
        </w:tc>
        <w:tc>
          <w:tcPr>
            <w:tcW w:w="1118" w:type="dxa"/>
            <w:tcBorders>
              <w:top w:val="nil"/>
              <w:left w:val="double" w:sz="6" w:space="0" w:color="auto"/>
              <w:bottom w:val="nil"/>
              <w:right w:val="double" w:sz="6" w:space="0" w:color="auto"/>
            </w:tcBorders>
            <w:vAlign w:val="bottom"/>
          </w:tcPr>
          <w:p w14:paraId="2BB65E84" w14:textId="77777777" w:rsidR="00CD5696" w:rsidRPr="00287B07" w:rsidRDefault="00CD5696" w:rsidP="00E41EAD">
            <w:pPr>
              <w:spacing w:before="0" w:after="0"/>
              <w:ind w:left="-212"/>
              <w:jc w:val="right"/>
              <w:rPr>
                <w:rFonts w:cs="Calibri Light"/>
                <w:bCs/>
              </w:rPr>
            </w:pPr>
            <w:r w:rsidRPr="00287B07">
              <w:rPr>
                <w:rFonts w:cs="Calibri Light"/>
                <w:bCs/>
              </w:rPr>
              <w:t>2x2x800</w:t>
            </w:r>
          </w:p>
        </w:tc>
        <w:tc>
          <w:tcPr>
            <w:tcW w:w="1118" w:type="dxa"/>
            <w:tcBorders>
              <w:top w:val="nil"/>
              <w:left w:val="nil"/>
              <w:bottom w:val="nil"/>
              <w:right w:val="single" w:sz="12" w:space="0" w:color="auto"/>
            </w:tcBorders>
            <w:noWrap/>
            <w:vAlign w:val="bottom"/>
          </w:tcPr>
          <w:p w14:paraId="0E54AFBE" w14:textId="77777777" w:rsidR="00CD5696" w:rsidRPr="00287B07" w:rsidRDefault="00CD5696" w:rsidP="00E41EAD">
            <w:pPr>
              <w:spacing w:before="0" w:after="0"/>
              <w:ind w:left="-212"/>
              <w:jc w:val="right"/>
              <w:rPr>
                <w:rFonts w:cs="Calibri Light"/>
                <w:bCs/>
              </w:rPr>
            </w:pPr>
            <w:r w:rsidRPr="00287B07">
              <w:rPr>
                <w:rFonts w:cs="Calibri Light"/>
                <w:bCs/>
              </w:rPr>
              <w:t>2x2x900</w:t>
            </w:r>
          </w:p>
        </w:tc>
        <w:tc>
          <w:tcPr>
            <w:tcW w:w="1137" w:type="dxa"/>
            <w:tcBorders>
              <w:top w:val="nil"/>
              <w:left w:val="double" w:sz="6" w:space="0" w:color="auto"/>
              <w:bottom w:val="nil"/>
              <w:right w:val="double" w:sz="6" w:space="0" w:color="auto"/>
            </w:tcBorders>
            <w:noWrap/>
            <w:vAlign w:val="bottom"/>
          </w:tcPr>
          <w:p w14:paraId="61E6D1EE" w14:textId="77777777" w:rsidR="00CD5696" w:rsidRPr="00287B07" w:rsidRDefault="00CD5696" w:rsidP="00E41EAD">
            <w:pPr>
              <w:spacing w:before="0" w:after="0"/>
              <w:ind w:left="-212"/>
              <w:jc w:val="right"/>
              <w:rPr>
                <w:rFonts w:cs="Calibri Light"/>
                <w:bCs/>
              </w:rPr>
            </w:pPr>
          </w:p>
        </w:tc>
        <w:tc>
          <w:tcPr>
            <w:tcW w:w="1134" w:type="dxa"/>
            <w:tcBorders>
              <w:top w:val="nil"/>
              <w:left w:val="nil"/>
              <w:bottom w:val="nil"/>
              <w:right w:val="single" w:sz="12" w:space="0" w:color="auto"/>
            </w:tcBorders>
            <w:noWrap/>
            <w:vAlign w:val="bottom"/>
          </w:tcPr>
          <w:p w14:paraId="6F10835B" w14:textId="77777777" w:rsidR="00CD5696" w:rsidRPr="00287B07" w:rsidRDefault="00CD5696" w:rsidP="00E41EAD">
            <w:pPr>
              <w:spacing w:before="0" w:after="0"/>
              <w:ind w:left="-212"/>
              <w:jc w:val="right"/>
              <w:rPr>
                <w:rFonts w:cs="Calibri Light"/>
                <w:bCs/>
              </w:rPr>
            </w:pPr>
            <w:r w:rsidRPr="00287B07">
              <w:rPr>
                <w:rFonts w:cs="Calibri Light"/>
                <w:bCs/>
              </w:rPr>
              <w:t>2x2x1200</w:t>
            </w:r>
          </w:p>
        </w:tc>
      </w:tr>
      <w:tr w:rsidR="00CD5696" w:rsidRPr="00287B07" w14:paraId="0D06377F" w14:textId="77777777" w:rsidTr="00E41EAD">
        <w:trPr>
          <w:trHeight w:val="315"/>
          <w:jc w:val="center"/>
        </w:trPr>
        <w:tc>
          <w:tcPr>
            <w:tcW w:w="1291" w:type="dxa"/>
            <w:tcBorders>
              <w:top w:val="nil"/>
              <w:left w:val="single" w:sz="12" w:space="0" w:color="auto"/>
              <w:bottom w:val="nil"/>
              <w:right w:val="nil"/>
            </w:tcBorders>
            <w:shd w:val="clear" w:color="auto" w:fill="00A4A0"/>
            <w:noWrap/>
            <w:vAlign w:val="bottom"/>
          </w:tcPr>
          <w:p w14:paraId="07200B0F" w14:textId="77777777" w:rsidR="00CD5696" w:rsidRPr="00020749" w:rsidRDefault="00CD5696" w:rsidP="00E41EAD">
            <w:pPr>
              <w:spacing w:before="0" w:after="0"/>
              <w:ind w:left="-212"/>
              <w:jc w:val="center"/>
              <w:rPr>
                <w:rFonts w:cs="Calibri Light"/>
                <w:b/>
                <w:bCs/>
                <w:color w:val="FFFFFF" w:themeColor="background1"/>
                <w:sz w:val="22"/>
                <w:szCs w:val="22"/>
              </w:rPr>
            </w:pPr>
            <w:r w:rsidRPr="00020749">
              <w:rPr>
                <w:rFonts w:cs="Calibri Light"/>
                <w:b/>
                <w:bCs/>
                <w:color w:val="FFFFFF" w:themeColor="background1"/>
                <w:sz w:val="22"/>
                <w:szCs w:val="22"/>
              </w:rPr>
              <w:t> </w:t>
            </w:r>
          </w:p>
        </w:tc>
        <w:tc>
          <w:tcPr>
            <w:tcW w:w="1242" w:type="dxa"/>
            <w:tcBorders>
              <w:top w:val="nil"/>
              <w:left w:val="double" w:sz="6" w:space="0" w:color="auto"/>
              <w:bottom w:val="nil"/>
              <w:right w:val="double" w:sz="6" w:space="0" w:color="auto"/>
            </w:tcBorders>
            <w:noWrap/>
            <w:vAlign w:val="bottom"/>
          </w:tcPr>
          <w:p w14:paraId="7354FAD7" w14:textId="77777777" w:rsidR="00CD5696" w:rsidRPr="00287B07" w:rsidRDefault="00CD5696" w:rsidP="00E41EAD">
            <w:pPr>
              <w:spacing w:before="0" w:after="0"/>
              <w:ind w:left="-212"/>
              <w:jc w:val="right"/>
              <w:rPr>
                <w:rFonts w:cs="Calibri Light"/>
                <w:bCs/>
              </w:rPr>
            </w:pPr>
            <w:r w:rsidRPr="00287B07">
              <w:rPr>
                <w:rFonts w:cs="Calibri Light"/>
                <w:bCs/>
              </w:rPr>
              <w:t> </w:t>
            </w:r>
          </w:p>
        </w:tc>
        <w:tc>
          <w:tcPr>
            <w:tcW w:w="1109" w:type="dxa"/>
            <w:tcBorders>
              <w:top w:val="nil"/>
              <w:left w:val="nil"/>
              <w:bottom w:val="nil"/>
              <w:right w:val="double" w:sz="6" w:space="0" w:color="auto"/>
            </w:tcBorders>
            <w:noWrap/>
            <w:vAlign w:val="bottom"/>
          </w:tcPr>
          <w:p w14:paraId="1E27F362" w14:textId="77777777" w:rsidR="00CD5696" w:rsidRPr="00287B07" w:rsidRDefault="00CD5696" w:rsidP="00E41EAD">
            <w:pPr>
              <w:spacing w:before="0" w:after="0"/>
              <w:ind w:left="-212"/>
              <w:jc w:val="right"/>
              <w:rPr>
                <w:rFonts w:cs="Calibri Light"/>
                <w:bCs/>
              </w:rPr>
            </w:pPr>
            <w:r w:rsidRPr="00287B07">
              <w:rPr>
                <w:rFonts w:cs="Calibri Light"/>
                <w:bCs/>
              </w:rPr>
              <w:t>1x2x650</w:t>
            </w:r>
          </w:p>
        </w:tc>
        <w:tc>
          <w:tcPr>
            <w:tcW w:w="1118" w:type="dxa"/>
            <w:tcBorders>
              <w:top w:val="nil"/>
              <w:left w:val="nil"/>
              <w:bottom w:val="nil"/>
              <w:right w:val="double" w:sz="4" w:space="0" w:color="auto"/>
            </w:tcBorders>
            <w:vAlign w:val="bottom"/>
          </w:tcPr>
          <w:p w14:paraId="7DB0B204" w14:textId="77777777" w:rsidR="00CD5696" w:rsidRPr="00287B07" w:rsidRDefault="00CD5696" w:rsidP="00E41EAD">
            <w:pPr>
              <w:spacing w:before="0" w:after="0"/>
              <w:ind w:left="-212"/>
              <w:jc w:val="right"/>
              <w:rPr>
                <w:rFonts w:cs="Calibri Light"/>
                <w:bCs/>
              </w:rPr>
            </w:pPr>
          </w:p>
        </w:tc>
        <w:tc>
          <w:tcPr>
            <w:tcW w:w="1118" w:type="dxa"/>
            <w:tcBorders>
              <w:top w:val="nil"/>
              <w:left w:val="double" w:sz="6" w:space="0" w:color="auto"/>
              <w:bottom w:val="nil"/>
              <w:right w:val="double" w:sz="6" w:space="0" w:color="auto"/>
            </w:tcBorders>
            <w:vAlign w:val="bottom"/>
          </w:tcPr>
          <w:p w14:paraId="7EAA453A" w14:textId="77777777" w:rsidR="00CD5696" w:rsidRPr="00287B07" w:rsidRDefault="00CD5696" w:rsidP="00E41EAD">
            <w:pPr>
              <w:spacing w:before="0" w:after="0"/>
              <w:ind w:left="-212"/>
              <w:jc w:val="right"/>
              <w:rPr>
                <w:rFonts w:cs="Calibri Light"/>
                <w:bCs/>
              </w:rPr>
            </w:pPr>
            <w:r w:rsidRPr="00287B07">
              <w:rPr>
                <w:rFonts w:cs="Calibri Light"/>
                <w:bCs/>
              </w:rPr>
              <w:t>1x2x850</w:t>
            </w:r>
          </w:p>
        </w:tc>
        <w:tc>
          <w:tcPr>
            <w:tcW w:w="1118" w:type="dxa"/>
            <w:tcBorders>
              <w:top w:val="nil"/>
              <w:left w:val="nil"/>
              <w:bottom w:val="nil"/>
              <w:right w:val="single" w:sz="12" w:space="0" w:color="auto"/>
            </w:tcBorders>
            <w:noWrap/>
            <w:vAlign w:val="bottom"/>
          </w:tcPr>
          <w:p w14:paraId="652EB2FC" w14:textId="77777777" w:rsidR="00CD5696" w:rsidRPr="00287B07" w:rsidRDefault="00CD5696" w:rsidP="00E41EAD">
            <w:pPr>
              <w:spacing w:before="0" w:after="0"/>
              <w:ind w:left="-212"/>
              <w:jc w:val="right"/>
              <w:rPr>
                <w:rFonts w:cs="Calibri Light"/>
                <w:bCs/>
              </w:rPr>
            </w:pPr>
            <w:r w:rsidRPr="00287B07">
              <w:rPr>
                <w:rFonts w:cs="Calibri Light"/>
                <w:bCs/>
              </w:rPr>
              <w:t>1x2x950</w:t>
            </w:r>
          </w:p>
        </w:tc>
        <w:tc>
          <w:tcPr>
            <w:tcW w:w="1137" w:type="dxa"/>
            <w:tcBorders>
              <w:top w:val="nil"/>
              <w:left w:val="double" w:sz="6" w:space="0" w:color="auto"/>
              <w:bottom w:val="nil"/>
              <w:right w:val="double" w:sz="6" w:space="0" w:color="auto"/>
            </w:tcBorders>
            <w:noWrap/>
            <w:vAlign w:val="bottom"/>
          </w:tcPr>
          <w:p w14:paraId="4B95638F" w14:textId="77777777" w:rsidR="00CD5696" w:rsidRPr="00287B07" w:rsidRDefault="00CD5696" w:rsidP="00E41EAD">
            <w:pPr>
              <w:spacing w:before="0" w:after="0"/>
              <w:ind w:left="-212"/>
              <w:jc w:val="right"/>
              <w:rPr>
                <w:rFonts w:cs="Calibri Light"/>
                <w:bCs/>
              </w:rPr>
            </w:pPr>
          </w:p>
        </w:tc>
        <w:tc>
          <w:tcPr>
            <w:tcW w:w="1134" w:type="dxa"/>
            <w:tcBorders>
              <w:top w:val="nil"/>
              <w:left w:val="nil"/>
              <w:bottom w:val="nil"/>
              <w:right w:val="single" w:sz="12" w:space="0" w:color="auto"/>
            </w:tcBorders>
            <w:noWrap/>
            <w:vAlign w:val="bottom"/>
          </w:tcPr>
          <w:p w14:paraId="3D194203" w14:textId="77777777" w:rsidR="00CD5696" w:rsidRPr="00287B07" w:rsidRDefault="00CD5696" w:rsidP="00E41EAD">
            <w:pPr>
              <w:spacing w:before="0" w:after="0"/>
              <w:ind w:left="-212"/>
              <w:jc w:val="right"/>
              <w:rPr>
                <w:rFonts w:cs="Calibri Light"/>
                <w:bCs/>
              </w:rPr>
            </w:pPr>
          </w:p>
        </w:tc>
      </w:tr>
      <w:tr w:rsidR="00CD5696" w:rsidRPr="00287B07" w14:paraId="2CC8AB67" w14:textId="77777777" w:rsidTr="00E41EAD">
        <w:trPr>
          <w:trHeight w:val="315"/>
          <w:jc w:val="center"/>
        </w:trPr>
        <w:tc>
          <w:tcPr>
            <w:tcW w:w="1291" w:type="dxa"/>
            <w:tcBorders>
              <w:top w:val="nil"/>
              <w:left w:val="single" w:sz="12" w:space="0" w:color="auto"/>
              <w:bottom w:val="nil"/>
              <w:right w:val="nil"/>
            </w:tcBorders>
            <w:shd w:val="clear" w:color="auto" w:fill="00A4A0"/>
            <w:noWrap/>
            <w:vAlign w:val="bottom"/>
          </w:tcPr>
          <w:p w14:paraId="428BC4C6" w14:textId="77777777" w:rsidR="00CD5696" w:rsidRPr="00020749" w:rsidRDefault="00CD5696" w:rsidP="00E41EAD">
            <w:pPr>
              <w:spacing w:before="0" w:after="0"/>
              <w:ind w:left="-212"/>
              <w:jc w:val="center"/>
              <w:rPr>
                <w:rFonts w:cs="Calibri Light"/>
                <w:b/>
                <w:bCs/>
                <w:color w:val="FFFFFF" w:themeColor="background1"/>
                <w:sz w:val="22"/>
                <w:szCs w:val="22"/>
              </w:rPr>
            </w:pPr>
            <w:r w:rsidRPr="00020749">
              <w:rPr>
                <w:rFonts w:cs="Calibri Light"/>
                <w:b/>
                <w:bCs/>
                <w:color w:val="FFFFFF" w:themeColor="background1"/>
                <w:sz w:val="22"/>
                <w:szCs w:val="22"/>
              </w:rPr>
              <w:t> </w:t>
            </w:r>
          </w:p>
        </w:tc>
        <w:tc>
          <w:tcPr>
            <w:tcW w:w="1242" w:type="dxa"/>
            <w:tcBorders>
              <w:top w:val="nil"/>
              <w:left w:val="double" w:sz="6" w:space="0" w:color="auto"/>
              <w:bottom w:val="nil"/>
              <w:right w:val="double" w:sz="6" w:space="0" w:color="auto"/>
            </w:tcBorders>
            <w:noWrap/>
            <w:vAlign w:val="bottom"/>
          </w:tcPr>
          <w:p w14:paraId="0708BE45" w14:textId="77777777" w:rsidR="00CD5696" w:rsidRPr="00287B07" w:rsidRDefault="00CD5696" w:rsidP="00E41EAD">
            <w:pPr>
              <w:spacing w:before="0" w:after="0"/>
              <w:ind w:left="-212"/>
              <w:jc w:val="right"/>
              <w:rPr>
                <w:rFonts w:cs="Calibri Light"/>
                <w:bCs/>
              </w:rPr>
            </w:pPr>
            <w:r w:rsidRPr="00287B07">
              <w:rPr>
                <w:rFonts w:cs="Calibri Light"/>
                <w:bCs/>
              </w:rPr>
              <w:t> </w:t>
            </w:r>
          </w:p>
        </w:tc>
        <w:tc>
          <w:tcPr>
            <w:tcW w:w="1109" w:type="dxa"/>
            <w:tcBorders>
              <w:top w:val="nil"/>
              <w:left w:val="nil"/>
              <w:bottom w:val="nil"/>
              <w:right w:val="double" w:sz="6" w:space="0" w:color="auto"/>
            </w:tcBorders>
            <w:noWrap/>
            <w:vAlign w:val="bottom"/>
          </w:tcPr>
          <w:p w14:paraId="7578047A" w14:textId="77777777" w:rsidR="00CD5696" w:rsidRPr="00287B07" w:rsidRDefault="00CD5696" w:rsidP="00E41EAD">
            <w:pPr>
              <w:spacing w:before="0" w:after="0"/>
              <w:ind w:left="-212"/>
              <w:jc w:val="right"/>
              <w:rPr>
                <w:rFonts w:cs="Calibri Light"/>
                <w:bCs/>
              </w:rPr>
            </w:pPr>
            <w:r w:rsidRPr="00287B07">
              <w:rPr>
                <w:rFonts w:cs="Calibri Light"/>
                <w:bCs/>
              </w:rPr>
              <w:t>1x2x600</w:t>
            </w:r>
          </w:p>
        </w:tc>
        <w:tc>
          <w:tcPr>
            <w:tcW w:w="1118" w:type="dxa"/>
            <w:tcBorders>
              <w:top w:val="nil"/>
              <w:left w:val="nil"/>
              <w:bottom w:val="nil"/>
              <w:right w:val="double" w:sz="4" w:space="0" w:color="auto"/>
            </w:tcBorders>
            <w:vAlign w:val="bottom"/>
          </w:tcPr>
          <w:p w14:paraId="1850AAFE" w14:textId="77777777" w:rsidR="00CD5696" w:rsidRPr="00287B07" w:rsidRDefault="00CD5696" w:rsidP="00E41EAD">
            <w:pPr>
              <w:spacing w:before="0" w:after="0"/>
              <w:ind w:left="-212"/>
              <w:jc w:val="right"/>
              <w:rPr>
                <w:rFonts w:cs="Calibri Light"/>
                <w:bCs/>
              </w:rPr>
            </w:pPr>
          </w:p>
        </w:tc>
        <w:tc>
          <w:tcPr>
            <w:tcW w:w="1118" w:type="dxa"/>
            <w:tcBorders>
              <w:top w:val="nil"/>
              <w:left w:val="double" w:sz="6" w:space="0" w:color="auto"/>
              <w:bottom w:val="nil"/>
              <w:right w:val="double" w:sz="6" w:space="0" w:color="auto"/>
            </w:tcBorders>
            <w:vAlign w:val="bottom"/>
          </w:tcPr>
          <w:p w14:paraId="69BC90B0" w14:textId="77777777" w:rsidR="00CD5696" w:rsidRPr="00287B07" w:rsidRDefault="00CD5696" w:rsidP="00E41EAD">
            <w:pPr>
              <w:spacing w:before="0" w:after="0"/>
              <w:ind w:left="-212"/>
              <w:jc w:val="right"/>
              <w:rPr>
                <w:rFonts w:cs="Calibri Light"/>
                <w:bCs/>
              </w:rPr>
            </w:pPr>
            <w:r w:rsidRPr="00287B07">
              <w:rPr>
                <w:rFonts w:cs="Calibri Light"/>
                <w:bCs/>
              </w:rPr>
              <w:t>2x2x800</w:t>
            </w:r>
          </w:p>
        </w:tc>
        <w:tc>
          <w:tcPr>
            <w:tcW w:w="1118" w:type="dxa"/>
            <w:tcBorders>
              <w:top w:val="nil"/>
              <w:left w:val="nil"/>
              <w:bottom w:val="nil"/>
              <w:right w:val="single" w:sz="12" w:space="0" w:color="auto"/>
            </w:tcBorders>
            <w:noWrap/>
            <w:vAlign w:val="bottom"/>
          </w:tcPr>
          <w:p w14:paraId="0207958B" w14:textId="77777777" w:rsidR="00CD5696" w:rsidRPr="00287B07" w:rsidRDefault="00CD5696" w:rsidP="00E41EAD">
            <w:pPr>
              <w:spacing w:before="0" w:after="0"/>
              <w:ind w:left="-212"/>
              <w:jc w:val="right"/>
              <w:rPr>
                <w:rFonts w:cs="Calibri Light"/>
                <w:bCs/>
              </w:rPr>
            </w:pPr>
            <w:r w:rsidRPr="00287B07">
              <w:rPr>
                <w:rFonts w:cs="Calibri Light"/>
                <w:bCs/>
              </w:rPr>
              <w:t>1x2x1000</w:t>
            </w:r>
          </w:p>
        </w:tc>
        <w:tc>
          <w:tcPr>
            <w:tcW w:w="1137" w:type="dxa"/>
            <w:tcBorders>
              <w:top w:val="nil"/>
              <w:left w:val="double" w:sz="6" w:space="0" w:color="auto"/>
              <w:bottom w:val="nil"/>
              <w:right w:val="double" w:sz="6" w:space="0" w:color="auto"/>
            </w:tcBorders>
            <w:noWrap/>
            <w:vAlign w:val="bottom"/>
          </w:tcPr>
          <w:p w14:paraId="7800B4A8" w14:textId="77777777" w:rsidR="00CD5696" w:rsidRPr="00287B07" w:rsidRDefault="00CD5696" w:rsidP="00E41EAD">
            <w:pPr>
              <w:spacing w:before="0" w:after="0"/>
              <w:ind w:left="-212"/>
              <w:jc w:val="right"/>
              <w:rPr>
                <w:rFonts w:cs="Calibri Light"/>
                <w:bCs/>
              </w:rPr>
            </w:pPr>
          </w:p>
        </w:tc>
        <w:tc>
          <w:tcPr>
            <w:tcW w:w="1134" w:type="dxa"/>
            <w:tcBorders>
              <w:top w:val="nil"/>
              <w:left w:val="nil"/>
              <w:bottom w:val="nil"/>
              <w:right w:val="single" w:sz="12" w:space="0" w:color="auto"/>
            </w:tcBorders>
            <w:noWrap/>
            <w:vAlign w:val="bottom"/>
          </w:tcPr>
          <w:p w14:paraId="4E1F95F5" w14:textId="77777777" w:rsidR="00CD5696" w:rsidRPr="00287B07" w:rsidRDefault="00CD5696" w:rsidP="00E41EAD">
            <w:pPr>
              <w:spacing w:before="0" w:after="0"/>
              <w:ind w:left="-212"/>
              <w:jc w:val="right"/>
              <w:rPr>
                <w:rFonts w:cs="Calibri Light"/>
                <w:bCs/>
              </w:rPr>
            </w:pPr>
          </w:p>
        </w:tc>
      </w:tr>
      <w:tr w:rsidR="00CD5696" w:rsidRPr="00287B07" w14:paraId="4826BA42" w14:textId="77777777" w:rsidTr="00E41EAD">
        <w:trPr>
          <w:trHeight w:val="330"/>
          <w:jc w:val="center"/>
        </w:trPr>
        <w:tc>
          <w:tcPr>
            <w:tcW w:w="1291" w:type="dxa"/>
            <w:tcBorders>
              <w:top w:val="nil"/>
              <w:left w:val="single" w:sz="12" w:space="0" w:color="auto"/>
              <w:bottom w:val="double" w:sz="6" w:space="0" w:color="auto"/>
              <w:right w:val="double" w:sz="6" w:space="0" w:color="auto"/>
            </w:tcBorders>
            <w:shd w:val="clear" w:color="auto" w:fill="00A4A0"/>
            <w:noWrap/>
            <w:vAlign w:val="bottom"/>
          </w:tcPr>
          <w:p w14:paraId="29644844" w14:textId="77777777" w:rsidR="00CD5696" w:rsidRPr="00020749" w:rsidRDefault="00CD5696" w:rsidP="00E41EAD">
            <w:pPr>
              <w:spacing w:before="0" w:after="0"/>
              <w:ind w:left="-212"/>
              <w:jc w:val="center"/>
              <w:rPr>
                <w:rFonts w:cs="Calibri Light"/>
                <w:b/>
                <w:bCs/>
                <w:color w:val="FFFFFF" w:themeColor="background1"/>
                <w:sz w:val="22"/>
                <w:szCs w:val="22"/>
              </w:rPr>
            </w:pPr>
            <w:r w:rsidRPr="00020749">
              <w:rPr>
                <w:rFonts w:cs="Calibri Light"/>
                <w:b/>
                <w:bCs/>
                <w:color w:val="FFFFFF" w:themeColor="background1"/>
                <w:sz w:val="22"/>
                <w:szCs w:val="22"/>
              </w:rPr>
              <w:t> </w:t>
            </w:r>
          </w:p>
        </w:tc>
        <w:tc>
          <w:tcPr>
            <w:tcW w:w="1242" w:type="dxa"/>
            <w:tcBorders>
              <w:top w:val="nil"/>
              <w:left w:val="nil"/>
              <w:bottom w:val="double" w:sz="6" w:space="0" w:color="auto"/>
              <w:right w:val="double" w:sz="6" w:space="0" w:color="auto"/>
            </w:tcBorders>
            <w:noWrap/>
            <w:vAlign w:val="bottom"/>
          </w:tcPr>
          <w:p w14:paraId="073514E0" w14:textId="77777777" w:rsidR="00CD5696" w:rsidRPr="00287B07" w:rsidRDefault="00CD5696" w:rsidP="00E41EAD">
            <w:pPr>
              <w:spacing w:before="0" w:after="0"/>
              <w:ind w:left="-212"/>
              <w:jc w:val="right"/>
              <w:rPr>
                <w:rFonts w:cs="Calibri Light"/>
                <w:bCs/>
              </w:rPr>
            </w:pPr>
            <w:r w:rsidRPr="00287B07">
              <w:rPr>
                <w:rFonts w:cs="Calibri Light"/>
                <w:bCs/>
              </w:rPr>
              <w:t> </w:t>
            </w:r>
          </w:p>
        </w:tc>
        <w:tc>
          <w:tcPr>
            <w:tcW w:w="1109" w:type="dxa"/>
            <w:tcBorders>
              <w:top w:val="nil"/>
              <w:left w:val="nil"/>
              <w:bottom w:val="double" w:sz="6" w:space="0" w:color="auto"/>
              <w:right w:val="double" w:sz="6" w:space="0" w:color="auto"/>
            </w:tcBorders>
            <w:noWrap/>
            <w:vAlign w:val="bottom"/>
          </w:tcPr>
          <w:p w14:paraId="1A6E8362" w14:textId="77777777" w:rsidR="00CD5696" w:rsidRPr="00287B07" w:rsidRDefault="00CD5696" w:rsidP="00E41EAD">
            <w:pPr>
              <w:spacing w:before="0" w:after="0"/>
              <w:ind w:left="-212"/>
              <w:jc w:val="right"/>
              <w:rPr>
                <w:rFonts w:cs="Calibri Light"/>
                <w:bCs/>
              </w:rPr>
            </w:pPr>
            <w:r w:rsidRPr="00287B07">
              <w:rPr>
                <w:rFonts w:cs="Calibri Light"/>
                <w:bCs/>
              </w:rPr>
              <w:t>1x2x800</w:t>
            </w:r>
          </w:p>
        </w:tc>
        <w:tc>
          <w:tcPr>
            <w:tcW w:w="1118" w:type="dxa"/>
            <w:tcBorders>
              <w:top w:val="nil"/>
              <w:left w:val="nil"/>
              <w:bottom w:val="double" w:sz="6" w:space="0" w:color="auto"/>
              <w:right w:val="double" w:sz="4" w:space="0" w:color="auto"/>
            </w:tcBorders>
            <w:vAlign w:val="bottom"/>
          </w:tcPr>
          <w:p w14:paraId="1CB30E4F" w14:textId="77777777" w:rsidR="00CD5696" w:rsidRPr="00287B07" w:rsidRDefault="00CD5696" w:rsidP="00E41EAD">
            <w:pPr>
              <w:spacing w:before="0" w:after="0"/>
              <w:ind w:left="-212"/>
              <w:jc w:val="right"/>
              <w:rPr>
                <w:rFonts w:cs="Calibri Light"/>
                <w:bCs/>
              </w:rPr>
            </w:pPr>
          </w:p>
        </w:tc>
        <w:tc>
          <w:tcPr>
            <w:tcW w:w="1118" w:type="dxa"/>
            <w:tcBorders>
              <w:top w:val="nil"/>
              <w:left w:val="double" w:sz="4" w:space="0" w:color="auto"/>
              <w:bottom w:val="double" w:sz="6" w:space="0" w:color="auto"/>
              <w:right w:val="double" w:sz="6" w:space="0" w:color="auto"/>
            </w:tcBorders>
            <w:vAlign w:val="bottom"/>
          </w:tcPr>
          <w:p w14:paraId="1C38C006" w14:textId="77777777" w:rsidR="00CD5696" w:rsidRPr="00287B07" w:rsidRDefault="00CD5696" w:rsidP="00E41EAD">
            <w:pPr>
              <w:spacing w:before="0" w:after="0"/>
              <w:ind w:left="-212"/>
              <w:jc w:val="right"/>
              <w:rPr>
                <w:rFonts w:cs="Calibri Light"/>
                <w:bCs/>
              </w:rPr>
            </w:pPr>
            <w:r w:rsidRPr="00287B07">
              <w:rPr>
                <w:rFonts w:cs="Calibri Light"/>
                <w:bCs/>
              </w:rPr>
              <w:t> </w:t>
            </w:r>
          </w:p>
        </w:tc>
        <w:tc>
          <w:tcPr>
            <w:tcW w:w="1118" w:type="dxa"/>
            <w:tcBorders>
              <w:top w:val="nil"/>
              <w:left w:val="nil"/>
              <w:bottom w:val="double" w:sz="6" w:space="0" w:color="auto"/>
              <w:right w:val="double" w:sz="6" w:space="0" w:color="auto"/>
            </w:tcBorders>
            <w:noWrap/>
            <w:vAlign w:val="bottom"/>
          </w:tcPr>
          <w:p w14:paraId="482B590E" w14:textId="77777777" w:rsidR="00CD5696" w:rsidRPr="00287B07" w:rsidRDefault="00CD5696" w:rsidP="00E41EAD">
            <w:pPr>
              <w:spacing w:before="0" w:after="0"/>
              <w:ind w:left="-212"/>
              <w:jc w:val="right"/>
              <w:rPr>
                <w:rFonts w:cs="Calibri Light"/>
                <w:bCs/>
              </w:rPr>
            </w:pPr>
            <w:r w:rsidRPr="00287B07">
              <w:rPr>
                <w:rFonts w:cs="Calibri Light"/>
                <w:bCs/>
              </w:rPr>
              <w:t> </w:t>
            </w:r>
          </w:p>
        </w:tc>
        <w:tc>
          <w:tcPr>
            <w:tcW w:w="1137" w:type="dxa"/>
            <w:tcBorders>
              <w:top w:val="nil"/>
              <w:left w:val="double" w:sz="6" w:space="0" w:color="auto"/>
              <w:bottom w:val="double" w:sz="6" w:space="0" w:color="auto"/>
              <w:right w:val="double" w:sz="6" w:space="0" w:color="auto"/>
            </w:tcBorders>
            <w:noWrap/>
            <w:vAlign w:val="bottom"/>
          </w:tcPr>
          <w:p w14:paraId="420454BD" w14:textId="77777777" w:rsidR="00CD5696" w:rsidRPr="00287B07" w:rsidRDefault="00CD5696" w:rsidP="00E41EAD">
            <w:pPr>
              <w:spacing w:before="0" w:after="0"/>
              <w:ind w:left="-212"/>
              <w:jc w:val="right"/>
              <w:rPr>
                <w:rFonts w:cs="Calibri Light"/>
                <w:bCs/>
              </w:rPr>
            </w:pPr>
            <w:r w:rsidRPr="00287B07">
              <w:rPr>
                <w:rFonts w:cs="Calibri Light"/>
                <w:bCs/>
              </w:rPr>
              <w:t> </w:t>
            </w:r>
          </w:p>
        </w:tc>
        <w:tc>
          <w:tcPr>
            <w:tcW w:w="1134" w:type="dxa"/>
            <w:tcBorders>
              <w:top w:val="nil"/>
              <w:left w:val="nil"/>
              <w:bottom w:val="double" w:sz="6" w:space="0" w:color="auto"/>
              <w:right w:val="single" w:sz="12" w:space="0" w:color="auto"/>
            </w:tcBorders>
            <w:noWrap/>
            <w:vAlign w:val="bottom"/>
          </w:tcPr>
          <w:p w14:paraId="3B33AAA8" w14:textId="77777777" w:rsidR="00CD5696" w:rsidRPr="00287B07" w:rsidRDefault="00CD5696" w:rsidP="00E41EAD">
            <w:pPr>
              <w:spacing w:before="0" w:after="0"/>
              <w:ind w:left="-212"/>
              <w:jc w:val="right"/>
              <w:rPr>
                <w:rFonts w:cs="Calibri Light"/>
                <w:bCs/>
              </w:rPr>
            </w:pPr>
            <w:r w:rsidRPr="00287B07">
              <w:rPr>
                <w:rFonts w:cs="Calibri Light"/>
                <w:bCs/>
              </w:rPr>
              <w:t> </w:t>
            </w:r>
          </w:p>
        </w:tc>
      </w:tr>
      <w:tr w:rsidR="00CD5696" w:rsidRPr="00287B07" w14:paraId="0FBB10DC" w14:textId="77777777" w:rsidTr="00E41EAD">
        <w:trPr>
          <w:trHeight w:val="330"/>
          <w:jc w:val="center"/>
        </w:trPr>
        <w:tc>
          <w:tcPr>
            <w:tcW w:w="1291" w:type="dxa"/>
            <w:tcBorders>
              <w:top w:val="double" w:sz="6" w:space="0" w:color="auto"/>
              <w:left w:val="single" w:sz="12" w:space="0" w:color="auto"/>
              <w:bottom w:val="nil"/>
              <w:right w:val="nil"/>
            </w:tcBorders>
            <w:shd w:val="clear" w:color="auto" w:fill="00A4A0"/>
            <w:noWrap/>
            <w:vAlign w:val="bottom"/>
          </w:tcPr>
          <w:p w14:paraId="10C45DE8" w14:textId="77777777" w:rsidR="00CD5696" w:rsidRPr="00020749" w:rsidRDefault="00CD5696" w:rsidP="00E41EAD">
            <w:pPr>
              <w:spacing w:before="0" w:after="0"/>
              <w:ind w:left="-212"/>
              <w:jc w:val="right"/>
              <w:rPr>
                <w:rFonts w:cs="Calibri Light"/>
                <w:b/>
                <w:bCs/>
                <w:color w:val="FFFFFF" w:themeColor="background1"/>
                <w:sz w:val="22"/>
                <w:szCs w:val="22"/>
              </w:rPr>
            </w:pPr>
            <w:r w:rsidRPr="00020749">
              <w:rPr>
                <w:rFonts w:cs="Calibri Light"/>
                <w:b/>
                <w:bCs/>
                <w:color w:val="FFFFFF" w:themeColor="background1"/>
                <w:sz w:val="22"/>
                <w:szCs w:val="22"/>
              </w:rPr>
              <w:t>0</w:t>
            </w:r>
          </w:p>
        </w:tc>
        <w:tc>
          <w:tcPr>
            <w:tcW w:w="1242" w:type="dxa"/>
            <w:tcBorders>
              <w:top w:val="double" w:sz="6" w:space="0" w:color="auto"/>
              <w:left w:val="double" w:sz="2" w:space="0" w:color="000000"/>
              <w:bottom w:val="nil"/>
              <w:right w:val="double" w:sz="2" w:space="0" w:color="000000"/>
            </w:tcBorders>
            <w:noWrap/>
            <w:vAlign w:val="bottom"/>
          </w:tcPr>
          <w:p w14:paraId="58533E48" w14:textId="77777777" w:rsidR="00CD5696" w:rsidRPr="00287B07" w:rsidRDefault="00CD5696" w:rsidP="00E41EAD">
            <w:pPr>
              <w:spacing w:before="0" w:after="0"/>
              <w:ind w:left="-212"/>
              <w:jc w:val="right"/>
              <w:rPr>
                <w:rFonts w:cs="Calibri Light"/>
                <w:bCs/>
              </w:rPr>
            </w:pPr>
            <w:r w:rsidRPr="00287B07">
              <w:rPr>
                <w:rFonts w:cs="Calibri Light"/>
              </w:rPr>
              <w:t>17.300</w:t>
            </w:r>
          </w:p>
        </w:tc>
        <w:tc>
          <w:tcPr>
            <w:tcW w:w="1109" w:type="dxa"/>
            <w:tcBorders>
              <w:top w:val="double" w:sz="6" w:space="0" w:color="auto"/>
              <w:left w:val="double" w:sz="2" w:space="0" w:color="000000"/>
              <w:bottom w:val="nil"/>
              <w:right w:val="double" w:sz="2" w:space="0" w:color="000000"/>
            </w:tcBorders>
            <w:noWrap/>
            <w:vAlign w:val="bottom"/>
          </w:tcPr>
          <w:p w14:paraId="0C89486B" w14:textId="77777777" w:rsidR="00CD5696" w:rsidRPr="00287B07" w:rsidRDefault="00CD5696" w:rsidP="00E41EAD">
            <w:pPr>
              <w:spacing w:before="0" w:after="0"/>
              <w:ind w:left="-212"/>
              <w:jc w:val="right"/>
              <w:rPr>
                <w:rFonts w:cs="Calibri Light"/>
                <w:bCs/>
              </w:rPr>
            </w:pPr>
            <w:r w:rsidRPr="00287B07">
              <w:rPr>
                <w:rFonts w:cs="Calibri Light"/>
              </w:rPr>
              <w:t>18.850</w:t>
            </w:r>
          </w:p>
        </w:tc>
        <w:tc>
          <w:tcPr>
            <w:tcW w:w="1118" w:type="dxa"/>
            <w:tcBorders>
              <w:top w:val="double" w:sz="6" w:space="0" w:color="auto"/>
              <w:left w:val="double" w:sz="2" w:space="0" w:color="000000"/>
              <w:bottom w:val="nil"/>
              <w:right w:val="double" w:sz="2" w:space="0" w:color="000000"/>
            </w:tcBorders>
            <w:vAlign w:val="bottom"/>
          </w:tcPr>
          <w:p w14:paraId="09ABF8CE" w14:textId="77777777" w:rsidR="00CD5696" w:rsidRPr="00287B07" w:rsidRDefault="00CD5696" w:rsidP="00E41EAD">
            <w:pPr>
              <w:spacing w:before="0" w:after="0"/>
              <w:ind w:left="-212"/>
              <w:jc w:val="right"/>
              <w:rPr>
                <w:rFonts w:cs="Calibri Light"/>
                <w:bCs/>
              </w:rPr>
            </w:pPr>
            <w:r w:rsidRPr="00287B07">
              <w:rPr>
                <w:rFonts w:cs="Calibri Light"/>
              </w:rPr>
              <w:t>19.550</w:t>
            </w:r>
          </w:p>
        </w:tc>
        <w:tc>
          <w:tcPr>
            <w:tcW w:w="1118" w:type="dxa"/>
            <w:tcBorders>
              <w:top w:val="double" w:sz="6" w:space="0" w:color="auto"/>
              <w:left w:val="double" w:sz="2" w:space="0" w:color="000000"/>
              <w:bottom w:val="nil"/>
              <w:right w:val="double" w:sz="2" w:space="0" w:color="000000"/>
            </w:tcBorders>
            <w:vAlign w:val="bottom"/>
          </w:tcPr>
          <w:p w14:paraId="2574B8B3" w14:textId="77777777" w:rsidR="00CD5696" w:rsidRPr="00287B07" w:rsidRDefault="00CD5696" w:rsidP="00E41EAD">
            <w:pPr>
              <w:spacing w:before="0" w:after="0"/>
              <w:ind w:left="-212"/>
              <w:jc w:val="right"/>
              <w:rPr>
                <w:rFonts w:cs="Calibri Light"/>
                <w:bCs/>
              </w:rPr>
            </w:pPr>
            <w:r w:rsidRPr="00287B07">
              <w:rPr>
                <w:rFonts w:cs="Calibri Light"/>
              </w:rPr>
              <w:t>19.950</w:t>
            </w:r>
          </w:p>
        </w:tc>
        <w:tc>
          <w:tcPr>
            <w:tcW w:w="1118" w:type="dxa"/>
            <w:tcBorders>
              <w:top w:val="double" w:sz="6" w:space="0" w:color="auto"/>
              <w:left w:val="double" w:sz="2" w:space="0" w:color="000000"/>
              <w:bottom w:val="nil"/>
              <w:right w:val="double" w:sz="2" w:space="0" w:color="000000"/>
            </w:tcBorders>
            <w:noWrap/>
            <w:vAlign w:val="bottom"/>
          </w:tcPr>
          <w:p w14:paraId="09DE77E8" w14:textId="77777777" w:rsidR="00CD5696" w:rsidRPr="00287B07" w:rsidRDefault="00CD5696" w:rsidP="00E41EAD">
            <w:pPr>
              <w:spacing w:before="0" w:after="0"/>
              <w:ind w:left="-212"/>
              <w:jc w:val="right"/>
              <w:rPr>
                <w:rFonts w:cs="Calibri Light"/>
                <w:bCs/>
              </w:rPr>
            </w:pPr>
            <w:r w:rsidRPr="00287B07">
              <w:rPr>
                <w:rFonts w:cs="Calibri Light"/>
              </w:rPr>
              <w:t>21.400</w:t>
            </w:r>
          </w:p>
        </w:tc>
        <w:tc>
          <w:tcPr>
            <w:tcW w:w="1137" w:type="dxa"/>
            <w:tcBorders>
              <w:top w:val="double" w:sz="6" w:space="0" w:color="auto"/>
              <w:left w:val="double" w:sz="2" w:space="0" w:color="000000"/>
              <w:bottom w:val="nil"/>
              <w:right w:val="double" w:sz="2" w:space="0" w:color="000000"/>
            </w:tcBorders>
            <w:noWrap/>
            <w:vAlign w:val="bottom"/>
          </w:tcPr>
          <w:p w14:paraId="36AAC0B2" w14:textId="77777777" w:rsidR="00CD5696" w:rsidRPr="00287B07" w:rsidRDefault="00CD5696" w:rsidP="00E41EAD">
            <w:pPr>
              <w:spacing w:before="0" w:after="0"/>
              <w:ind w:left="-212"/>
              <w:jc w:val="right"/>
              <w:rPr>
                <w:rFonts w:cs="Calibri Light"/>
                <w:bCs/>
              </w:rPr>
            </w:pPr>
            <w:r w:rsidRPr="00287B07">
              <w:rPr>
                <w:rFonts w:cs="Calibri Light"/>
              </w:rPr>
              <w:t>21.500</w:t>
            </w:r>
          </w:p>
        </w:tc>
        <w:tc>
          <w:tcPr>
            <w:tcW w:w="1134" w:type="dxa"/>
            <w:tcBorders>
              <w:top w:val="double" w:sz="6" w:space="0" w:color="auto"/>
              <w:left w:val="double" w:sz="2" w:space="0" w:color="000000"/>
              <w:bottom w:val="nil"/>
              <w:right w:val="single" w:sz="12" w:space="0" w:color="auto"/>
            </w:tcBorders>
            <w:noWrap/>
            <w:vAlign w:val="bottom"/>
          </w:tcPr>
          <w:p w14:paraId="4FAF3618" w14:textId="77777777" w:rsidR="00CD5696" w:rsidRPr="00287B07" w:rsidRDefault="00CD5696" w:rsidP="00E41EAD">
            <w:pPr>
              <w:spacing w:before="0" w:after="0"/>
              <w:ind w:left="-212"/>
              <w:jc w:val="right"/>
              <w:rPr>
                <w:rFonts w:cs="Calibri Light"/>
                <w:bCs/>
              </w:rPr>
            </w:pPr>
            <w:r w:rsidRPr="00287B07">
              <w:rPr>
                <w:rFonts w:cs="Calibri Light"/>
              </w:rPr>
              <w:t>22.250</w:t>
            </w:r>
          </w:p>
        </w:tc>
      </w:tr>
      <w:tr w:rsidR="00CD5696" w:rsidRPr="00287B07" w14:paraId="6464EE4A" w14:textId="77777777" w:rsidTr="00E41EAD">
        <w:trPr>
          <w:trHeight w:val="315"/>
          <w:jc w:val="center"/>
        </w:trPr>
        <w:tc>
          <w:tcPr>
            <w:tcW w:w="1291" w:type="dxa"/>
            <w:tcBorders>
              <w:top w:val="nil"/>
              <w:left w:val="single" w:sz="12" w:space="0" w:color="auto"/>
              <w:bottom w:val="nil"/>
              <w:right w:val="nil"/>
            </w:tcBorders>
            <w:shd w:val="clear" w:color="auto" w:fill="00A4A0"/>
            <w:noWrap/>
            <w:vAlign w:val="bottom"/>
          </w:tcPr>
          <w:p w14:paraId="16828F1B" w14:textId="77777777" w:rsidR="00CD5696" w:rsidRPr="00020749" w:rsidRDefault="00CD5696" w:rsidP="00E41EAD">
            <w:pPr>
              <w:spacing w:before="0" w:after="0"/>
              <w:ind w:left="-212"/>
              <w:jc w:val="right"/>
              <w:rPr>
                <w:rFonts w:cs="Calibri Light"/>
                <w:b/>
                <w:bCs/>
                <w:color w:val="FFFFFF" w:themeColor="background1"/>
                <w:sz w:val="22"/>
                <w:szCs w:val="22"/>
              </w:rPr>
            </w:pPr>
            <w:r w:rsidRPr="00020749">
              <w:rPr>
                <w:rFonts w:cs="Calibri Light"/>
                <w:b/>
                <w:bCs/>
                <w:color w:val="FFFFFF" w:themeColor="background1"/>
                <w:sz w:val="22"/>
                <w:szCs w:val="22"/>
              </w:rPr>
              <w:t>1</w:t>
            </w:r>
          </w:p>
        </w:tc>
        <w:tc>
          <w:tcPr>
            <w:tcW w:w="1242" w:type="dxa"/>
            <w:tcBorders>
              <w:top w:val="nil"/>
              <w:left w:val="double" w:sz="2" w:space="0" w:color="000000"/>
              <w:bottom w:val="nil"/>
              <w:right w:val="double" w:sz="2" w:space="0" w:color="000000"/>
            </w:tcBorders>
            <w:noWrap/>
            <w:vAlign w:val="bottom"/>
          </w:tcPr>
          <w:p w14:paraId="29B8C7B7" w14:textId="77777777" w:rsidR="00CD5696" w:rsidRPr="00287B07" w:rsidRDefault="00CD5696" w:rsidP="00E41EAD">
            <w:pPr>
              <w:spacing w:before="0" w:after="0"/>
              <w:ind w:left="-212"/>
              <w:jc w:val="right"/>
              <w:rPr>
                <w:rFonts w:cs="Calibri Light"/>
                <w:bCs/>
              </w:rPr>
            </w:pPr>
            <w:r w:rsidRPr="00287B07">
              <w:rPr>
                <w:rFonts w:cs="Calibri Light"/>
              </w:rPr>
              <w:t>17.800</w:t>
            </w:r>
          </w:p>
        </w:tc>
        <w:tc>
          <w:tcPr>
            <w:tcW w:w="1109" w:type="dxa"/>
            <w:tcBorders>
              <w:top w:val="nil"/>
              <w:left w:val="double" w:sz="2" w:space="0" w:color="000000"/>
              <w:bottom w:val="nil"/>
              <w:right w:val="double" w:sz="2" w:space="0" w:color="000000"/>
            </w:tcBorders>
            <w:noWrap/>
            <w:vAlign w:val="bottom"/>
          </w:tcPr>
          <w:p w14:paraId="30D28735" w14:textId="77777777" w:rsidR="00CD5696" w:rsidRPr="00287B07" w:rsidRDefault="00CD5696" w:rsidP="00E41EAD">
            <w:pPr>
              <w:spacing w:before="0" w:after="0"/>
              <w:ind w:left="-212"/>
              <w:jc w:val="right"/>
              <w:rPr>
                <w:rFonts w:cs="Calibri Light"/>
                <w:bCs/>
              </w:rPr>
            </w:pPr>
            <w:r w:rsidRPr="00287B07">
              <w:rPr>
                <w:rFonts w:cs="Calibri Light"/>
              </w:rPr>
              <w:t>19.450</w:t>
            </w:r>
          </w:p>
        </w:tc>
        <w:tc>
          <w:tcPr>
            <w:tcW w:w="1118" w:type="dxa"/>
            <w:tcBorders>
              <w:top w:val="nil"/>
              <w:left w:val="double" w:sz="2" w:space="0" w:color="000000"/>
              <w:bottom w:val="nil"/>
              <w:right w:val="double" w:sz="2" w:space="0" w:color="000000"/>
            </w:tcBorders>
            <w:vAlign w:val="bottom"/>
          </w:tcPr>
          <w:p w14:paraId="1799B9EC" w14:textId="77777777" w:rsidR="00CD5696" w:rsidRPr="00287B07" w:rsidRDefault="00CD5696" w:rsidP="00E41EAD">
            <w:pPr>
              <w:spacing w:before="0" w:after="0"/>
              <w:ind w:left="-212"/>
              <w:jc w:val="right"/>
              <w:rPr>
                <w:rFonts w:cs="Calibri Light"/>
                <w:bCs/>
              </w:rPr>
            </w:pPr>
            <w:r w:rsidRPr="00287B07">
              <w:rPr>
                <w:rFonts w:cs="Calibri Light"/>
              </w:rPr>
              <w:t>20.350</w:t>
            </w:r>
          </w:p>
        </w:tc>
        <w:tc>
          <w:tcPr>
            <w:tcW w:w="1118" w:type="dxa"/>
            <w:tcBorders>
              <w:top w:val="nil"/>
              <w:left w:val="double" w:sz="2" w:space="0" w:color="000000"/>
              <w:bottom w:val="nil"/>
              <w:right w:val="double" w:sz="2" w:space="0" w:color="000000"/>
            </w:tcBorders>
            <w:vAlign w:val="bottom"/>
          </w:tcPr>
          <w:p w14:paraId="7F7E5903" w14:textId="77777777" w:rsidR="00CD5696" w:rsidRPr="00287B07" w:rsidRDefault="00CD5696" w:rsidP="00E41EAD">
            <w:pPr>
              <w:spacing w:before="0" w:after="0"/>
              <w:ind w:left="-212"/>
              <w:jc w:val="right"/>
              <w:rPr>
                <w:rFonts w:cs="Calibri Light"/>
                <w:bCs/>
              </w:rPr>
            </w:pPr>
            <w:r w:rsidRPr="00287B07">
              <w:rPr>
                <w:rFonts w:cs="Calibri Light"/>
              </w:rPr>
              <w:t>20.750</w:t>
            </w:r>
          </w:p>
        </w:tc>
        <w:tc>
          <w:tcPr>
            <w:tcW w:w="1118" w:type="dxa"/>
            <w:tcBorders>
              <w:top w:val="nil"/>
              <w:left w:val="double" w:sz="2" w:space="0" w:color="000000"/>
              <w:bottom w:val="nil"/>
              <w:right w:val="double" w:sz="2" w:space="0" w:color="000000"/>
            </w:tcBorders>
            <w:noWrap/>
            <w:vAlign w:val="bottom"/>
          </w:tcPr>
          <w:p w14:paraId="2D29D6D4" w14:textId="77777777" w:rsidR="00CD5696" w:rsidRPr="00287B07" w:rsidRDefault="00CD5696" w:rsidP="00E41EAD">
            <w:pPr>
              <w:spacing w:before="0" w:after="0"/>
              <w:ind w:left="-212"/>
              <w:jc w:val="right"/>
              <w:rPr>
                <w:rFonts w:cs="Calibri Light"/>
                <w:bCs/>
              </w:rPr>
            </w:pPr>
            <w:r w:rsidRPr="00287B07">
              <w:rPr>
                <w:rFonts w:cs="Calibri Light"/>
              </w:rPr>
              <w:t>22.300</w:t>
            </w:r>
          </w:p>
        </w:tc>
        <w:tc>
          <w:tcPr>
            <w:tcW w:w="1137" w:type="dxa"/>
            <w:tcBorders>
              <w:top w:val="nil"/>
              <w:left w:val="double" w:sz="2" w:space="0" w:color="000000"/>
              <w:bottom w:val="nil"/>
              <w:right w:val="double" w:sz="2" w:space="0" w:color="000000"/>
            </w:tcBorders>
            <w:noWrap/>
            <w:vAlign w:val="bottom"/>
          </w:tcPr>
          <w:p w14:paraId="39235DE8" w14:textId="77777777" w:rsidR="00CD5696" w:rsidRPr="00287B07" w:rsidRDefault="00CD5696" w:rsidP="00E41EAD">
            <w:pPr>
              <w:spacing w:before="0" w:after="0"/>
              <w:ind w:left="-212"/>
              <w:jc w:val="right"/>
              <w:rPr>
                <w:rFonts w:cs="Calibri Light"/>
                <w:bCs/>
              </w:rPr>
            </w:pPr>
            <w:r w:rsidRPr="00287B07">
              <w:rPr>
                <w:rFonts w:cs="Calibri Light"/>
              </w:rPr>
              <w:t>22.600</w:t>
            </w:r>
          </w:p>
        </w:tc>
        <w:tc>
          <w:tcPr>
            <w:tcW w:w="1134" w:type="dxa"/>
            <w:tcBorders>
              <w:top w:val="nil"/>
              <w:left w:val="double" w:sz="2" w:space="0" w:color="000000"/>
              <w:bottom w:val="nil"/>
              <w:right w:val="single" w:sz="12" w:space="0" w:color="auto"/>
            </w:tcBorders>
            <w:noWrap/>
            <w:vAlign w:val="bottom"/>
          </w:tcPr>
          <w:p w14:paraId="1CD64D6C" w14:textId="77777777" w:rsidR="00CD5696" w:rsidRPr="00287B07" w:rsidRDefault="00CD5696" w:rsidP="00E41EAD">
            <w:pPr>
              <w:spacing w:before="0" w:after="0"/>
              <w:ind w:left="-212"/>
              <w:jc w:val="right"/>
              <w:rPr>
                <w:rFonts w:cs="Calibri Light"/>
                <w:bCs/>
              </w:rPr>
            </w:pPr>
            <w:r w:rsidRPr="00287B07">
              <w:rPr>
                <w:rFonts w:cs="Calibri Light"/>
              </w:rPr>
              <w:t>22.750</w:t>
            </w:r>
          </w:p>
        </w:tc>
      </w:tr>
      <w:tr w:rsidR="00CD5696" w:rsidRPr="00287B07" w14:paraId="18AA62EE" w14:textId="77777777" w:rsidTr="00E41EAD">
        <w:trPr>
          <w:trHeight w:val="315"/>
          <w:jc w:val="center"/>
        </w:trPr>
        <w:tc>
          <w:tcPr>
            <w:tcW w:w="1291" w:type="dxa"/>
            <w:tcBorders>
              <w:top w:val="nil"/>
              <w:left w:val="single" w:sz="12" w:space="0" w:color="auto"/>
              <w:bottom w:val="nil"/>
              <w:right w:val="nil"/>
            </w:tcBorders>
            <w:shd w:val="clear" w:color="auto" w:fill="00A4A0"/>
            <w:noWrap/>
            <w:vAlign w:val="bottom"/>
          </w:tcPr>
          <w:p w14:paraId="0F1686B8" w14:textId="77777777" w:rsidR="00CD5696" w:rsidRPr="00020749" w:rsidRDefault="00CD5696" w:rsidP="00E41EAD">
            <w:pPr>
              <w:spacing w:before="0" w:after="0"/>
              <w:ind w:left="-212"/>
              <w:jc w:val="right"/>
              <w:rPr>
                <w:rFonts w:cs="Calibri Light"/>
                <w:b/>
                <w:bCs/>
                <w:color w:val="FFFFFF" w:themeColor="background1"/>
                <w:sz w:val="22"/>
                <w:szCs w:val="22"/>
              </w:rPr>
            </w:pPr>
            <w:r w:rsidRPr="00020749">
              <w:rPr>
                <w:rFonts w:cs="Calibri Light"/>
                <w:b/>
                <w:bCs/>
                <w:color w:val="FFFFFF" w:themeColor="background1"/>
                <w:sz w:val="22"/>
                <w:szCs w:val="22"/>
              </w:rPr>
              <w:t>2</w:t>
            </w:r>
          </w:p>
        </w:tc>
        <w:tc>
          <w:tcPr>
            <w:tcW w:w="1242" w:type="dxa"/>
            <w:tcBorders>
              <w:top w:val="nil"/>
              <w:left w:val="double" w:sz="2" w:space="0" w:color="000000"/>
              <w:bottom w:val="nil"/>
              <w:right w:val="double" w:sz="2" w:space="0" w:color="000000"/>
            </w:tcBorders>
            <w:noWrap/>
            <w:vAlign w:val="bottom"/>
          </w:tcPr>
          <w:p w14:paraId="6E3B01A7" w14:textId="77777777" w:rsidR="00CD5696" w:rsidRPr="00287B07" w:rsidRDefault="00CD5696" w:rsidP="00E41EAD">
            <w:pPr>
              <w:spacing w:before="0" w:after="0"/>
              <w:ind w:left="-212"/>
              <w:jc w:val="right"/>
              <w:rPr>
                <w:rFonts w:cs="Calibri Light"/>
                <w:bCs/>
              </w:rPr>
            </w:pPr>
            <w:r w:rsidRPr="00287B07">
              <w:rPr>
                <w:rFonts w:cs="Calibri Light"/>
              </w:rPr>
              <w:t>17.800</w:t>
            </w:r>
          </w:p>
        </w:tc>
        <w:tc>
          <w:tcPr>
            <w:tcW w:w="1109" w:type="dxa"/>
            <w:tcBorders>
              <w:top w:val="nil"/>
              <w:left w:val="double" w:sz="2" w:space="0" w:color="000000"/>
              <w:bottom w:val="nil"/>
              <w:right w:val="double" w:sz="2" w:space="0" w:color="000000"/>
            </w:tcBorders>
            <w:noWrap/>
            <w:vAlign w:val="bottom"/>
          </w:tcPr>
          <w:p w14:paraId="68BB6870" w14:textId="77777777" w:rsidR="00CD5696" w:rsidRPr="00287B07" w:rsidRDefault="00CD5696" w:rsidP="00E41EAD">
            <w:pPr>
              <w:spacing w:before="0" w:after="0"/>
              <w:ind w:left="-212"/>
              <w:jc w:val="right"/>
              <w:rPr>
                <w:rFonts w:cs="Calibri Light"/>
                <w:bCs/>
              </w:rPr>
            </w:pPr>
            <w:r w:rsidRPr="00287B07">
              <w:rPr>
                <w:rFonts w:cs="Calibri Light"/>
              </w:rPr>
              <w:t>19.450</w:t>
            </w:r>
          </w:p>
        </w:tc>
        <w:tc>
          <w:tcPr>
            <w:tcW w:w="1118" w:type="dxa"/>
            <w:tcBorders>
              <w:top w:val="nil"/>
              <w:left w:val="double" w:sz="2" w:space="0" w:color="000000"/>
              <w:bottom w:val="nil"/>
              <w:right w:val="double" w:sz="2" w:space="0" w:color="000000"/>
            </w:tcBorders>
            <w:vAlign w:val="bottom"/>
          </w:tcPr>
          <w:p w14:paraId="78A28BCB" w14:textId="77777777" w:rsidR="00CD5696" w:rsidRPr="00287B07" w:rsidRDefault="00CD5696" w:rsidP="00E41EAD">
            <w:pPr>
              <w:spacing w:before="0" w:after="0"/>
              <w:ind w:left="-212"/>
              <w:jc w:val="right"/>
              <w:rPr>
                <w:rFonts w:cs="Calibri Light"/>
                <w:bCs/>
              </w:rPr>
            </w:pPr>
            <w:r w:rsidRPr="00287B07">
              <w:rPr>
                <w:rFonts w:cs="Calibri Light"/>
              </w:rPr>
              <w:t>20.350</w:t>
            </w:r>
          </w:p>
        </w:tc>
        <w:tc>
          <w:tcPr>
            <w:tcW w:w="1118" w:type="dxa"/>
            <w:tcBorders>
              <w:top w:val="nil"/>
              <w:left w:val="double" w:sz="2" w:space="0" w:color="000000"/>
              <w:bottom w:val="nil"/>
              <w:right w:val="double" w:sz="2" w:space="0" w:color="000000"/>
            </w:tcBorders>
            <w:vAlign w:val="bottom"/>
          </w:tcPr>
          <w:p w14:paraId="0ED9D54C" w14:textId="77777777" w:rsidR="00CD5696" w:rsidRPr="00287B07" w:rsidRDefault="00CD5696" w:rsidP="00E41EAD">
            <w:pPr>
              <w:spacing w:before="0" w:after="0"/>
              <w:ind w:left="-212"/>
              <w:jc w:val="right"/>
              <w:rPr>
                <w:rFonts w:cs="Calibri Light"/>
                <w:bCs/>
              </w:rPr>
            </w:pPr>
            <w:r w:rsidRPr="00287B07">
              <w:rPr>
                <w:rFonts w:cs="Calibri Light"/>
              </w:rPr>
              <w:t>20.750</w:t>
            </w:r>
          </w:p>
        </w:tc>
        <w:tc>
          <w:tcPr>
            <w:tcW w:w="1118" w:type="dxa"/>
            <w:tcBorders>
              <w:top w:val="nil"/>
              <w:left w:val="double" w:sz="2" w:space="0" w:color="000000"/>
              <w:bottom w:val="nil"/>
              <w:right w:val="double" w:sz="2" w:space="0" w:color="000000"/>
            </w:tcBorders>
            <w:noWrap/>
            <w:vAlign w:val="bottom"/>
          </w:tcPr>
          <w:p w14:paraId="55D88379" w14:textId="77777777" w:rsidR="00CD5696" w:rsidRPr="00287B07" w:rsidRDefault="00CD5696" w:rsidP="00E41EAD">
            <w:pPr>
              <w:spacing w:before="0" w:after="0"/>
              <w:ind w:left="-212"/>
              <w:jc w:val="right"/>
              <w:rPr>
                <w:rFonts w:cs="Calibri Light"/>
                <w:bCs/>
              </w:rPr>
            </w:pPr>
            <w:r w:rsidRPr="00287B07">
              <w:rPr>
                <w:rFonts w:cs="Calibri Light"/>
              </w:rPr>
              <w:t>22.300</w:t>
            </w:r>
          </w:p>
        </w:tc>
        <w:tc>
          <w:tcPr>
            <w:tcW w:w="1137" w:type="dxa"/>
            <w:tcBorders>
              <w:top w:val="nil"/>
              <w:left w:val="double" w:sz="2" w:space="0" w:color="000000"/>
              <w:bottom w:val="nil"/>
              <w:right w:val="double" w:sz="2" w:space="0" w:color="000000"/>
            </w:tcBorders>
            <w:noWrap/>
            <w:vAlign w:val="bottom"/>
          </w:tcPr>
          <w:p w14:paraId="6E38A201" w14:textId="77777777" w:rsidR="00CD5696" w:rsidRPr="00287B07" w:rsidRDefault="00CD5696" w:rsidP="00E41EAD">
            <w:pPr>
              <w:spacing w:before="0" w:after="0"/>
              <w:ind w:left="-212"/>
              <w:jc w:val="right"/>
              <w:rPr>
                <w:rFonts w:cs="Calibri Light"/>
                <w:bCs/>
              </w:rPr>
            </w:pPr>
            <w:r w:rsidRPr="00287B07">
              <w:rPr>
                <w:rFonts w:cs="Calibri Light"/>
              </w:rPr>
              <w:t>22.600</w:t>
            </w:r>
          </w:p>
        </w:tc>
        <w:tc>
          <w:tcPr>
            <w:tcW w:w="1134" w:type="dxa"/>
            <w:tcBorders>
              <w:top w:val="nil"/>
              <w:left w:val="double" w:sz="2" w:space="0" w:color="000000"/>
              <w:bottom w:val="nil"/>
              <w:right w:val="single" w:sz="12" w:space="0" w:color="auto"/>
            </w:tcBorders>
            <w:noWrap/>
            <w:vAlign w:val="bottom"/>
          </w:tcPr>
          <w:p w14:paraId="0DABF388" w14:textId="77777777" w:rsidR="00CD5696" w:rsidRPr="00287B07" w:rsidRDefault="00CD5696" w:rsidP="00E41EAD">
            <w:pPr>
              <w:spacing w:before="0" w:after="0"/>
              <w:ind w:left="-212"/>
              <w:jc w:val="right"/>
              <w:rPr>
                <w:rFonts w:cs="Calibri Light"/>
                <w:bCs/>
              </w:rPr>
            </w:pPr>
            <w:r w:rsidRPr="00287B07">
              <w:rPr>
                <w:rFonts w:cs="Calibri Light"/>
              </w:rPr>
              <w:t>22.750</w:t>
            </w:r>
          </w:p>
        </w:tc>
      </w:tr>
      <w:tr w:rsidR="00CD5696" w:rsidRPr="00287B07" w14:paraId="5033D3E6" w14:textId="77777777" w:rsidTr="00E41EAD">
        <w:trPr>
          <w:trHeight w:val="315"/>
          <w:jc w:val="center"/>
        </w:trPr>
        <w:tc>
          <w:tcPr>
            <w:tcW w:w="1291" w:type="dxa"/>
            <w:tcBorders>
              <w:top w:val="nil"/>
              <w:left w:val="single" w:sz="12" w:space="0" w:color="auto"/>
              <w:bottom w:val="nil"/>
              <w:right w:val="nil"/>
            </w:tcBorders>
            <w:shd w:val="clear" w:color="auto" w:fill="00A4A0"/>
            <w:noWrap/>
            <w:vAlign w:val="bottom"/>
          </w:tcPr>
          <w:p w14:paraId="5BA1F29E" w14:textId="77777777" w:rsidR="00CD5696" w:rsidRPr="00020749" w:rsidRDefault="00CD5696" w:rsidP="00E41EAD">
            <w:pPr>
              <w:spacing w:before="0" w:after="0"/>
              <w:ind w:left="-212"/>
              <w:jc w:val="right"/>
              <w:rPr>
                <w:rFonts w:cs="Calibri Light"/>
                <w:b/>
                <w:bCs/>
                <w:color w:val="FFFFFF" w:themeColor="background1"/>
                <w:sz w:val="22"/>
                <w:szCs w:val="22"/>
              </w:rPr>
            </w:pPr>
            <w:r w:rsidRPr="00020749">
              <w:rPr>
                <w:rFonts w:cs="Calibri Light"/>
                <w:b/>
                <w:bCs/>
                <w:color w:val="FFFFFF" w:themeColor="background1"/>
                <w:sz w:val="22"/>
                <w:szCs w:val="22"/>
              </w:rPr>
              <w:t>3</w:t>
            </w:r>
          </w:p>
        </w:tc>
        <w:tc>
          <w:tcPr>
            <w:tcW w:w="1242" w:type="dxa"/>
            <w:tcBorders>
              <w:top w:val="nil"/>
              <w:left w:val="double" w:sz="2" w:space="0" w:color="000000"/>
              <w:bottom w:val="nil"/>
              <w:right w:val="double" w:sz="2" w:space="0" w:color="000000"/>
            </w:tcBorders>
            <w:noWrap/>
            <w:vAlign w:val="bottom"/>
          </w:tcPr>
          <w:p w14:paraId="6EE56D0A" w14:textId="77777777" w:rsidR="00CD5696" w:rsidRPr="00287B07" w:rsidRDefault="00CD5696" w:rsidP="00E41EAD">
            <w:pPr>
              <w:spacing w:before="0" w:after="0"/>
              <w:ind w:left="-212"/>
              <w:jc w:val="right"/>
              <w:rPr>
                <w:rFonts w:cs="Calibri Light"/>
                <w:bCs/>
              </w:rPr>
            </w:pPr>
            <w:r w:rsidRPr="00287B07">
              <w:rPr>
                <w:rFonts w:cs="Calibri Light"/>
              </w:rPr>
              <w:t>18.300</w:t>
            </w:r>
          </w:p>
        </w:tc>
        <w:tc>
          <w:tcPr>
            <w:tcW w:w="1109" w:type="dxa"/>
            <w:tcBorders>
              <w:top w:val="nil"/>
              <w:left w:val="double" w:sz="2" w:space="0" w:color="000000"/>
              <w:bottom w:val="nil"/>
              <w:right w:val="double" w:sz="2" w:space="0" w:color="000000"/>
            </w:tcBorders>
            <w:noWrap/>
            <w:vAlign w:val="bottom"/>
          </w:tcPr>
          <w:p w14:paraId="72950A12" w14:textId="77777777" w:rsidR="00CD5696" w:rsidRPr="00287B07" w:rsidRDefault="00CD5696" w:rsidP="00E41EAD">
            <w:pPr>
              <w:spacing w:before="0" w:after="0"/>
              <w:ind w:left="-212"/>
              <w:jc w:val="right"/>
              <w:rPr>
                <w:rFonts w:cs="Calibri Light"/>
                <w:bCs/>
              </w:rPr>
            </w:pPr>
            <w:r w:rsidRPr="00287B07">
              <w:rPr>
                <w:rFonts w:cs="Calibri Light"/>
              </w:rPr>
              <w:t>20.100</w:t>
            </w:r>
          </w:p>
        </w:tc>
        <w:tc>
          <w:tcPr>
            <w:tcW w:w="1118" w:type="dxa"/>
            <w:tcBorders>
              <w:top w:val="nil"/>
              <w:left w:val="double" w:sz="2" w:space="0" w:color="000000"/>
              <w:bottom w:val="nil"/>
              <w:right w:val="double" w:sz="2" w:space="0" w:color="000000"/>
            </w:tcBorders>
            <w:vAlign w:val="bottom"/>
          </w:tcPr>
          <w:p w14:paraId="5AB0550A" w14:textId="77777777" w:rsidR="00CD5696" w:rsidRPr="00287B07" w:rsidRDefault="00CD5696" w:rsidP="00E41EAD">
            <w:pPr>
              <w:spacing w:before="0" w:after="0"/>
              <w:ind w:left="-212"/>
              <w:jc w:val="right"/>
              <w:rPr>
                <w:rFonts w:cs="Calibri Light"/>
                <w:bCs/>
              </w:rPr>
            </w:pPr>
            <w:r w:rsidRPr="00287B07">
              <w:rPr>
                <w:rFonts w:cs="Calibri Light"/>
              </w:rPr>
              <w:t>21.100</w:t>
            </w:r>
          </w:p>
        </w:tc>
        <w:tc>
          <w:tcPr>
            <w:tcW w:w="1118" w:type="dxa"/>
            <w:tcBorders>
              <w:top w:val="nil"/>
              <w:left w:val="double" w:sz="2" w:space="0" w:color="000000"/>
              <w:bottom w:val="nil"/>
              <w:right w:val="double" w:sz="2" w:space="0" w:color="000000"/>
            </w:tcBorders>
            <w:vAlign w:val="bottom"/>
          </w:tcPr>
          <w:p w14:paraId="39BB4E41" w14:textId="77777777" w:rsidR="00CD5696" w:rsidRPr="00287B07" w:rsidRDefault="00CD5696" w:rsidP="00E41EAD">
            <w:pPr>
              <w:spacing w:before="0" w:after="0"/>
              <w:ind w:left="-212"/>
              <w:jc w:val="right"/>
              <w:rPr>
                <w:rFonts w:cs="Calibri Light"/>
                <w:bCs/>
              </w:rPr>
            </w:pPr>
            <w:r w:rsidRPr="00287B07">
              <w:rPr>
                <w:rFonts w:cs="Calibri Light"/>
              </w:rPr>
              <w:t>21.600</w:t>
            </w:r>
          </w:p>
        </w:tc>
        <w:tc>
          <w:tcPr>
            <w:tcW w:w="1118" w:type="dxa"/>
            <w:tcBorders>
              <w:top w:val="nil"/>
              <w:left w:val="double" w:sz="2" w:space="0" w:color="000000"/>
              <w:bottom w:val="nil"/>
              <w:right w:val="double" w:sz="2" w:space="0" w:color="000000"/>
            </w:tcBorders>
            <w:noWrap/>
            <w:vAlign w:val="bottom"/>
          </w:tcPr>
          <w:p w14:paraId="61B5E37C" w14:textId="77777777" w:rsidR="00CD5696" w:rsidRPr="00287B07" w:rsidRDefault="00CD5696" w:rsidP="00E41EAD">
            <w:pPr>
              <w:spacing w:before="0" w:after="0"/>
              <w:ind w:left="-212"/>
              <w:jc w:val="right"/>
              <w:rPr>
                <w:rFonts w:cs="Calibri Light"/>
                <w:bCs/>
              </w:rPr>
            </w:pPr>
            <w:r w:rsidRPr="00287B07">
              <w:rPr>
                <w:rFonts w:cs="Calibri Light"/>
              </w:rPr>
              <w:t>23.250</w:t>
            </w:r>
          </w:p>
        </w:tc>
        <w:tc>
          <w:tcPr>
            <w:tcW w:w="1137" w:type="dxa"/>
            <w:tcBorders>
              <w:top w:val="nil"/>
              <w:left w:val="double" w:sz="2" w:space="0" w:color="000000"/>
              <w:bottom w:val="nil"/>
              <w:right w:val="double" w:sz="2" w:space="0" w:color="000000"/>
            </w:tcBorders>
            <w:noWrap/>
            <w:vAlign w:val="bottom"/>
          </w:tcPr>
          <w:p w14:paraId="19E4FE04" w14:textId="77777777" w:rsidR="00CD5696" w:rsidRPr="00287B07" w:rsidRDefault="00CD5696" w:rsidP="00E41EAD">
            <w:pPr>
              <w:spacing w:before="0" w:after="0"/>
              <w:ind w:left="-212"/>
              <w:jc w:val="right"/>
              <w:rPr>
                <w:rFonts w:cs="Calibri Light"/>
                <w:bCs/>
              </w:rPr>
            </w:pPr>
            <w:r w:rsidRPr="00287B07">
              <w:rPr>
                <w:rFonts w:cs="Calibri Light"/>
              </w:rPr>
              <w:t>23.650</w:t>
            </w:r>
          </w:p>
        </w:tc>
        <w:tc>
          <w:tcPr>
            <w:tcW w:w="1134" w:type="dxa"/>
            <w:tcBorders>
              <w:top w:val="nil"/>
              <w:left w:val="double" w:sz="2" w:space="0" w:color="000000"/>
              <w:bottom w:val="nil"/>
              <w:right w:val="single" w:sz="12" w:space="0" w:color="auto"/>
            </w:tcBorders>
            <w:noWrap/>
            <w:vAlign w:val="bottom"/>
          </w:tcPr>
          <w:p w14:paraId="00F19D7F" w14:textId="77777777" w:rsidR="00CD5696" w:rsidRPr="00287B07" w:rsidRDefault="00CD5696" w:rsidP="00E41EAD">
            <w:pPr>
              <w:spacing w:before="0" w:after="0"/>
              <w:ind w:left="-212"/>
              <w:jc w:val="right"/>
              <w:rPr>
                <w:rFonts w:cs="Calibri Light"/>
                <w:bCs/>
              </w:rPr>
            </w:pPr>
            <w:r w:rsidRPr="00287B07">
              <w:rPr>
                <w:rFonts w:cs="Calibri Light"/>
              </w:rPr>
              <w:t>23.900</w:t>
            </w:r>
          </w:p>
        </w:tc>
      </w:tr>
      <w:tr w:rsidR="00CD5696" w:rsidRPr="00287B07" w14:paraId="57505803" w14:textId="77777777" w:rsidTr="00E41EAD">
        <w:trPr>
          <w:trHeight w:val="315"/>
          <w:jc w:val="center"/>
        </w:trPr>
        <w:tc>
          <w:tcPr>
            <w:tcW w:w="1291" w:type="dxa"/>
            <w:tcBorders>
              <w:top w:val="nil"/>
              <w:left w:val="single" w:sz="12" w:space="0" w:color="auto"/>
              <w:bottom w:val="nil"/>
              <w:right w:val="nil"/>
            </w:tcBorders>
            <w:shd w:val="clear" w:color="auto" w:fill="00A4A0"/>
            <w:noWrap/>
            <w:vAlign w:val="bottom"/>
          </w:tcPr>
          <w:p w14:paraId="6F54F253" w14:textId="77777777" w:rsidR="00CD5696" w:rsidRPr="00020749" w:rsidRDefault="00CD5696" w:rsidP="00E41EAD">
            <w:pPr>
              <w:spacing w:before="0" w:after="0"/>
              <w:ind w:left="-212"/>
              <w:jc w:val="right"/>
              <w:rPr>
                <w:rFonts w:cs="Calibri Light"/>
                <w:b/>
                <w:bCs/>
                <w:color w:val="FFFFFF" w:themeColor="background1"/>
                <w:sz w:val="22"/>
                <w:szCs w:val="22"/>
              </w:rPr>
            </w:pPr>
            <w:r w:rsidRPr="00020749">
              <w:rPr>
                <w:rFonts w:cs="Calibri Light"/>
                <w:b/>
                <w:bCs/>
                <w:color w:val="FFFFFF" w:themeColor="background1"/>
                <w:sz w:val="22"/>
                <w:szCs w:val="22"/>
              </w:rPr>
              <w:t>4</w:t>
            </w:r>
          </w:p>
        </w:tc>
        <w:tc>
          <w:tcPr>
            <w:tcW w:w="1242" w:type="dxa"/>
            <w:tcBorders>
              <w:top w:val="nil"/>
              <w:left w:val="double" w:sz="2" w:space="0" w:color="000000"/>
              <w:bottom w:val="nil"/>
              <w:right w:val="double" w:sz="2" w:space="0" w:color="000000"/>
            </w:tcBorders>
            <w:noWrap/>
            <w:vAlign w:val="bottom"/>
          </w:tcPr>
          <w:p w14:paraId="28E1424E" w14:textId="77777777" w:rsidR="00CD5696" w:rsidRPr="00287B07" w:rsidRDefault="00CD5696" w:rsidP="00E41EAD">
            <w:pPr>
              <w:spacing w:before="0" w:after="0"/>
              <w:ind w:left="-212"/>
              <w:jc w:val="right"/>
              <w:rPr>
                <w:rFonts w:cs="Calibri Light"/>
                <w:bCs/>
              </w:rPr>
            </w:pPr>
            <w:r w:rsidRPr="00287B07">
              <w:rPr>
                <w:rFonts w:cs="Calibri Light"/>
              </w:rPr>
              <w:t>18.300</w:t>
            </w:r>
          </w:p>
        </w:tc>
        <w:tc>
          <w:tcPr>
            <w:tcW w:w="1109" w:type="dxa"/>
            <w:tcBorders>
              <w:top w:val="nil"/>
              <w:left w:val="double" w:sz="2" w:space="0" w:color="000000"/>
              <w:bottom w:val="nil"/>
              <w:right w:val="double" w:sz="2" w:space="0" w:color="000000"/>
            </w:tcBorders>
            <w:noWrap/>
            <w:vAlign w:val="bottom"/>
          </w:tcPr>
          <w:p w14:paraId="64B97064" w14:textId="77777777" w:rsidR="00CD5696" w:rsidRPr="00287B07" w:rsidRDefault="00CD5696" w:rsidP="00E41EAD">
            <w:pPr>
              <w:spacing w:before="0" w:after="0"/>
              <w:ind w:left="-212"/>
              <w:jc w:val="right"/>
              <w:rPr>
                <w:rFonts w:cs="Calibri Light"/>
                <w:bCs/>
              </w:rPr>
            </w:pPr>
            <w:r w:rsidRPr="00287B07">
              <w:rPr>
                <w:rFonts w:cs="Calibri Light"/>
              </w:rPr>
              <w:t>20.100</w:t>
            </w:r>
          </w:p>
        </w:tc>
        <w:tc>
          <w:tcPr>
            <w:tcW w:w="1118" w:type="dxa"/>
            <w:tcBorders>
              <w:top w:val="nil"/>
              <w:left w:val="double" w:sz="2" w:space="0" w:color="000000"/>
              <w:bottom w:val="nil"/>
              <w:right w:val="double" w:sz="2" w:space="0" w:color="000000"/>
            </w:tcBorders>
            <w:vAlign w:val="bottom"/>
          </w:tcPr>
          <w:p w14:paraId="3919A62A" w14:textId="77777777" w:rsidR="00CD5696" w:rsidRPr="00287B07" w:rsidRDefault="00CD5696" w:rsidP="00E41EAD">
            <w:pPr>
              <w:spacing w:before="0" w:after="0"/>
              <w:ind w:left="-212"/>
              <w:jc w:val="right"/>
              <w:rPr>
                <w:rFonts w:cs="Calibri Light"/>
                <w:bCs/>
              </w:rPr>
            </w:pPr>
            <w:r w:rsidRPr="00287B07">
              <w:rPr>
                <w:rFonts w:cs="Calibri Light"/>
              </w:rPr>
              <w:t>21.100</w:t>
            </w:r>
          </w:p>
        </w:tc>
        <w:tc>
          <w:tcPr>
            <w:tcW w:w="1118" w:type="dxa"/>
            <w:tcBorders>
              <w:top w:val="nil"/>
              <w:left w:val="double" w:sz="2" w:space="0" w:color="000000"/>
              <w:bottom w:val="nil"/>
              <w:right w:val="double" w:sz="2" w:space="0" w:color="000000"/>
            </w:tcBorders>
            <w:vAlign w:val="bottom"/>
          </w:tcPr>
          <w:p w14:paraId="28085A13" w14:textId="77777777" w:rsidR="00CD5696" w:rsidRPr="00287B07" w:rsidRDefault="00CD5696" w:rsidP="00E41EAD">
            <w:pPr>
              <w:spacing w:before="0" w:after="0"/>
              <w:ind w:left="-212"/>
              <w:jc w:val="right"/>
              <w:rPr>
                <w:rFonts w:cs="Calibri Light"/>
                <w:bCs/>
              </w:rPr>
            </w:pPr>
            <w:r w:rsidRPr="00287B07">
              <w:rPr>
                <w:rFonts w:cs="Calibri Light"/>
              </w:rPr>
              <w:t>21.600</w:t>
            </w:r>
          </w:p>
        </w:tc>
        <w:tc>
          <w:tcPr>
            <w:tcW w:w="1118" w:type="dxa"/>
            <w:tcBorders>
              <w:top w:val="nil"/>
              <w:left w:val="double" w:sz="2" w:space="0" w:color="000000"/>
              <w:bottom w:val="nil"/>
              <w:right w:val="double" w:sz="2" w:space="0" w:color="000000"/>
            </w:tcBorders>
            <w:noWrap/>
            <w:vAlign w:val="bottom"/>
          </w:tcPr>
          <w:p w14:paraId="637442F2" w14:textId="77777777" w:rsidR="00CD5696" w:rsidRPr="00287B07" w:rsidRDefault="00CD5696" w:rsidP="00E41EAD">
            <w:pPr>
              <w:spacing w:before="0" w:after="0"/>
              <w:ind w:left="-212"/>
              <w:jc w:val="right"/>
              <w:rPr>
                <w:rFonts w:cs="Calibri Light"/>
                <w:bCs/>
              </w:rPr>
            </w:pPr>
            <w:r w:rsidRPr="00287B07">
              <w:rPr>
                <w:rFonts w:cs="Calibri Light"/>
              </w:rPr>
              <w:t>23.250</w:t>
            </w:r>
          </w:p>
        </w:tc>
        <w:tc>
          <w:tcPr>
            <w:tcW w:w="1137" w:type="dxa"/>
            <w:tcBorders>
              <w:top w:val="nil"/>
              <w:left w:val="double" w:sz="2" w:space="0" w:color="000000"/>
              <w:bottom w:val="nil"/>
              <w:right w:val="double" w:sz="2" w:space="0" w:color="000000"/>
            </w:tcBorders>
            <w:noWrap/>
            <w:vAlign w:val="bottom"/>
          </w:tcPr>
          <w:p w14:paraId="7E393905" w14:textId="77777777" w:rsidR="00CD5696" w:rsidRPr="00287B07" w:rsidRDefault="00CD5696" w:rsidP="00E41EAD">
            <w:pPr>
              <w:spacing w:before="0" w:after="0"/>
              <w:ind w:left="-212"/>
              <w:jc w:val="right"/>
              <w:rPr>
                <w:rFonts w:cs="Calibri Light"/>
                <w:bCs/>
              </w:rPr>
            </w:pPr>
            <w:r w:rsidRPr="00287B07">
              <w:rPr>
                <w:rFonts w:cs="Calibri Light"/>
              </w:rPr>
              <w:t>23.650</w:t>
            </w:r>
          </w:p>
        </w:tc>
        <w:tc>
          <w:tcPr>
            <w:tcW w:w="1134" w:type="dxa"/>
            <w:tcBorders>
              <w:top w:val="nil"/>
              <w:left w:val="double" w:sz="2" w:space="0" w:color="000000"/>
              <w:bottom w:val="nil"/>
              <w:right w:val="single" w:sz="12" w:space="0" w:color="auto"/>
            </w:tcBorders>
            <w:noWrap/>
            <w:vAlign w:val="bottom"/>
          </w:tcPr>
          <w:p w14:paraId="744D5F5D" w14:textId="77777777" w:rsidR="00CD5696" w:rsidRPr="00287B07" w:rsidRDefault="00CD5696" w:rsidP="00E41EAD">
            <w:pPr>
              <w:spacing w:before="0" w:after="0"/>
              <w:ind w:left="-212"/>
              <w:jc w:val="right"/>
              <w:rPr>
                <w:rFonts w:cs="Calibri Light"/>
                <w:bCs/>
              </w:rPr>
            </w:pPr>
            <w:r w:rsidRPr="00287B07">
              <w:rPr>
                <w:rFonts w:cs="Calibri Light"/>
              </w:rPr>
              <w:t>23.900</w:t>
            </w:r>
          </w:p>
        </w:tc>
      </w:tr>
      <w:tr w:rsidR="00CD5696" w:rsidRPr="00287B07" w14:paraId="0BF74FC5" w14:textId="77777777" w:rsidTr="00E41EAD">
        <w:trPr>
          <w:trHeight w:val="315"/>
          <w:jc w:val="center"/>
        </w:trPr>
        <w:tc>
          <w:tcPr>
            <w:tcW w:w="1291" w:type="dxa"/>
            <w:tcBorders>
              <w:top w:val="nil"/>
              <w:left w:val="single" w:sz="12" w:space="0" w:color="auto"/>
              <w:bottom w:val="nil"/>
              <w:right w:val="nil"/>
            </w:tcBorders>
            <w:shd w:val="clear" w:color="auto" w:fill="00A4A0"/>
            <w:noWrap/>
            <w:vAlign w:val="bottom"/>
          </w:tcPr>
          <w:p w14:paraId="404D5437" w14:textId="77777777" w:rsidR="00CD5696" w:rsidRPr="00020749" w:rsidRDefault="00CD5696" w:rsidP="00E41EAD">
            <w:pPr>
              <w:spacing w:before="0" w:after="0"/>
              <w:ind w:left="-212"/>
              <w:jc w:val="right"/>
              <w:rPr>
                <w:rFonts w:cs="Calibri Light"/>
                <w:b/>
                <w:bCs/>
                <w:color w:val="FFFFFF" w:themeColor="background1"/>
                <w:sz w:val="22"/>
                <w:szCs w:val="22"/>
              </w:rPr>
            </w:pPr>
            <w:r w:rsidRPr="00020749">
              <w:rPr>
                <w:rFonts w:cs="Calibri Light"/>
                <w:b/>
                <w:bCs/>
                <w:color w:val="FFFFFF" w:themeColor="background1"/>
                <w:sz w:val="22"/>
                <w:szCs w:val="22"/>
              </w:rPr>
              <w:t>5</w:t>
            </w:r>
          </w:p>
        </w:tc>
        <w:tc>
          <w:tcPr>
            <w:tcW w:w="1242" w:type="dxa"/>
            <w:tcBorders>
              <w:top w:val="nil"/>
              <w:left w:val="double" w:sz="2" w:space="0" w:color="000000"/>
              <w:bottom w:val="nil"/>
              <w:right w:val="double" w:sz="2" w:space="0" w:color="000000"/>
            </w:tcBorders>
            <w:noWrap/>
            <w:vAlign w:val="bottom"/>
          </w:tcPr>
          <w:p w14:paraId="71A495BF" w14:textId="77777777" w:rsidR="00CD5696" w:rsidRPr="00287B07" w:rsidRDefault="00CD5696" w:rsidP="00E41EAD">
            <w:pPr>
              <w:spacing w:before="0" w:after="0"/>
              <w:ind w:left="-212"/>
              <w:jc w:val="right"/>
              <w:rPr>
                <w:rFonts w:cs="Calibri Light"/>
                <w:bCs/>
              </w:rPr>
            </w:pPr>
            <w:r w:rsidRPr="00287B07">
              <w:rPr>
                <w:rFonts w:cs="Calibri Light"/>
              </w:rPr>
              <w:t>18.800</w:t>
            </w:r>
          </w:p>
        </w:tc>
        <w:tc>
          <w:tcPr>
            <w:tcW w:w="1109" w:type="dxa"/>
            <w:tcBorders>
              <w:top w:val="nil"/>
              <w:left w:val="double" w:sz="2" w:space="0" w:color="000000"/>
              <w:bottom w:val="nil"/>
              <w:right w:val="double" w:sz="2" w:space="0" w:color="000000"/>
            </w:tcBorders>
            <w:noWrap/>
            <w:vAlign w:val="bottom"/>
          </w:tcPr>
          <w:p w14:paraId="5211C36F" w14:textId="77777777" w:rsidR="00CD5696" w:rsidRPr="00287B07" w:rsidRDefault="00CD5696" w:rsidP="00E41EAD">
            <w:pPr>
              <w:spacing w:before="0" w:after="0"/>
              <w:ind w:left="-212"/>
              <w:jc w:val="right"/>
              <w:rPr>
                <w:rFonts w:cs="Calibri Light"/>
                <w:bCs/>
              </w:rPr>
            </w:pPr>
            <w:r w:rsidRPr="00287B07">
              <w:rPr>
                <w:rFonts w:cs="Calibri Light"/>
              </w:rPr>
              <w:t>20.700</w:t>
            </w:r>
          </w:p>
        </w:tc>
        <w:tc>
          <w:tcPr>
            <w:tcW w:w="1118" w:type="dxa"/>
            <w:tcBorders>
              <w:top w:val="nil"/>
              <w:left w:val="double" w:sz="2" w:space="0" w:color="000000"/>
              <w:bottom w:val="nil"/>
              <w:right w:val="double" w:sz="2" w:space="0" w:color="000000"/>
            </w:tcBorders>
            <w:vAlign w:val="bottom"/>
          </w:tcPr>
          <w:p w14:paraId="0E836DB1" w14:textId="77777777" w:rsidR="00CD5696" w:rsidRPr="00287B07" w:rsidRDefault="00CD5696" w:rsidP="00E41EAD">
            <w:pPr>
              <w:spacing w:before="0" w:after="0"/>
              <w:ind w:left="-212"/>
              <w:jc w:val="right"/>
              <w:rPr>
                <w:rFonts w:cs="Calibri Light"/>
                <w:bCs/>
              </w:rPr>
            </w:pPr>
            <w:r w:rsidRPr="00287B07">
              <w:rPr>
                <w:rFonts w:cs="Calibri Light"/>
              </w:rPr>
              <w:t>21.900</w:t>
            </w:r>
          </w:p>
        </w:tc>
        <w:tc>
          <w:tcPr>
            <w:tcW w:w="1118" w:type="dxa"/>
            <w:tcBorders>
              <w:top w:val="nil"/>
              <w:left w:val="double" w:sz="2" w:space="0" w:color="000000"/>
              <w:bottom w:val="nil"/>
              <w:right w:val="double" w:sz="2" w:space="0" w:color="000000"/>
            </w:tcBorders>
            <w:vAlign w:val="bottom"/>
          </w:tcPr>
          <w:p w14:paraId="6313D625" w14:textId="77777777" w:rsidR="00CD5696" w:rsidRPr="00287B07" w:rsidRDefault="00CD5696" w:rsidP="00E41EAD">
            <w:pPr>
              <w:spacing w:before="0" w:after="0"/>
              <w:ind w:left="-212"/>
              <w:jc w:val="right"/>
              <w:rPr>
                <w:rFonts w:cs="Calibri Light"/>
                <w:bCs/>
              </w:rPr>
            </w:pPr>
            <w:r w:rsidRPr="00287B07">
              <w:rPr>
                <w:rFonts w:cs="Calibri Light"/>
              </w:rPr>
              <w:t>22.400</w:t>
            </w:r>
          </w:p>
        </w:tc>
        <w:tc>
          <w:tcPr>
            <w:tcW w:w="1118" w:type="dxa"/>
            <w:tcBorders>
              <w:top w:val="nil"/>
              <w:left w:val="double" w:sz="2" w:space="0" w:color="000000"/>
              <w:bottom w:val="nil"/>
              <w:right w:val="double" w:sz="2" w:space="0" w:color="000000"/>
            </w:tcBorders>
            <w:noWrap/>
            <w:vAlign w:val="bottom"/>
          </w:tcPr>
          <w:p w14:paraId="0B0B4826" w14:textId="77777777" w:rsidR="00CD5696" w:rsidRPr="00287B07" w:rsidRDefault="00CD5696" w:rsidP="00E41EAD">
            <w:pPr>
              <w:spacing w:before="0" w:after="0"/>
              <w:ind w:left="-212"/>
              <w:jc w:val="right"/>
              <w:rPr>
                <w:rFonts w:cs="Calibri Light"/>
                <w:bCs/>
              </w:rPr>
            </w:pPr>
            <w:r w:rsidRPr="00287B07">
              <w:rPr>
                <w:rFonts w:cs="Calibri Light"/>
              </w:rPr>
              <w:t>24.150</w:t>
            </w:r>
          </w:p>
        </w:tc>
        <w:tc>
          <w:tcPr>
            <w:tcW w:w="1137" w:type="dxa"/>
            <w:tcBorders>
              <w:top w:val="nil"/>
              <w:left w:val="double" w:sz="2" w:space="0" w:color="000000"/>
              <w:bottom w:val="nil"/>
              <w:right w:val="double" w:sz="2" w:space="0" w:color="000000"/>
            </w:tcBorders>
            <w:noWrap/>
            <w:vAlign w:val="bottom"/>
          </w:tcPr>
          <w:p w14:paraId="4ADB9333" w14:textId="77777777" w:rsidR="00CD5696" w:rsidRPr="00287B07" w:rsidRDefault="00CD5696" w:rsidP="00E41EAD">
            <w:pPr>
              <w:spacing w:before="0" w:after="0"/>
              <w:ind w:left="-212"/>
              <w:jc w:val="right"/>
              <w:rPr>
                <w:rFonts w:cs="Calibri Light"/>
                <w:bCs/>
              </w:rPr>
            </w:pPr>
            <w:r w:rsidRPr="00287B07">
              <w:rPr>
                <w:rFonts w:cs="Calibri Light"/>
              </w:rPr>
              <w:t>24.750</w:t>
            </w:r>
          </w:p>
        </w:tc>
        <w:tc>
          <w:tcPr>
            <w:tcW w:w="1134" w:type="dxa"/>
            <w:tcBorders>
              <w:top w:val="nil"/>
              <w:left w:val="double" w:sz="2" w:space="0" w:color="000000"/>
              <w:bottom w:val="nil"/>
              <w:right w:val="single" w:sz="12" w:space="0" w:color="auto"/>
            </w:tcBorders>
            <w:noWrap/>
            <w:vAlign w:val="bottom"/>
          </w:tcPr>
          <w:p w14:paraId="64AAEA9C" w14:textId="77777777" w:rsidR="00CD5696" w:rsidRPr="00287B07" w:rsidRDefault="00CD5696" w:rsidP="00E41EAD">
            <w:pPr>
              <w:spacing w:before="0" w:after="0"/>
              <w:ind w:left="-212"/>
              <w:jc w:val="right"/>
              <w:rPr>
                <w:rFonts w:cs="Calibri Light"/>
                <w:bCs/>
              </w:rPr>
            </w:pPr>
            <w:r w:rsidRPr="00287B07">
              <w:rPr>
                <w:rFonts w:cs="Calibri Light"/>
              </w:rPr>
              <w:t>25.050</w:t>
            </w:r>
          </w:p>
        </w:tc>
      </w:tr>
      <w:tr w:rsidR="00CD5696" w:rsidRPr="00287B07" w14:paraId="784DEED1" w14:textId="77777777" w:rsidTr="00E41EAD">
        <w:trPr>
          <w:trHeight w:val="315"/>
          <w:jc w:val="center"/>
        </w:trPr>
        <w:tc>
          <w:tcPr>
            <w:tcW w:w="1291" w:type="dxa"/>
            <w:tcBorders>
              <w:top w:val="nil"/>
              <w:left w:val="single" w:sz="12" w:space="0" w:color="auto"/>
              <w:bottom w:val="nil"/>
              <w:right w:val="nil"/>
            </w:tcBorders>
            <w:shd w:val="clear" w:color="auto" w:fill="00A4A0"/>
            <w:noWrap/>
            <w:vAlign w:val="bottom"/>
          </w:tcPr>
          <w:p w14:paraId="29BBFE07" w14:textId="77777777" w:rsidR="00CD5696" w:rsidRPr="00020749" w:rsidRDefault="00CD5696" w:rsidP="00E41EAD">
            <w:pPr>
              <w:spacing w:before="0" w:after="0"/>
              <w:ind w:left="-212"/>
              <w:jc w:val="right"/>
              <w:rPr>
                <w:rFonts w:cs="Calibri Light"/>
                <w:b/>
                <w:bCs/>
                <w:color w:val="FFFFFF" w:themeColor="background1"/>
                <w:sz w:val="22"/>
                <w:szCs w:val="22"/>
              </w:rPr>
            </w:pPr>
            <w:r w:rsidRPr="00020749">
              <w:rPr>
                <w:rFonts w:cs="Calibri Light"/>
                <w:b/>
                <w:bCs/>
                <w:color w:val="FFFFFF" w:themeColor="background1"/>
                <w:sz w:val="22"/>
                <w:szCs w:val="22"/>
              </w:rPr>
              <w:t>6</w:t>
            </w:r>
          </w:p>
        </w:tc>
        <w:tc>
          <w:tcPr>
            <w:tcW w:w="1242" w:type="dxa"/>
            <w:tcBorders>
              <w:top w:val="nil"/>
              <w:left w:val="double" w:sz="2" w:space="0" w:color="000000"/>
              <w:bottom w:val="nil"/>
              <w:right w:val="double" w:sz="2" w:space="0" w:color="000000"/>
            </w:tcBorders>
            <w:noWrap/>
            <w:vAlign w:val="bottom"/>
          </w:tcPr>
          <w:p w14:paraId="2C0D14A2" w14:textId="77777777" w:rsidR="00CD5696" w:rsidRPr="00287B07" w:rsidRDefault="00CD5696" w:rsidP="00E41EAD">
            <w:pPr>
              <w:spacing w:before="0" w:after="0"/>
              <w:ind w:left="-212"/>
              <w:jc w:val="right"/>
              <w:rPr>
                <w:rFonts w:cs="Calibri Light"/>
                <w:bCs/>
              </w:rPr>
            </w:pPr>
            <w:r w:rsidRPr="00287B07">
              <w:rPr>
                <w:rFonts w:cs="Calibri Light"/>
              </w:rPr>
              <w:t>18.800</w:t>
            </w:r>
          </w:p>
        </w:tc>
        <w:tc>
          <w:tcPr>
            <w:tcW w:w="1109" w:type="dxa"/>
            <w:tcBorders>
              <w:top w:val="nil"/>
              <w:left w:val="double" w:sz="2" w:space="0" w:color="000000"/>
              <w:bottom w:val="nil"/>
              <w:right w:val="double" w:sz="2" w:space="0" w:color="000000"/>
            </w:tcBorders>
            <w:noWrap/>
            <w:vAlign w:val="bottom"/>
          </w:tcPr>
          <w:p w14:paraId="0CDD4646" w14:textId="77777777" w:rsidR="00CD5696" w:rsidRPr="00287B07" w:rsidRDefault="00CD5696" w:rsidP="00E41EAD">
            <w:pPr>
              <w:spacing w:before="0" w:after="0"/>
              <w:ind w:left="-212"/>
              <w:jc w:val="right"/>
              <w:rPr>
                <w:rFonts w:cs="Calibri Light"/>
                <w:bCs/>
              </w:rPr>
            </w:pPr>
            <w:r w:rsidRPr="00287B07">
              <w:rPr>
                <w:rFonts w:cs="Calibri Light"/>
              </w:rPr>
              <w:t>20.700</w:t>
            </w:r>
          </w:p>
        </w:tc>
        <w:tc>
          <w:tcPr>
            <w:tcW w:w="1118" w:type="dxa"/>
            <w:tcBorders>
              <w:top w:val="nil"/>
              <w:left w:val="double" w:sz="2" w:space="0" w:color="000000"/>
              <w:bottom w:val="nil"/>
              <w:right w:val="double" w:sz="2" w:space="0" w:color="000000"/>
            </w:tcBorders>
            <w:vAlign w:val="bottom"/>
          </w:tcPr>
          <w:p w14:paraId="1FDDA07B" w14:textId="77777777" w:rsidR="00CD5696" w:rsidRPr="00287B07" w:rsidRDefault="00CD5696" w:rsidP="00E41EAD">
            <w:pPr>
              <w:spacing w:before="0" w:after="0"/>
              <w:ind w:left="-212"/>
              <w:jc w:val="right"/>
              <w:rPr>
                <w:rFonts w:cs="Calibri Light"/>
                <w:bCs/>
              </w:rPr>
            </w:pPr>
            <w:r w:rsidRPr="00287B07">
              <w:rPr>
                <w:rFonts w:cs="Calibri Light"/>
              </w:rPr>
              <w:t>21.900</w:t>
            </w:r>
          </w:p>
        </w:tc>
        <w:tc>
          <w:tcPr>
            <w:tcW w:w="1118" w:type="dxa"/>
            <w:tcBorders>
              <w:top w:val="nil"/>
              <w:left w:val="double" w:sz="2" w:space="0" w:color="000000"/>
              <w:bottom w:val="nil"/>
              <w:right w:val="double" w:sz="2" w:space="0" w:color="000000"/>
            </w:tcBorders>
            <w:vAlign w:val="bottom"/>
          </w:tcPr>
          <w:p w14:paraId="1462593D" w14:textId="77777777" w:rsidR="00CD5696" w:rsidRPr="00287B07" w:rsidRDefault="00CD5696" w:rsidP="00E41EAD">
            <w:pPr>
              <w:spacing w:before="0" w:after="0"/>
              <w:ind w:left="-212"/>
              <w:jc w:val="right"/>
              <w:rPr>
                <w:rFonts w:cs="Calibri Light"/>
                <w:bCs/>
              </w:rPr>
            </w:pPr>
            <w:r w:rsidRPr="00287B07">
              <w:rPr>
                <w:rFonts w:cs="Calibri Light"/>
              </w:rPr>
              <w:t>22.400</w:t>
            </w:r>
          </w:p>
        </w:tc>
        <w:tc>
          <w:tcPr>
            <w:tcW w:w="1118" w:type="dxa"/>
            <w:tcBorders>
              <w:top w:val="nil"/>
              <w:left w:val="double" w:sz="2" w:space="0" w:color="000000"/>
              <w:bottom w:val="nil"/>
              <w:right w:val="double" w:sz="2" w:space="0" w:color="000000"/>
            </w:tcBorders>
            <w:noWrap/>
            <w:vAlign w:val="bottom"/>
          </w:tcPr>
          <w:p w14:paraId="1C0648BD" w14:textId="77777777" w:rsidR="00CD5696" w:rsidRPr="00287B07" w:rsidRDefault="00CD5696" w:rsidP="00E41EAD">
            <w:pPr>
              <w:spacing w:before="0" w:after="0"/>
              <w:ind w:left="-212"/>
              <w:jc w:val="right"/>
              <w:rPr>
                <w:rFonts w:cs="Calibri Light"/>
                <w:bCs/>
              </w:rPr>
            </w:pPr>
            <w:r w:rsidRPr="00287B07">
              <w:rPr>
                <w:rFonts w:cs="Calibri Light"/>
              </w:rPr>
              <w:t>24.150</w:t>
            </w:r>
          </w:p>
        </w:tc>
        <w:tc>
          <w:tcPr>
            <w:tcW w:w="1137" w:type="dxa"/>
            <w:tcBorders>
              <w:top w:val="nil"/>
              <w:left w:val="double" w:sz="2" w:space="0" w:color="000000"/>
              <w:bottom w:val="nil"/>
              <w:right w:val="double" w:sz="2" w:space="0" w:color="000000"/>
            </w:tcBorders>
            <w:noWrap/>
            <w:vAlign w:val="bottom"/>
          </w:tcPr>
          <w:p w14:paraId="38212A64" w14:textId="77777777" w:rsidR="00CD5696" w:rsidRPr="00287B07" w:rsidRDefault="00CD5696" w:rsidP="00E41EAD">
            <w:pPr>
              <w:spacing w:before="0" w:after="0"/>
              <w:ind w:left="-212"/>
              <w:jc w:val="right"/>
              <w:rPr>
                <w:rFonts w:cs="Calibri Light"/>
                <w:bCs/>
              </w:rPr>
            </w:pPr>
            <w:r w:rsidRPr="00287B07">
              <w:rPr>
                <w:rFonts w:cs="Calibri Light"/>
              </w:rPr>
              <w:t>24.750</w:t>
            </w:r>
          </w:p>
        </w:tc>
        <w:tc>
          <w:tcPr>
            <w:tcW w:w="1134" w:type="dxa"/>
            <w:tcBorders>
              <w:top w:val="nil"/>
              <w:left w:val="double" w:sz="2" w:space="0" w:color="000000"/>
              <w:bottom w:val="nil"/>
              <w:right w:val="single" w:sz="12" w:space="0" w:color="auto"/>
            </w:tcBorders>
            <w:noWrap/>
            <w:vAlign w:val="bottom"/>
          </w:tcPr>
          <w:p w14:paraId="6B640CDA" w14:textId="77777777" w:rsidR="00CD5696" w:rsidRPr="00287B07" w:rsidRDefault="00CD5696" w:rsidP="00E41EAD">
            <w:pPr>
              <w:spacing w:before="0" w:after="0"/>
              <w:ind w:left="-212"/>
              <w:jc w:val="right"/>
              <w:rPr>
                <w:rFonts w:cs="Calibri Light"/>
                <w:bCs/>
              </w:rPr>
            </w:pPr>
            <w:r w:rsidRPr="00287B07">
              <w:rPr>
                <w:rFonts w:cs="Calibri Light"/>
              </w:rPr>
              <w:t>25.050</w:t>
            </w:r>
          </w:p>
        </w:tc>
      </w:tr>
      <w:tr w:rsidR="00CD5696" w:rsidRPr="00287B07" w14:paraId="464D1857" w14:textId="77777777" w:rsidTr="00E41EAD">
        <w:trPr>
          <w:trHeight w:val="315"/>
          <w:jc w:val="center"/>
        </w:trPr>
        <w:tc>
          <w:tcPr>
            <w:tcW w:w="1291" w:type="dxa"/>
            <w:tcBorders>
              <w:top w:val="nil"/>
              <w:left w:val="single" w:sz="12" w:space="0" w:color="auto"/>
              <w:bottom w:val="nil"/>
              <w:right w:val="nil"/>
            </w:tcBorders>
            <w:shd w:val="clear" w:color="auto" w:fill="00A4A0"/>
            <w:noWrap/>
            <w:vAlign w:val="bottom"/>
          </w:tcPr>
          <w:p w14:paraId="60CFD038" w14:textId="77777777" w:rsidR="00CD5696" w:rsidRPr="00020749" w:rsidRDefault="00CD5696" w:rsidP="00E41EAD">
            <w:pPr>
              <w:spacing w:before="0" w:after="0"/>
              <w:ind w:left="-212"/>
              <w:jc w:val="right"/>
              <w:rPr>
                <w:rFonts w:cs="Calibri Light"/>
                <w:b/>
                <w:bCs/>
                <w:color w:val="FFFFFF" w:themeColor="background1"/>
                <w:sz w:val="22"/>
                <w:szCs w:val="22"/>
              </w:rPr>
            </w:pPr>
            <w:r w:rsidRPr="00020749">
              <w:rPr>
                <w:rFonts w:cs="Calibri Light"/>
                <w:b/>
                <w:bCs/>
                <w:color w:val="FFFFFF" w:themeColor="background1"/>
                <w:sz w:val="22"/>
                <w:szCs w:val="22"/>
              </w:rPr>
              <w:t>7</w:t>
            </w:r>
          </w:p>
        </w:tc>
        <w:tc>
          <w:tcPr>
            <w:tcW w:w="1242" w:type="dxa"/>
            <w:tcBorders>
              <w:top w:val="nil"/>
              <w:left w:val="double" w:sz="2" w:space="0" w:color="000000"/>
              <w:bottom w:val="nil"/>
              <w:right w:val="double" w:sz="2" w:space="0" w:color="000000"/>
            </w:tcBorders>
            <w:noWrap/>
            <w:vAlign w:val="bottom"/>
          </w:tcPr>
          <w:p w14:paraId="1F73DDC5" w14:textId="77777777" w:rsidR="00CD5696" w:rsidRPr="00287B07" w:rsidRDefault="00CD5696" w:rsidP="00E41EAD">
            <w:pPr>
              <w:spacing w:before="0" w:after="0"/>
              <w:ind w:left="-212"/>
              <w:jc w:val="right"/>
              <w:rPr>
                <w:rFonts w:cs="Calibri Light"/>
                <w:bCs/>
              </w:rPr>
            </w:pPr>
            <w:r w:rsidRPr="00287B07">
              <w:rPr>
                <w:rFonts w:cs="Calibri Light"/>
              </w:rPr>
              <w:t>19.300</w:t>
            </w:r>
          </w:p>
        </w:tc>
        <w:tc>
          <w:tcPr>
            <w:tcW w:w="1109" w:type="dxa"/>
            <w:tcBorders>
              <w:top w:val="nil"/>
              <w:left w:val="double" w:sz="2" w:space="0" w:color="000000"/>
              <w:bottom w:val="nil"/>
              <w:right w:val="double" w:sz="2" w:space="0" w:color="000000"/>
            </w:tcBorders>
            <w:noWrap/>
            <w:vAlign w:val="bottom"/>
          </w:tcPr>
          <w:p w14:paraId="3B0F97D9" w14:textId="77777777" w:rsidR="00CD5696" w:rsidRPr="00287B07" w:rsidRDefault="00CD5696" w:rsidP="00E41EAD">
            <w:pPr>
              <w:spacing w:before="0" w:after="0"/>
              <w:ind w:left="-212"/>
              <w:jc w:val="right"/>
              <w:rPr>
                <w:rFonts w:cs="Calibri Light"/>
                <w:bCs/>
              </w:rPr>
            </w:pPr>
            <w:r w:rsidRPr="00287B07">
              <w:rPr>
                <w:rFonts w:cs="Calibri Light"/>
              </w:rPr>
              <w:t>21.300</w:t>
            </w:r>
          </w:p>
        </w:tc>
        <w:tc>
          <w:tcPr>
            <w:tcW w:w="1118" w:type="dxa"/>
            <w:tcBorders>
              <w:top w:val="nil"/>
              <w:left w:val="double" w:sz="2" w:space="0" w:color="000000"/>
              <w:bottom w:val="nil"/>
              <w:right w:val="double" w:sz="2" w:space="0" w:color="000000"/>
            </w:tcBorders>
            <w:vAlign w:val="bottom"/>
          </w:tcPr>
          <w:p w14:paraId="60412C08" w14:textId="77777777" w:rsidR="00CD5696" w:rsidRPr="00287B07" w:rsidRDefault="00CD5696" w:rsidP="00E41EAD">
            <w:pPr>
              <w:spacing w:before="0" w:after="0"/>
              <w:ind w:left="-212"/>
              <w:jc w:val="right"/>
              <w:rPr>
                <w:rFonts w:cs="Calibri Light"/>
                <w:bCs/>
              </w:rPr>
            </w:pPr>
            <w:r w:rsidRPr="00287B07">
              <w:rPr>
                <w:rFonts w:cs="Calibri Light"/>
              </w:rPr>
              <w:t>22.700</w:t>
            </w:r>
          </w:p>
        </w:tc>
        <w:tc>
          <w:tcPr>
            <w:tcW w:w="1118" w:type="dxa"/>
            <w:tcBorders>
              <w:top w:val="nil"/>
              <w:left w:val="double" w:sz="2" w:space="0" w:color="000000"/>
              <w:bottom w:val="nil"/>
              <w:right w:val="double" w:sz="2" w:space="0" w:color="000000"/>
            </w:tcBorders>
            <w:vAlign w:val="bottom"/>
          </w:tcPr>
          <w:p w14:paraId="3F4324B2" w14:textId="77777777" w:rsidR="00CD5696" w:rsidRPr="00287B07" w:rsidRDefault="00CD5696" w:rsidP="00E41EAD">
            <w:pPr>
              <w:spacing w:before="0" w:after="0"/>
              <w:ind w:left="-212"/>
              <w:jc w:val="right"/>
              <w:rPr>
                <w:rFonts w:cs="Calibri Light"/>
                <w:bCs/>
              </w:rPr>
            </w:pPr>
            <w:r w:rsidRPr="00287B07">
              <w:rPr>
                <w:rFonts w:cs="Calibri Light"/>
              </w:rPr>
              <w:t>23.250</w:t>
            </w:r>
          </w:p>
        </w:tc>
        <w:tc>
          <w:tcPr>
            <w:tcW w:w="1118" w:type="dxa"/>
            <w:tcBorders>
              <w:top w:val="nil"/>
              <w:left w:val="double" w:sz="2" w:space="0" w:color="000000"/>
              <w:bottom w:val="nil"/>
              <w:right w:val="double" w:sz="2" w:space="0" w:color="000000"/>
            </w:tcBorders>
            <w:noWrap/>
            <w:vAlign w:val="bottom"/>
          </w:tcPr>
          <w:p w14:paraId="0DE388D3" w14:textId="77777777" w:rsidR="00CD5696" w:rsidRPr="00287B07" w:rsidRDefault="00CD5696" w:rsidP="00E41EAD">
            <w:pPr>
              <w:spacing w:before="0" w:after="0"/>
              <w:ind w:left="-212"/>
              <w:jc w:val="right"/>
              <w:rPr>
                <w:rFonts w:cs="Calibri Light"/>
                <w:bCs/>
              </w:rPr>
            </w:pPr>
            <w:r w:rsidRPr="00287B07">
              <w:rPr>
                <w:rFonts w:cs="Calibri Light"/>
              </w:rPr>
              <w:t>25.050</w:t>
            </w:r>
          </w:p>
        </w:tc>
        <w:tc>
          <w:tcPr>
            <w:tcW w:w="1137" w:type="dxa"/>
            <w:tcBorders>
              <w:top w:val="nil"/>
              <w:left w:val="double" w:sz="2" w:space="0" w:color="000000"/>
              <w:bottom w:val="nil"/>
              <w:right w:val="double" w:sz="2" w:space="0" w:color="000000"/>
            </w:tcBorders>
            <w:noWrap/>
            <w:vAlign w:val="bottom"/>
          </w:tcPr>
          <w:p w14:paraId="6D04B70E" w14:textId="77777777" w:rsidR="00CD5696" w:rsidRPr="00287B07" w:rsidRDefault="00CD5696" w:rsidP="00E41EAD">
            <w:pPr>
              <w:spacing w:before="0" w:after="0"/>
              <w:ind w:left="-212"/>
              <w:jc w:val="right"/>
              <w:rPr>
                <w:rFonts w:cs="Calibri Light"/>
                <w:bCs/>
              </w:rPr>
            </w:pPr>
            <w:r w:rsidRPr="00287B07">
              <w:rPr>
                <w:rFonts w:cs="Calibri Light"/>
              </w:rPr>
              <w:t>25.850</w:t>
            </w:r>
          </w:p>
        </w:tc>
        <w:tc>
          <w:tcPr>
            <w:tcW w:w="1134" w:type="dxa"/>
            <w:tcBorders>
              <w:top w:val="nil"/>
              <w:left w:val="double" w:sz="2" w:space="0" w:color="000000"/>
              <w:bottom w:val="nil"/>
              <w:right w:val="single" w:sz="12" w:space="0" w:color="auto"/>
            </w:tcBorders>
            <w:noWrap/>
            <w:vAlign w:val="bottom"/>
          </w:tcPr>
          <w:p w14:paraId="68EF7AF6" w14:textId="77777777" w:rsidR="00CD5696" w:rsidRPr="00287B07" w:rsidRDefault="00CD5696" w:rsidP="00E41EAD">
            <w:pPr>
              <w:spacing w:before="0" w:after="0"/>
              <w:ind w:left="-212"/>
              <w:jc w:val="right"/>
              <w:rPr>
                <w:rFonts w:cs="Calibri Light"/>
                <w:bCs/>
              </w:rPr>
            </w:pPr>
            <w:r w:rsidRPr="00287B07">
              <w:rPr>
                <w:rFonts w:cs="Calibri Light"/>
              </w:rPr>
              <w:t>26.250</w:t>
            </w:r>
          </w:p>
        </w:tc>
      </w:tr>
      <w:tr w:rsidR="00CD5696" w:rsidRPr="00287B07" w14:paraId="24A9A397" w14:textId="77777777" w:rsidTr="00E41EAD">
        <w:trPr>
          <w:trHeight w:val="315"/>
          <w:jc w:val="center"/>
        </w:trPr>
        <w:tc>
          <w:tcPr>
            <w:tcW w:w="1291" w:type="dxa"/>
            <w:tcBorders>
              <w:top w:val="nil"/>
              <w:left w:val="single" w:sz="12" w:space="0" w:color="auto"/>
              <w:bottom w:val="nil"/>
              <w:right w:val="nil"/>
            </w:tcBorders>
            <w:shd w:val="clear" w:color="auto" w:fill="00A4A0"/>
            <w:noWrap/>
            <w:vAlign w:val="bottom"/>
          </w:tcPr>
          <w:p w14:paraId="16ABADCE" w14:textId="77777777" w:rsidR="00CD5696" w:rsidRPr="00020749" w:rsidRDefault="00CD5696" w:rsidP="00E41EAD">
            <w:pPr>
              <w:spacing w:before="0" w:after="0"/>
              <w:ind w:left="-212"/>
              <w:jc w:val="right"/>
              <w:rPr>
                <w:rFonts w:cs="Calibri Light"/>
                <w:b/>
                <w:bCs/>
                <w:color w:val="FFFFFF" w:themeColor="background1"/>
                <w:sz w:val="22"/>
                <w:szCs w:val="22"/>
              </w:rPr>
            </w:pPr>
            <w:r w:rsidRPr="00020749">
              <w:rPr>
                <w:rFonts w:cs="Calibri Light"/>
                <w:b/>
                <w:bCs/>
                <w:color w:val="FFFFFF" w:themeColor="background1"/>
                <w:sz w:val="22"/>
                <w:szCs w:val="22"/>
              </w:rPr>
              <w:t>8</w:t>
            </w:r>
          </w:p>
        </w:tc>
        <w:tc>
          <w:tcPr>
            <w:tcW w:w="1242" w:type="dxa"/>
            <w:tcBorders>
              <w:top w:val="nil"/>
              <w:left w:val="double" w:sz="2" w:space="0" w:color="000000"/>
              <w:bottom w:val="nil"/>
              <w:right w:val="double" w:sz="2" w:space="0" w:color="000000"/>
            </w:tcBorders>
            <w:noWrap/>
            <w:vAlign w:val="bottom"/>
          </w:tcPr>
          <w:p w14:paraId="53377666" w14:textId="77777777" w:rsidR="00CD5696" w:rsidRPr="00287B07" w:rsidRDefault="00CD5696" w:rsidP="00E41EAD">
            <w:pPr>
              <w:spacing w:before="0" w:after="0"/>
              <w:ind w:left="-212"/>
              <w:jc w:val="right"/>
              <w:rPr>
                <w:rFonts w:cs="Calibri Light"/>
                <w:bCs/>
              </w:rPr>
            </w:pPr>
            <w:r w:rsidRPr="00287B07">
              <w:rPr>
                <w:rFonts w:cs="Calibri Light"/>
              </w:rPr>
              <w:t>19.300</w:t>
            </w:r>
          </w:p>
        </w:tc>
        <w:tc>
          <w:tcPr>
            <w:tcW w:w="1109" w:type="dxa"/>
            <w:tcBorders>
              <w:top w:val="nil"/>
              <w:left w:val="double" w:sz="2" w:space="0" w:color="000000"/>
              <w:bottom w:val="nil"/>
              <w:right w:val="double" w:sz="2" w:space="0" w:color="000000"/>
            </w:tcBorders>
            <w:noWrap/>
            <w:vAlign w:val="bottom"/>
          </w:tcPr>
          <w:p w14:paraId="11C61A99" w14:textId="77777777" w:rsidR="00CD5696" w:rsidRPr="00287B07" w:rsidRDefault="00CD5696" w:rsidP="00E41EAD">
            <w:pPr>
              <w:spacing w:before="0" w:after="0"/>
              <w:ind w:left="-212"/>
              <w:jc w:val="right"/>
              <w:rPr>
                <w:rFonts w:cs="Calibri Light"/>
                <w:bCs/>
              </w:rPr>
            </w:pPr>
            <w:r w:rsidRPr="00287B07">
              <w:rPr>
                <w:rFonts w:cs="Calibri Light"/>
              </w:rPr>
              <w:t>21.300</w:t>
            </w:r>
          </w:p>
        </w:tc>
        <w:tc>
          <w:tcPr>
            <w:tcW w:w="1118" w:type="dxa"/>
            <w:tcBorders>
              <w:top w:val="nil"/>
              <w:left w:val="double" w:sz="2" w:space="0" w:color="000000"/>
              <w:bottom w:val="nil"/>
              <w:right w:val="double" w:sz="2" w:space="0" w:color="000000"/>
            </w:tcBorders>
            <w:vAlign w:val="bottom"/>
          </w:tcPr>
          <w:p w14:paraId="77F71680" w14:textId="77777777" w:rsidR="00CD5696" w:rsidRPr="00287B07" w:rsidRDefault="00CD5696" w:rsidP="00E41EAD">
            <w:pPr>
              <w:spacing w:before="0" w:after="0"/>
              <w:ind w:left="-212"/>
              <w:jc w:val="right"/>
              <w:rPr>
                <w:rFonts w:cs="Calibri Light"/>
                <w:bCs/>
              </w:rPr>
            </w:pPr>
            <w:r w:rsidRPr="00287B07">
              <w:rPr>
                <w:rFonts w:cs="Calibri Light"/>
              </w:rPr>
              <w:t>22.700</w:t>
            </w:r>
          </w:p>
        </w:tc>
        <w:tc>
          <w:tcPr>
            <w:tcW w:w="1118" w:type="dxa"/>
            <w:tcBorders>
              <w:top w:val="nil"/>
              <w:left w:val="double" w:sz="2" w:space="0" w:color="000000"/>
              <w:bottom w:val="nil"/>
              <w:right w:val="double" w:sz="2" w:space="0" w:color="000000"/>
            </w:tcBorders>
            <w:vAlign w:val="bottom"/>
          </w:tcPr>
          <w:p w14:paraId="5D27322C" w14:textId="77777777" w:rsidR="00CD5696" w:rsidRPr="00287B07" w:rsidRDefault="00CD5696" w:rsidP="00E41EAD">
            <w:pPr>
              <w:spacing w:before="0" w:after="0"/>
              <w:ind w:left="-212"/>
              <w:jc w:val="right"/>
              <w:rPr>
                <w:rFonts w:cs="Calibri Light"/>
                <w:bCs/>
              </w:rPr>
            </w:pPr>
            <w:r w:rsidRPr="00287B07">
              <w:rPr>
                <w:rFonts w:cs="Calibri Light"/>
              </w:rPr>
              <w:t>23.250</w:t>
            </w:r>
          </w:p>
        </w:tc>
        <w:tc>
          <w:tcPr>
            <w:tcW w:w="1118" w:type="dxa"/>
            <w:tcBorders>
              <w:top w:val="nil"/>
              <w:left w:val="double" w:sz="2" w:space="0" w:color="000000"/>
              <w:bottom w:val="nil"/>
              <w:right w:val="double" w:sz="2" w:space="0" w:color="000000"/>
            </w:tcBorders>
            <w:noWrap/>
            <w:vAlign w:val="bottom"/>
          </w:tcPr>
          <w:p w14:paraId="43BC9D9F" w14:textId="77777777" w:rsidR="00CD5696" w:rsidRPr="00287B07" w:rsidRDefault="00CD5696" w:rsidP="00E41EAD">
            <w:pPr>
              <w:spacing w:before="0" w:after="0"/>
              <w:ind w:left="-212"/>
              <w:jc w:val="right"/>
              <w:rPr>
                <w:rFonts w:cs="Calibri Light"/>
                <w:bCs/>
              </w:rPr>
            </w:pPr>
            <w:r w:rsidRPr="00287B07">
              <w:rPr>
                <w:rFonts w:cs="Calibri Light"/>
              </w:rPr>
              <w:t>25.050</w:t>
            </w:r>
          </w:p>
        </w:tc>
        <w:tc>
          <w:tcPr>
            <w:tcW w:w="1137" w:type="dxa"/>
            <w:tcBorders>
              <w:top w:val="nil"/>
              <w:left w:val="double" w:sz="2" w:space="0" w:color="000000"/>
              <w:bottom w:val="nil"/>
              <w:right w:val="double" w:sz="2" w:space="0" w:color="000000"/>
            </w:tcBorders>
            <w:noWrap/>
            <w:vAlign w:val="bottom"/>
          </w:tcPr>
          <w:p w14:paraId="35F7BC39" w14:textId="77777777" w:rsidR="00CD5696" w:rsidRPr="00287B07" w:rsidRDefault="00CD5696" w:rsidP="00E41EAD">
            <w:pPr>
              <w:spacing w:before="0" w:after="0"/>
              <w:ind w:left="-212"/>
              <w:jc w:val="right"/>
              <w:rPr>
                <w:rFonts w:cs="Calibri Light"/>
                <w:bCs/>
              </w:rPr>
            </w:pPr>
            <w:r w:rsidRPr="00287B07">
              <w:rPr>
                <w:rFonts w:cs="Calibri Light"/>
              </w:rPr>
              <w:t>25.850</w:t>
            </w:r>
          </w:p>
        </w:tc>
        <w:tc>
          <w:tcPr>
            <w:tcW w:w="1134" w:type="dxa"/>
            <w:tcBorders>
              <w:top w:val="nil"/>
              <w:left w:val="double" w:sz="2" w:space="0" w:color="000000"/>
              <w:bottom w:val="nil"/>
              <w:right w:val="single" w:sz="12" w:space="0" w:color="auto"/>
            </w:tcBorders>
            <w:noWrap/>
            <w:vAlign w:val="bottom"/>
          </w:tcPr>
          <w:p w14:paraId="7BFC99EA" w14:textId="77777777" w:rsidR="00CD5696" w:rsidRPr="00287B07" w:rsidRDefault="00CD5696" w:rsidP="00E41EAD">
            <w:pPr>
              <w:spacing w:before="0" w:after="0"/>
              <w:ind w:left="-212"/>
              <w:jc w:val="right"/>
              <w:rPr>
                <w:rFonts w:cs="Calibri Light"/>
                <w:bCs/>
              </w:rPr>
            </w:pPr>
            <w:r w:rsidRPr="00287B07">
              <w:rPr>
                <w:rFonts w:cs="Calibri Light"/>
              </w:rPr>
              <w:t>26.250</w:t>
            </w:r>
          </w:p>
        </w:tc>
      </w:tr>
      <w:tr w:rsidR="00CD5696" w:rsidRPr="00287B07" w14:paraId="3B699867" w14:textId="77777777" w:rsidTr="00E41EAD">
        <w:trPr>
          <w:trHeight w:val="315"/>
          <w:jc w:val="center"/>
        </w:trPr>
        <w:tc>
          <w:tcPr>
            <w:tcW w:w="1291" w:type="dxa"/>
            <w:tcBorders>
              <w:top w:val="nil"/>
              <w:left w:val="single" w:sz="12" w:space="0" w:color="auto"/>
              <w:bottom w:val="nil"/>
              <w:right w:val="nil"/>
            </w:tcBorders>
            <w:shd w:val="clear" w:color="auto" w:fill="00A4A0"/>
            <w:noWrap/>
            <w:vAlign w:val="bottom"/>
          </w:tcPr>
          <w:p w14:paraId="1AF59BD1" w14:textId="77777777" w:rsidR="00CD5696" w:rsidRPr="00020749" w:rsidRDefault="00CD5696" w:rsidP="00E41EAD">
            <w:pPr>
              <w:spacing w:before="0" w:after="0"/>
              <w:ind w:left="-212"/>
              <w:jc w:val="right"/>
              <w:rPr>
                <w:rFonts w:cs="Calibri Light"/>
                <w:b/>
                <w:bCs/>
                <w:color w:val="FFFFFF" w:themeColor="background1"/>
                <w:sz w:val="22"/>
                <w:szCs w:val="22"/>
              </w:rPr>
            </w:pPr>
            <w:r w:rsidRPr="00020749">
              <w:rPr>
                <w:rFonts w:cs="Calibri Light"/>
                <w:b/>
                <w:bCs/>
                <w:color w:val="FFFFFF" w:themeColor="background1"/>
                <w:sz w:val="22"/>
                <w:szCs w:val="22"/>
              </w:rPr>
              <w:t>9</w:t>
            </w:r>
          </w:p>
        </w:tc>
        <w:tc>
          <w:tcPr>
            <w:tcW w:w="1242" w:type="dxa"/>
            <w:tcBorders>
              <w:top w:val="nil"/>
              <w:left w:val="double" w:sz="2" w:space="0" w:color="000000"/>
              <w:bottom w:val="nil"/>
              <w:right w:val="double" w:sz="2" w:space="0" w:color="000000"/>
            </w:tcBorders>
            <w:noWrap/>
            <w:vAlign w:val="bottom"/>
          </w:tcPr>
          <w:p w14:paraId="5B677119" w14:textId="77777777" w:rsidR="00CD5696" w:rsidRPr="00287B07" w:rsidRDefault="00CD5696" w:rsidP="00E41EAD">
            <w:pPr>
              <w:spacing w:before="0" w:after="0"/>
              <w:ind w:left="-212"/>
              <w:jc w:val="right"/>
              <w:rPr>
                <w:rFonts w:cs="Calibri Light"/>
                <w:bCs/>
              </w:rPr>
            </w:pPr>
            <w:r w:rsidRPr="00287B07">
              <w:rPr>
                <w:rFonts w:cs="Calibri Light"/>
              </w:rPr>
              <w:t>19.800</w:t>
            </w:r>
          </w:p>
        </w:tc>
        <w:tc>
          <w:tcPr>
            <w:tcW w:w="1109" w:type="dxa"/>
            <w:tcBorders>
              <w:top w:val="nil"/>
              <w:left w:val="double" w:sz="2" w:space="0" w:color="000000"/>
              <w:bottom w:val="nil"/>
              <w:right w:val="double" w:sz="2" w:space="0" w:color="000000"/>
            </w:tcBorders>
            <w:noWrap/>
            <w:vAlign w:val="bottom"/>
          </w:tcPr>
          <w:p w14:paraId="2A6AB38F" w14:textId="77777777" w:rsidR="00CD5696" w:rsidRPr="00287B07" w:rsidRDefault="00CD5696" w:rsidP="00E41EAD">
            <w:pPr>
              <w:spacing w:before="0" w:after="0"/>
              <w:ind w:left="-212"/>
              <w:jc w:val="right"/>
              <w:rPr>
                <w:rFonts w:cs="Calibri Light"/>
                <w:bCs/>
              </w:rPr>
            </w:pPr>
            <w:r w:rsidRPr="00287B07">
              <w:rPr>
                <w:rFonts w:cs="Calibri Light"/>
              </w:rPr>
              <w:t>21.950</w:t>
            </w:r>
          </w:p>
        </w:tc>
        <w:tc>
          <w:tcPr>
            <w:tcW w:w="1118" w:type="dxa"/>
            <w:tcBorders>
              <w:top w:val="nil"/>
              <w:left w:val="double" w:sz="2" w:space="0" w:color="000000"/>
              <w:bottom w:val="nil"/>
              <w:right w:val="double" w:sz="2" w:space="0" w:color="000000"/>
            </w:tcBorders>
            <w:vAlign w:val="bottom"/>
          </w:tcPr>
          <w:p w14:paraId="5A7748DE" w14:textId="77777777" w:rsidR="00CD5696" w:rsidRPr="00287B07" w:rsidRDefault="00CD5696" w:rsidP="00E41EAD">
            <w:pPr>
              <w:spacing w:before="0" w:after="0"/>
              <w:ind w:left="-212"/>
              <w:jc w:val="right"/>
              <w:rPr>
                <w:rFonts w:cs="Calibri Light"/>
                <w:bCs/>
              </w:rPr>
            </w:pPr>
            <w:r w:rsidRPr="00287B07">
              <w:rPr>
                <w:rFonts w:cs="Calibri Light"/>
              </w:rPr>
              <w:t>23.500</w:t>
            </w:r>
          </w:p>
        </w:tc>
        <w:tc>
          <w:tcPr>
            <w:tcW w:w="1118" w:type="dxa"/>
            <w:tcBorders>
              <w:top w:val="nil"/>
              <w:left w:val="double" w:sz="2" w:space="0" w:color="000000"/>
              <w:bottom w:val="nil"/>
              <w:right w:val="double" w:sz="2" w:space="0" w:color="000000"/>
            </w:tcBorders>
            <w:vAlign w:val="bottom"/>
          </w:tcPr>
          <w:p w14:paraId="2D335746" w14:textId="77777777" w:rsidR="00CD5696" w:rsidRPr="00287B07" w:rsidRDefault="00CD5696" w:rsidP="00E41EAD">
            <w:pPr>
              <w:spacing w:before="0" w:after="0"/>
              <w:ind w:left="-212"/>
              <w:jc w:val="right"/>
              <w:rPr>
                <w:rFonts w:cs="Calibri Light"/>
                <w:bCs/>
              </w:rPr>
            </w:pPr>
            <w:r w:rsidRPr="00287B07">
              <w:rPr>
                <w:rFonts w:cs="Calibri Light"/>
              </w:rPr>
              <w:t>24.050</w:t>
            </w:r>
          </w:p>
        </w:tc>
        <w:tc>
          <w:tcPr>
            <w:tcW w:w="1118" w:type="dxa"/>
            <w:tcBorders>
              <w:top w:val="nil"/>
              <w:left w:val="double" w:sz="2" w:space="0" w:color="000000"/>
              <w:bottom w:val="nil"/>
              <w:right w:val="double" w:sz="2" w:space="0" w:color="000000"/>
            </w:tcBorders>
            <w:noWrap/>
            <w:vAlign w:val="bottom"/>
          </w:tcPr>
          <w:p w14:paraId="25A7DE1D" w14:textId="77777777" w:rsidR="00CD5696" w:rsidRPr="00287B07" w:rsidRDefault="00CD5696" w:rsidP="00E41EAD">
            <w:pPr>
              <w:spacing w:before="0" w:after="0"/>
              <w:ind w:left="-212"/>
              <w:jc w:val="right"/>
              <w:rPr>
                <w:rFonts w:cs="Calibri Light"/>
                <w:bCs/>
              </w:rPr>
            </w:pPr>
            <w:r w:rsidRPr="00287B07">
              <w:rPr>
                <w:rFonts w:cs="Calibri Light"/>
              </w:rPr>
              <w:t>26.000</w:t>
            </w:r>
          </w:p>
        </w:tc>
        <w:tc>
          <w:tcPr>
            <w:tcW w:w="1137" w:type="dxa"/>
            <w:tcBorders>
              <w:top w:val="nil"/>
              <w:left w:val="double" w:sz="2" w:space="0" w:color="000000"/>
              <w:bottom w:val="nil"/>
              <w:right w:val="double" w:sz="2" w:space="0" w:color="000000"/>
            </w:tcBorders>
            <w:noWrap/>
            <w:vAlign w:val="bottom"/>
          </w:tcPr>
          <w:p w14:paraId="3400D587" w14:textId="77777777" w:rsidR="00CD5696" w:rsidRPr="00287B07" w:rsidRDefault="00CD5696" w:rsidP="00E41EAD">
            <w:pPr>
              <w:spacing w:before="0" w:after="0"/>
              <w:ind w:left="-212"/>
              <w:jc w:val="right"/>
              <w:rPr>
                <w:rFonts w:cs="Calibri Light"/>
                <w:bCs/>
              </w:rPr>
            </w:pPr>
            <w:r w:rsidRPr="00287B07">
              <w:rPr>
                <w:rFonts w:cs="Calibri Light"/>
              </w:rPr>
              <w:t>26.950</w:t>
            </w:r>
          </w:p>
        </w:tc>
        <w:tc>
          <w:tcPr>
            <w:tcW w:w="1134" w:type="dxa"/>
            <w:tcBorders>
              <w:top w:val="nil"/>
              <w:left w:val="double" w:sz="2" w:space="0" w:color="000000"/>
              <w:bottom w:val="nil"/>
              <w:right w:val="single" w:sz="12" w:space="0" w:color="auto"/>
            </w:tcBorders>
            <w:noWrap/>
            <w:vAlign w:val="bottom"/>
          </w:tcPr>
          <w:p w14:paraId="1F0C7177" w14:textId="77777777" w:rsidR="00CD5696" w:rsidRPr="00287B07" w:rsidRDefault="00CD5696" w:rsidP="00E41EAD">
            <w:pPr>
              <w:spacing w:before="0" w:after="0"/>
              <w:ind w:left="-212"/>
              <w:jc w:val="right"/>
              <w:rPr>
                <w:rFonts w:cs="Calibri Light"/>
                <w:bCs/>
              </w:rPr>
            </w:pPr>
            <w:r w:rsidRPr="00287B07">
              <w:rPr>
                <w:rFonts w:cs="Calibri Light"/>
              </w:rPr>
              <w:t>27.400</w:t>
            </w:r>
          </w:p>
        </w:tc>
      </w:tr>
      <w:tr w:rsidR="00CD5696" w:rsidRPr="00287B07" w14:paraId="6FFFA72B" w14:textId="77777777" w:rsidTr="00E41EAD">
        <w:trPr>
          <w:trHeight w:val="315"/>
          <w:jc w:val="center"/>
        </w:trPr>
        <w:tc>
          <w:tcPr>
            <w:tcW w:w="1291" w:type="dxa"/>
            <w:tcBorders>
              <w:top w:val="nil"/>
              <w:left w:val="single" w:sz="12" w:space="0" w:color="auto"/>
              <w:bottom w:val="nil"/>
              <w:right w:val="nil"/>
            </w:tcBorders>
            <w:shd w:val="clear" w:color="auto" w:fill="00A4A0"/>
            <w:noWrap/>
            <w:vAlign w:val="bottom"/>
          </w:tcPr>
          <w:p w14:paraId="5D088DC5" w14:textId="77777777" w:rsidR="00CD5696" w:rsidRPr="00020749" w:rsidRDefault="00CD5696" w:rsidP="00E41EAD">
            <w:pPr>
              <w:spacing w:before="0" w:after="0"/>
              <w:ind w:left="-212"/>
              <w:jc w:val="right"/>
              <w:rPr>
                <w:rFonts w:cs="Calibri Light"/>
                <w:b/>
                <w:bCs/>
                <w:color w:val="FFFFFF" w:themeColor="background1"/>
                <w:sz w:val="22"/>
                <w:szCs w:val="22"/>
              </w:rPr>
            </w:pPr>
            <w:r w:rsidRPr="00020749">
              <w:rPr>
                <w:rFonts w:cs="Calibri Light"/>
                <w:b/>
                <w:bCs/>
                <w:color w:val="FFFFFF" w:themeColor="background1"/>
                <w:sz w:val="22"/>
                <w:szCs w:val="22"/>
              </w:rPr>
              <w:t>10</w:t>
            </w:r>
          </w:p>
        </w:tc>
        <w:tc>
          <w:tcPr>
            <w:tcW w:w="1242" w:type="dxa"/>
            <w:tcBorders>
              <w:top w:val="nil"/>
              <w:left w:val="double" w:sz="2" w:space="0" w:color="000000"/>
              <w:bottom w:val="nil"/>
              <w:right w:val="double" w:sz="2" w:space="0" w:color="000000"/>
            </w:tcBorders>
            <w:noWrap/>
            <w:vAlign w:val="bottom"/>
          </w:tcPr>
          <w:p w14:paraId="2C339D0D" w14:textId="77777777" w:rsidR="00CD5696" w:rsidRPr="00287B07" w:rsidRDefault="00CD5696" w:rsidP="00E41EAD">
            <w:pPr>
              <w:spacing w:before="0" w:after="0"/>
              <w:ind w:left="-212"/>
              <w:jc w:val="right"/>
              <w:rPr>
                <w:rFonts w:cs="Calibri Light"/>
                <w:bCs/>
              </w:rPr>
            </w:pPr>
            <w:r w:rsidRPr="00287B07">
              <w:rPr>
                <w:rFonts w:cs="Calibri Light"/>
              </w:rPr>
              <w:t>19.800</w:t>
            </w:r>
          </w:p>
        </w:tc>
        <w:tc>
          <w:tcPr>
            <w:tcW w:w="1109" w:type="dxa"/>
            <w:tcBorders>
              <w:top w:val="nil"/>
              <w:left w:val="double" w:sz="2" w:space="0" w:color="000000"/>
              <w:bottom w:val="nil"/>
              <w:right w:val="double" w:sz="2" w:space="0" w:color="000000"/>
            </w:tcBorders>
            <w:noWrap/>
            <w:vAlign w:val="bottom"/>
          </w:tcPr>
          <w:p w14:paraId="531CD76F" w14:textId="77777777" w:rsidR="00CD5696" w:rsidRPr="00287B07" w:rsidRDefault="00CD5696" w:rsidP="00E41EAD">
            <w:pPr>
              <w:spacing w:before="0" w:after="0"/>
              <w:ind w:left="-212"/>
              <w:jc w:val="right"/>
              <w:rPr>
                <w:rFonts w:cs="Calibri Light"/>
                <w:bCs/>
              </w:rPr>
            </w:pPr>
            <w:r w:rsidRPr="00287B07">
              <w:rPr>
                <w:rFonts w:cs="Calibri Light"/>
              </w:rPr>
              <w:t>21.950</w:t>
            </w:r>
          </w:p>
        </w:tc>
        <w:tc>
          <w:tcPr>
            <w:tcW w:w="1118" w:type="dxa"/>
            <w:tcBorders>
              <w:top w:val="nil"/>
              <w:left w:val="double" w:sz="2" w:space="0" w:color="000000"/>
              <w:bottom w:val="nil"/>
              <w:right w:val="double" w:sz="2" w:space="0" w:color="000000"/>
            </w:tcBorders>
            <w:vAlign w:val="bottom"/>
          </w:tcPr>
          <w:p w14:paraId="1481A3C1" w14:textId="77777777" w:rsidR="00CD5696" w:rsidRPr="00287B07" w:rsidRDefault="00CD5696" w:rsidP="00E41EAD">
            <w:pPr>
              <w:spacing w:before="0" w:after="0"/>
              <w:ind w:left="-212"/>
              <w:jc w:val="right"/>
              <w:rPr>
                <w:rFonts w:cs="Calibri Light"/>
                <w:bCs/>
              </w:rPr>
            </w:pPr>
            <w:r w:rsidRPr="00287B07">
              <w:rPr>
                <w:rFonts w:cs="Calibri Light"/>
              </w:rPr>
              <w:t>23.500</w:t>
            </w:r>
          </w:p>
        </w:tc>
        <w:tc>
          <w:tcPr>
            <w:tcW w:w="1118" w:type="dxa"/>
            <w:tcBorders>
              <w:top w:val="nil"/>
              <w:left w:val="double" w:sz="2" w:space="0" w:color="000000"/>
              <w:bottom w:val="nil"/>
              <w:right w:val="double" w:sz="2" w:space="0" w:color="000000"/>
            </w:tcBorders>
            <w:vAlign w:val="bottom"/>
          </w:tcPr>
          <w:p w14:paraId="4C73E234" w14:textId="77777777" w:rsidR="00CD5696" w:rsidRPr="00287B07" w:rsidRDefault="00CD5696" w:rsidP="00E41EAD">
            <w:pPr>
              <w:spacing w:before="0" w:after="0"/>
              <w:ind w:left="-212"/>
              <w:jc w:val="right"/>
              <w:rPr>
                <w:rFonts w:cs="Calibri Light"/>
                <w:bCs/>
              </w:rPr>
            </w:pPr>
            <w:r w:rsidRPr="00287B07">
              <w:rPr>
                <w:rFonts w:cs="Calibri Light"/>
              </w:rPr>
              <w:t>24.050</w:t>
            </w:r>
          </w:p>
        </w:tc>
        <w:tc>
          <w:tcPr>
            <w:tcW w:w="1118" w:type="dxa"/>
            <w:tcBorders>
              <w:top w:val="nil"/>
              <w:left w:val="double" w:sz="2" w:space="0" w:color="000000"/>
              <w:bottom w:val="nil"/>
              <w:right w:val="double" w:sz="2" w:space="0" w:color="000000"/>
            </w:tcBorders>
            <w:noWrap/>
            <w:vAlign w:val="bottom"/>
          </w:tcPr>
          <w:p w14:paraId="14B9BC7C" w14:textId="77777777" w:rsidR="00CD5696" w:rsidRPr="00287B07" w:rsidRDefault="00CD5696" w:rsidP="00E41EAD">
            <w:pPr>
              <w:spacing w:before="0" w:after="0"/>
              <w:ind w:left="-212"/>
              <w:jc w:val="right"/>
              <w:rPr>
                <w:rFonts w:cs="Calibri Light"/>
                <w:bCs/>
              </w:rPr>
            </w:pPr>
            <w:r w:rsidRPr="00287B07">
              <w:rPr>
                <w:rFonts w:cs="Calibri Light"/>
              </w:rPr>
              <w:t>26.000</w:t>
            </w:r>
          </w:p>
        </w:tc>
        <w:tc>
          <w:tcPr>
            <w:tcW w:w="1137" w:type="dxa"/>
            <w:tcBorders>
              <w:top w:val="nil"/>
              <w:left w:val="double" w:sz="2" w:space="0" w:color="000000"/>
              <w:bottom w:val="nil"/>
              <w:right w:val="double" w:sz="2" w:space="0" w:color="000000"/>
            </w:tcBorders>
            <w:noWrap/>
            <w:vAlign w:val="bottom"/>
          </w:tcPr>
          <w:p w14:paraId="3480A17C" w14:textId="77777777" w:rsidR="00CD5696" w:rsidRPr="00287B07" w:rsidRDefault="00CD5696" w:rsidP="00E41EAD">
            <w:pPr>
              <w:spacing w:before="0" w:after="0"/>
              <w:ind w:left="-212"/>
              <w:jc w:val="right"/>
              <w:rPr>
                <w:rFonts w:cs="Calibri Light"/>
                <w:bCs/>
              </w:rPr>
            </w:pPr>
            <w:r w:rsidRPr="00287B07">
              <w:rPr>
                <w:rFonts w:cs="Calibri Light"/>
              </w:rPr>
              <w:t>26.950</w:t>
            </w:r>
          </w:p>
        </w:tc>
        <w:tc>
          <w:tcPr>
            <w:tcW w:w="1134" w:type="dxa"/>
            <w:tcBorders>
              <w:top w:val="nil"/>
              <w:left w:val="double" w:sz="2" w:space="0" w:color="000000"/>
              <w:bottom w:val="nil"/>
              <w:right w:val="single" w:sz="12" w:space="0" w:color="auto"/>
            </w:tcBorders>
            <w:noWrap/>
            <w:vAlign w:val="bottom"/>
          </w:tcPr>
          <w:p w14:paraId="45BFF3FA" w14:textId="77777777" w:rsidR="00CD5696" w:rsidRPr="00287B07" w:rsidRDefault="00CD5696" w:rsidP="00E41EAD">
            <w:pPr>
              <w:spacing w:before="0" w:after="0"/>
              <w:ind w:left="-212"/>
              <w:jc w:val="right"/>
              <w:rPr>
                <w:rFonts w:cs="Calibri Light"/>
                <w:bCs/>
              </w:rPr>
            </w:pPr>
            <w:r w:rsidRPr="00287B07">
              <w:rPr>
                <w:rFonts w:cs="Calibri Light"/>
              </w:rPr>
              <w:t>27.400</w:t>
            </w:r>
          </w:p>
        </w:tc>
      </w:tr>
      <w:tr w:rsidR="00CD5696" w:rsidRPr="00287B07" w14:paraId="4DC4BD87" w14:textId="77777777" w:rsidTr="00E41EAD">
        <w:trPr>
          <w:trHeight w:val="315"/>
          <w:jc w:val="center"/>
        </w:trPr>
        <w:tc>
          <w:tcPr>
            <w:tcW w:w="1291" w:type="dxa"/>
            <w:tcBorders>
              <w:top w:val="nil"/>
              <w:left w:val="single" w:sz="12" w:space="0" w:color="auto"/>
              <w:bottom w:val="nil"/>
              <w:right w:val="nil"/>
            </w:tcBorders>
            <w:shd w:val="clear" w:color="auto" w:fill="00A4A0"/>
            <w:noWrap/>
            <w:vAlign w:val="bottom"/>
          </w:tcPr>
          <w:p w14:paraId="3DBD054C" w14:textId="77777777" w:rsidR="00CD5696" w:rsidRPr="00020749" w:rsidRDefault="00CD5696" w:rsidP="00E41EAD">
            <w:pPr>
              <w:spacing w:before="0" w:after="0"/>
              <w:ind w:left="-212"/>
              <w:jc w:val="right"/>
              <w:rPr>
                <w:rFonts w:cs="Calibri Light"/>
                <w:b/>
                <w:bCs/>
                <w:color w:val="FFFFFF" w:themeColor="background1"/>
                <w:sz w:val="22"/>
                <w:szCs w:val="22"/>
              </w:rPr>
            </w:pPr>
            <w:r w:rsidRPr="00020749">
              <w:rPr>
                <w:rFonts w:cs="Calibri Light"/>
                <w:b/>
                <w:bCs/>
                <w:color w:val="FFFFFF" w:themeColor="background1"/>
                <w:sz w:val="22"/>
                <w:szCs w:val="22"/>
              </w:rPr>
              <w:t>11</w:t>
            </w:r>
          </w:p>
        </w:tc>
        <w:tc>
          <w:tcPr>
            <w:tcW w:w="1242" w:type="dxa"/>
            <w:tcBorders>
              <w:top w:val="nil"/>
              <w:left w:val="double" w:sz="2" w:space="0" w:color="000000"/>
              <w:bottom w:val="nil"/>
              <w:right w:val="double" w:sz="2" w:space="0" w:color="000000"/>
            </w:tcBorders>
            <w:noWrap/>
            <w:vAlign w:val="bottom"/>
          </w:tcPr>
          <w:p w14:paraId="17810503" w14:textId="77777777" w:rsidR="00CD5696" w:rsidRPr="00287B07" w:rsidRDefault="00CD5696" w:rsidP="00E41EAD">
            <w:pPr>
              <w:spacing w:before="0" w:after="0"/>
              <w:ind w:left="-212"/>
              <w:jc w:val="right"/>
              <w:rPr>
                <w:rFonts w:cs="Calibri Light"/>
                <w:bCs/>
              </w:rPr>
            </w:pPr>
            <w:r w:rsidRPr="00287B07">
              <w:rPr>
                <w:rFonts w:cs="Calibri Light"/>
              </w:rPr>
              <w:t>20.300</w:t>
            </w:r>
          </w:p>
        </w:tc>
        <w:tc>
          <w:tcPr>
            <w:tcW w:w="1109" w:type="dxa"/>
            <w:tcBorders>
              <w:top w:val="nil"/>
              <w:left w:val="double" w:sz="2" w:space="0" w:color="000000"/>
              <w:bottom w:val="nil"/>
              <w:right w:val="double" w:sz="2" w:space="0" w:color="000000"/>
            </w:tcBorders>
            <w:noWrap/>
            <w:vAlign w:val="bottom"/>
          </w:tcPr>
          <w:p w14:paraId="4BA9F3BE" w14:textId="77777777" w:rsidR="00CD5696" w:rsidRPr="00287B07" w:rsidRDefault="00CD5696" w:rsidP="00E41EAD">
            <w:pPr>
              <w:spacing w:before="0" w:after="0"/>
              <w:ind w:left="-212"/>
              <w:jc w:val="right"/>
              <w:rPr>
                <w:rFonts w:cs="Calibri Light"/>
                <w:bCs/>
              </w:rPr>
            </w:pPr>
            <w:r w:rsidRPr="00287B07">
              <w:rPr>
                <w:rFonts w:cs="Calibri Light"/>
              </w:rPr>
              <w:t>22.550</w:t>
            </w:r>
          </w:p>
        </w:tc>
        <w:tc>
          <w:tcPr>
            <w:tcW w:w="1118" w:type="dxa"/>
            <w:tcBorders>
              <w:top w:val="nil"/>
              <w:left w:val="double" w:sz="2" w:space="0" w:color="000000"/>
              <w:bottom w:val="nil"/>
              <w:right w:val="double" w:sz="2" w:space="0" w:color="000000"/>
            </w:tcBorders>
            <w:vAlign w:val="bottom"/>
          </w:tcPr>
          <w:p w14:paraId="51F8ADF1" w14:textId="77777777" w:rsidR="00CD5696" w:rsidRPr="00287B07" w:rsidRDefault="00CD5696" w:rsidP="00E41EAD">
            <w:pPr>
              <w:spacing w:before="0" w:after="0"/>
              <w:ind w:left="-212"/>
              <w:jc w:val="right"/>
              <w:rPr>
                <w:rFonts w:cs="Calibri Light"/>
                <w:bCs/>
              </w:rPr>
            </w:pPr>
            <w:r w:rsidRPr="00287B07">
              <w:rPr>
                <w:rFonts w:cs="Calibri Light"/>
              </w:rPr>
              <w:t>24.300</w:t>
            </w:r>
          </w:p>
        </w:tc>
        <w:tc>
          <w:tcPr>
            <w:tcW w:w="1118" w:type="dxa"/>
            <w:tcBorders>
              <w:top w:val="nil"/>
              <w:left w:val="double" w:sz="2" w:space="0" w:color="000000"/>
              <w:bottom w:val="nil"/>
              <w:right w:val="double" w:sz="2" w:space="0" w:color="000000"/>
            </w:tcBorders>
            <w:vAlign w:val="bottom"/>
          </w:tcPr>
          <w:p w14:paraId="4C35E24C" w14:textId="77777777" w:rsidR="00CD5696" w:rsidRPr="00287B07" w:rsidRDefault="00CD5696" w:rsidP="00E41EAD">
            <w:pPr>
              <w:spacing w:before="0" w:after="0"/>
              <w:ind w:left="-212"/>
              <w:jc w:val="right"/>
              <w:rPr>
                <w:rFonts w:cs="Calibri Light"/>
                <w:bCs/>
              </w:rPr>
            </w:pPr>
            <w:r w:rsidRPr="00287B07">
              <w:rPr>
                <w:rFonts w:cs="Calibri Light"/>
              </w:rPr>
              <w:t>24.850</w:t>
            </w:r>
          </w:p>
        </w:tc>
        <w:tc>
          <w:tcPr>
            <w:tcW w:w="1118" w:type="dxa"/>
            <w:tcBorders>
              <w:top w:val="nil"/>
              <w:left w:val="double" w:sz="2" w:space="0" w:color="000000"/>
              <w:bottom w:val="nil"/>
              <w:right w:val="double" w:sz="2" w:space="0" w:color="000000"/>
            </w:tcBorders>
            <w:noWrap/>
            <w:vAlign w:val="bottom"/>
          </w:tcPr>
          <w:p w14:paraId="4A375F17" w14:textId="77777777" w:rsidR="00CD5696" w:rsidRPr="00287B07" w:rsidRDefault="00CD5696" w:rsidP="00E41EAD">
            <w:pPr>
              <w:spacing w:before="0" w:after="0"/>
              <w:ind w:left="-212"/>
              <w:jc w:val="right"/>
              <w:rPr>
                <w:rFonts w:cs="Calibri Light"/>
                <w:bCs/>
              </w:rPr>
            </w:pPr>
            <w:r w:rsidRPr="00287B07">
              <w:rPr>
                <w:rFonts w:cs="Calibri Light"/>
              </w:rPr>
              <w:t>26.900</w:t>
            </w:r>
          </w:p>
        </w:tc>
        <w:tc>
          <w:tcPr>
            <w:tcW w:w="1137" w:type="dxa"/>
            <w:tcBorders>
              <w:top w:val="nil"/>
              <w:left w:val="double" w:sz="2" w:space="0" w:color="000000"/>
              <w:bottom w:val="nil"/>
              <w:right w:val="double" w:sz="2" w:space="0" w:color="000000"/>
            </w:tcBorders>
            <w:noWrap/>
            <w:vAlign w:val="bottom"/>
          </w:tcPr>
          <w:p w14:paraId="4947DB42" w14:textId="77777777" w:rsidR="00CD5696" w:rsidRPr="00287B07" w:rsidRDefault="00CD5696" w:rsidP="00E41EAD">
            <w:pPr>
              <w:spacing w:before="0" w:after="0"/>
              <w:ind w:left="-212"/>
              <w:jc w:val="right"/>
              <w:rPr>
                <w:rFonts w:cs="Calibri Light"/>
                <w:bCs/>
              </w:rPr>
            </w:pPr>
            <w:r w:rsidRPr="00287B07">
              <w:rPr>
                <w:rFonts w:cs="Calibri Light"/>
              </w:rPr>
              <w:t>28.050</w:t>
            </w:r>
          </w:p>
        </w:tc>
        <w:tc>
          <w:tcPr>
            <w:tcW w:w="1134" w:type="dxa"/>
            <w:tcBorders>
              <w:top w:val="nil"/>
              <w:left w:val="double" w:sz="2" w:space="0" w:color="000000"/>
              <w:bottom w:val="nil"/>
              <w:right w:val="single" w:sz="12" w:space="0" w:color="auto"/>
            </w:tcBorders>
            <w:noWrap/>
            <w:vAlign w:val="bottom"/>
          </w:tcPr>
          <w:p w14:paraId="64B34E03" w14:textId="77777777" w:rsidR="00CD5696" w:rsidRPr="00287B07" w:rsidRDefault="00CD5696" w:rsidP="00E41EAD">
            <w:pPr>
              <w:spacing w:before="0" w:after="0"/>
              <w:ind w:left="-212"/>
              <w:jc w:val="right"/>
              <w:rPr>
                <w:rFonts w:cs="Calibri Light"/>
                <w:bCs/>
              </w:rPr>
            </w:pPr>
            <w:r w:rsidRPr="00287B07">
              <w:rPr>
                <w:rFonts w:cs="Calibri Light"/>
              </w:rPr>
              <w:t>28.550</w:t>
            </w:r>
          </w:p>
        </w:tc>
      </w:tr>
      <w:tr w:rsidR="00CD5696" w:rsidRPr="00287B07" w14:paraId="5FA76E65" w14:textId="77777777" w:rsidTr="00E41EAD">
        <w:trPr>
          <w:trHeight w:val="315"/>
          <w:jc w:val="center"/>
        </w:trPr>
        <w:tc>
          <w:tcPr>
            <w:tcW w:w="1291" w:type="dxa"/>
            <w:tcBorders>
              <w:top w:val="nil"/>
              <w:left w:val="single" w:sz="12" w:space="0" w:color="auto"/>
              <w:bottom w:val="nil"/>
              <w:right w:val="nil"/>
            </w:tcBorders>
            <w:shd w:val="clear" w:color="auto" w:fill="00A4A0"/>
            <w:noWrap/>
            <w:vAlign w:val="bottom"/>
          </w:tcPr>
          <w:p w14:paraId="0FA7C83A" w14:textId="77777777" w:rsidR="00CD5696" w:rsidRPr="00020749" w:rsidRDefault="00CD5696" w:rsidP="00E41EAD">
            <w:pPr>
              <w:spacing w:before="0" w:after="0"/>
              <w:ind w:left="-212"/>
              <w:jc w:val="right"/>
              <w:rPr>
                <w:rFonts w:cs="Calibri Light"/>
                <w:b/>
                <w:bCs/>
                <w:color w:val="FFFFFF" w:themeColor="background1"/>
                <w:sz w:val="22"/>
                <w:szCs w:val="22"/>
              </w:rPr>
            </w:pPr>
            <w:r w:rsidRPr="00020749">
              <w:rPr>
                <w:rFonts w:cs="Calibri Light"/>
                <w:b/>
                <w:bCs/>
                <w:color w:val="FFFFFF" w:themeColor="background1"/>
                <w:sz w:val="22"/>
                <w:szCs w:val="22"/>
              </w:rPr>
              <w:t>12</w:t>
            </w:r>
          </w:p>
        </w:tc>
        <w:tc>
          <w:tcPr>
            <w:tcW w:w="1242" w:type="dxa"/>
            <w:tcBorders>
              <w:top w:val="nil"/>
              <w:left w:val="double" w:sz="2" w:space="0" w:color="000000"/>
              <w:bottom w:val="nil"/>
              <w:right w:val="double" w:sz="2" w:space="0" w:color="000000"/>
            </w:tcBorders>
            <w:noWrap/>
            <w:vAlign w:val="bottom"/>
          </w:tcPr>
          <w:p w14:paraId="32B906ED" w14:textId="77777777" w:rsidR="00CD5696" w:rsidRPr="00287B07" w:rsidRDefault="00CD5696" w:rsidP="00E41EAD">
            <w:pPr>
              <w:spacing w:before="0" w:after="0"/>
              <w:ind w:left="-212"/>
              <w:jc w:val="right"/>
              <w:rPr>
                <w:rFonts w:cs="Calibri Light"/>
                <w:bCs/>
              </w:rPr>
            </w:pPr>
            <w:r w:rsidRPr="00287B07">
              <w:rPr>
                <w:rFonts w:cs="Calibri Light"/>
              </w:rPr>
              <w:t>20.300</w:t>
            </w:r>
          </w:p>
        </w:tc>
        <w:tc>
          <w:tcPr>
            <w:tcW w:w="1109" w:type="dxa"/>
            <w:tcBorders>
              <w:top w:val="nil"/>
              <w:left w:val="double" w:sz="2" w:space="0" w:color="000000"/>
              <w:bottom w:val="nil"/>
              <w:right w:val="double" w:sz="2" w:space="0" w:color="000000"/>
            </w:tcBorders>
            <w:noWrap/>
            <w:vAlign w:val="bottom"/>
          </w:tcPr>
          <w:p w14:paraId="7F4B923A" w14:textId="77777777" w:rsidR="00CD5696" w:rsidRPr="00287B07" w:rsidRDefault="00CD5696" w:rsidP="00E41EAD">
            <w:pPr>
              <w:spacing w:before="0" w:after="0"/>
              <w:ind w:left="-212"/>
              <w:jc w:val="right"/>
              <w:rPr>
                <w:rFonts w:cs="Calibri Light"/>
                <w:bCs/>
              </w:rPr>
            </w:pPr>
            <w:r w:rsidRPr="00287B07">
              <w:rPr>
                <w:rFonts w:cs="Calibri Light"/>
              </w:rPr>
              <w:t>22.550</w:t>
            </w:r>
          </w:p>
        </w:tc>
        <w:tc>
          <w:tcPr>
            <w:tcW w:w="1118" w:type="dxa"/>
            <w:tcBorders>
              <w:top w:val="nil"/>
              <w:left w:val="double" w:sz="2" w:space="0" w:color="000000"/>
              <w:bottom w:val="nil"/>
              <w:right w:val="double" w:sz="2" w:space="0" w:color="000000"/>
            </w:tcBorders>
            <w:vAlign w:val="bottom"/>
          </w:tcPr>
          <w:p w14:paraId="1135BD00" w14:textId="77777777" w:rsidR="00CD5696" w:rsidRPr="00287B07" w:rsidRDefault="00CD5696" w:rsidP="00E41EAD">
            <w:pPr>
              <w:spacing w:before="0" w:after="0"/>
              <w:ind w:left="-212"/>
              <w:jc w:val="right"/>
              <w:rPr>
                <w:rFonts w:cs="Calibri Light"/>
                <w:bCs/>
              </w:rPr>
            </w:pPr>
            <w:r w:rsidRPr="00287B07">
              <w:rPr>
                <w:rFonts w:cs="Calibri Light"/>
              </w:rPr>
              <w:t>24.300</w:t>
            </w:r>
          </w:p>
        </w:tc>
        <w:tc>
          <w:tcPr>
            <w:tcW w:w="1118" w:type="dxa"/>
            <w:tcBorders>
              <w:top w:val="nil"/>
              <w:left w:val="double" w:sz="2" w:space="0" w:color="000000"/>
              <w:bottom w:val="nil"/>
              <w:right w:val="double" w:sz="2" w:space="0" w:color="000000"/>
            </w:tcBorders>
            <w:vAlign w:val="bottom"/>
          </w:tcPr>
          <w:p w14:paraId="55A05B47" w14:textId="77777777" w:rsidR="00CD5696" w:rsidRPr="00287B07" w:rsidRDefault="00CD5696" w:rsidP="00E41EAD">
            <w:pPr>
              <w:spacing w:before="0" w:after="0"/>
              <w:ind w:left="-212"/>
              <w:jc w:val="right"/>
              <w:rPr>
                <w:rFonts w:cs="Calibri Light"/>
                <w:bCs/>
              </w:rPr>
            </w:pPr>
            <w:r w:rsidRPr="00287B07">
              <w:rPr>
                <w:rFonts w:cs="Calibri Light"/>
              </w:rPr>
              <w:t>24.850</w:t>
            </w:r>
          </w:p>
        </w:tc>
        <w:tc>
          <w:tcPr>
            <w:tcW w:w="1118" w:type="dxa"/>
            <w:tcBorders>
              <w:top w:val="nil"/>
              <w:left w:val="double" w:sz="2" w:space="0" w:color="000000"/>
              <w:bottom w:val="nil"/>
              <w:right w:val="double" w:sz="2" w:space="0" w:color="000000"/>
            </w:tcBorders>
            <w:noWrap/>
            <w:vAlign w:val="bottom"/>
          </w:tcPr>
          <w:p w14:paraId="03DA8811" w14:textId="77777777" w:rsidR="00CD5696" w:rsidRPr="00287B07" w:rsidRDefault="00CD5696" w:rsidP="00E41EAD">
            <w:pPr>
              <w:spacing w:before="0" w:after="0"/>
              <w:ind w:left="-212"/>
              <w:jc w:val="right"/>
              <w:rPr>
                <w:rFonts w:cs="Calibri Light"/>
                <w:bCs/>
              </w:rPr>
            </w:pPr>
            <w:r w:rsidRPr="00287B07">
              <w:rPr>
                <w:rFonts w:cs="Calibri Light"/>
              </w:rPr>
              <w:t>26.900</w:t>
            </w:r>
          </w:p>
        </w:tc>
        <w:tc>
          <w:tcPr>
            <w:tcW w:w="1137" w:type="dxa"/>
            <w:tcBorders>
              <w:top w:val="nil"/>
              <w:left w:val="double" w:sz="2" w:space="0" w:color="000000"/>
              <w:bottom w:val="nil"/>
              <w:right w:val="double" w:sz="2" w:space="0" w:color="000000"/>
            </w:tcBorders>
            <w:noWrap/>
            <w:vAlign w:val="bottom"/>
          </w:tcPr>
          <w:p w14:paraId="71A29C69" w14:textId="77777777" w:rsidR="00CD5696" w:rsidRPr="00287B07" w:rsidRDefault="00CD5696" w:rsidP="00E41EAD">
            <w:pPr>
              <w:spacing w:before="0" w:after="0"/>
              <w:ind w:left="-212"/>
              <w:jc w:val="right"/>
              <w:rPr>
                <w:rFonts w:cs="Calibri Light"/>
                <w:bCs/>
              </w:rPr>
            </w:pPr>
            <w:r w:rsidRPr="00287B07">
              <w:rPr>
                <w:rFonts w:cs="Calibri Light"/>
              </w:rPr>
              <w:t>28.050</w:t>
            </w:r>
          </w:p>
        </w:tc>
        <w:tc>
          <w:tcPr>
            <w:tcW w:w="1134" w:type="dxa"/>
            <w:tcBorders>
              <w:top w:val="nil"/>
              <w:left w:val="double" w:sz="2" w:space="0" w:color="000000"/>
              <w:bottom w:val="nil"/>
              <w:right w:val="single" w:sz="12" w:space="0" w:color="auto"/>
            </w:tcBorders>
            <w:noWrap/>
            <w:vAlign w:val="bottom"/>
          </w:tcPr>
          <w:p w14:paraId="065756BE" w14:textId="77777777" w:rsidR="00CD5696" w:rsidRPr="00287B07" w:rsidRDefault="00CD5696" w:rsidP="00E41EAD">
            <w:pPr>
              <w:spacing w:before="0" w:after="0"/>
              <w:ind w:left="-212"/>
              <w:jc w:val="right"/>
              <w:rPr>
                <w:rFonts w:cs="Calibri Light"/>
                <w:bCs/>
              </w:rPr>
            </w:pPr>
            <w:r w:rsidRPr="00287B07">
              <w:rPr>
                <w:rFonts w:cs="Calibri Light"/>
              </w:rPr>
              <w:t>28.550</w:t>
            </w:r>
          </w:p>
        </w:tc>
      </w:tr>
      <w:tr w:rsidR="00CD5696" w:rsidRPr="00287B07" w14:paraId="7E726F5B" w14:textId="77777777" w:rsidTr="00E41EAD">
        <w:trPr>
          <w:trHeight w:val="315"/>
          <w:jc w:val="center"/>
        </w:trPr>
        <w:tc>
          <w:tcPr>
            <w:tcW w:w="1291" w:type="dxa"/>
            <w:tcBorders>
              <w:top w:val="nil"/>
              <w:left w:val="single" w:sz="12" w:space="0" w:color="auto"/>
              <w:bottom w:val="nil"/>
              <w:right w:val="nil"/>
            </w:tcBorders>
            <w:shd w:val="clear" w:color="auto" w:fill="00A4A0"/>
            <w:noWrap/>
            <w:vAlign w:val="bottom"/>
          </w:tcPr>
          <w:p w14:paraId="3542FB73" w14:textId="77777777" w:rsidR="00CD5696" w:rsidRPr="00020749" w:rsidRDefault="00CD5696" w:rsidP="00E41EAD">
            <w:pPr>
              <w:spacing w:before="0" w:after="0"/>
              <w:ind w:left="-212"/>
              <w:jc w:val="right"/>
              <w:rPr>
                <w:rFonts w:cs="Calibri Light"/>
                <w:b/>
                <w:bCs/>
                <w:color w:val="FFFFFF" w:themeColor="background1"/>
                <w:sz w:val="22"/>
                <w:szCs w:val="22"/>
              </w:rPr>
            </w:pPr>
            <w:r w:rsidRPr="00020749">
              <w:rPr>
                <w:rFonts w:cs="Calibri Light"/>
                <w:b/>
                <w:bCs/>
                <w:color w:val="FFFFFF" w:themeColor="background1"/>
                <w:sz w:val="22"/>
                <w:szCs w:val="22"/>
              </w:rPr>
              <w:t>13</w:t>
            </w:r>
          </w:p>
        </w:tc>
        <w:tc>
          <w:tcPr>
            <w:tcW w:w="1242" w:type="dxa"/>
            <w:tcBorders>
              <w:top w:val="nil"/>
              <w:left w:val="double" w:sz="2" w:space="0" w:color="000000"/>
              <w:bottom w:val="nil"/>
              <w:right w:val="double" w:sz="2" w:space="0" w:color="000000"/>
            </w:tcBorders>
            <w:noWrap/>
            <w:vAlign w:val="bottom"/>
          </w:tcPr>
          <w:p w14:paraId="65B52DB0" w14:textId="77777777" w:rsidR="00CD5696" w:rsidRPr="00287B07" w:rsidRDefault="00CD5696" w:rsidP="00E41EAD">
            <w:pPr>
              <w:spacing w:before="0" w:after="0"/>
              <w:ind w:left="-212"/>
              <w:jc w:val="right"/>
              <w:rPr>
                <w:rFonts w:cs="Calibri Light"/>
                <w:bCs/>
              </w:rPr>
            </w:pPr>
            <w:r w:rsidRPr="00287B07">
              <w:rPr>
                <w:rFonts w:cs="Calibri Light"/>
              </w:rPr>
              <w:t>20.750</w:t>
            </w:r>
          </w:p>
        </w:tc>
        <w:tc>
          <w:tcPr>
            <w:tcW w:w="1109" w:type="dxa"/>
            <w:tcBorders>
              <w:top w:val="nil"/>
              <w:left w:val="double" w:sz="2" w:space="0" w:color="000000"/>
              <w:bottom w:val="nil"/>
              <w:right w:val="double" w:sz="2" w:space="0" w:color="000000"/>
            </w:tcBorders>
            <w:noWrap/>
            <w:vAlign w:val="bottom"/>
          </w:tcPr>
          <w:p w14:paraId="72A69AA4" w14:textId="77777777" w:rsidR="00CD5696" w:rsidRPr="00287B07" w:rsidRDefault="00CD5696" w:rsidP="00E41EAD">
            <w:pPr>
              <w:spacing w:before="0" w:after="0"/>
              <w:ind w:left="-212"/>
              <w:jc w:val="right"/>
              <w:rPr>
                <w:rFonts w:cs="Calibri Light"/>
                <w:bCs/>
              </w:rPr>
            </w:pPr>
            <w:r w:rsidRPr="00287B07">
              <w:rPr>
                <w:rFonts w:cs="Calibri Light"/>
              </w:rPr>
              <w:t>23.200</w:t>
            </w:r>
          </w:p>
        </w:tc>
        <w:tc>
          <w:tcPr>
            <w:tcW w:w="1118" w:type="dxa"/>
            <w:tcBorders>
              <w:top w:val="nil"/>
              <w:left w:val="double" w:sz="2" w:space="0" w:color="000000"/>
              <w:bottom w:val="nil"/>
              <w:right w:val="double" w:sz="2" w:space="0" w:color="000000"/>
            </w:tcBorders>
            <w:vAlign w:val="bottom"/>
          </w:tcPr>
          <w:p w14:paraId="7C878062" w14:textId="77777777" w:rsidR="00CD5696" w:rsidRPr="00287B07" w:rsidRDefault="00CD5696" w:rsidP="00E41EAD">
            <w:pPr>
              <w:spacing w:before="0" w:after="0"/>
              <w:ind w:left="-212"/>
              <w:jc w:val="right"/>
              <w:rPr>
                <w:rFonts w:cs="Calibri Light"/>
                <w:bCs/>
              </w:rPr>
            </w:pPr>
            <w:r w:rsidRPr="00287B07">
              <w:rPr>
                <w:rFonts w:cs="Calibri Light"/>
              </w:rPr>
              <w:t>25.100</w:t>
            </w:r>
          </w:p>
        </w:tc>
        <w:tc>
          <w:tcPr>
            <w:tcW w:w="1118" w:type="dxa"/>
            <w:tcBorders>
              <w:top w:val="nil"/>
              <w:left w:val="double" w:sz="2" w:space="0" w:color="000000"/>
              <w:bottom w:val="nil"/>
              <w:right w:val="double" w:sz="2" w:space="0" w:color="000000"/>
            </w:tcBorders>
            <w:vAlign w:val="bottom"/>
          </w:tcPr>
          <w:p w14:paraId="755524B6" w14:textId="77777777" w:rsidR="00CD5696" w:rsidRPr="00287B07" w:rsidRDefault="00CD5696" w:rsidP="00E41EAD">
            <w:pPr>
              <w:spacing w:before="0" w:after="0"/>
              <w:ind w:left="-212"/>
              <w:jc w:val="right"/>
              <w:rPr>
                <w:rFonts w:cs="Calibri Light"/>
                <w:bCs/>
              </w:rPr>
            </w:pPr>
            <w:r w:rsidRPr="00287B07">
              <w:rPr>
                <w:rFonts w:cs="Calibri Light"/>
              </w:rPr>
              <w:t>25.700</w:t>
            </w:r>
          </w:p>
        </w:tc>
        <w:tc>
          <w:tcPr>
            <w:tcW w:w="1118" w:type="dxa"/>
            <w:tcBorders>
              <w:top w:val="nil"/>
              <w:left w:val="double" w:sz="2" w:space="0" w:color="000000"/>
              <w:bottom w:val="nil"/>
              <w:right w:val="double" w:sz="2" w:space="0" w:color="000000"/>
            </w:tcBorders>
            <w:noWrap/>
            <w:vAlign w:val="bottom"/>
          </w:tcPr>
          <w:p w14:paraId="5E6E56B9" w14:textId="77777777" w:rsidR="00CD5696" w:rsidRPr="00287B07" w:rsidRDefault="00CD5696" w:rsidP="00E41EAD">
            <w:pPr>
              <w:spacing w:before="0" w:after="0"/>
              <w:ind w:left="-212"/>
              <w:jc w:val="right"/>
              <w:rPr>
                <w:rFonts w:cs="Calibri Light"/>
                <w:bCs/>
              </w:rPr>
            </w:pPr>
            <w:r w:rsidRPr="00287B07">
              <w:rPr>
                <w:rFonts w:cs="Calibri Light"/>
              </w:rPr>
              <w:t>27.800</w:t>
            </w:r>
          </w:p>
        </w:tc>
        <w:tc>
          <w:tcPr>
            <w:tcW w:w="1137" w:type="dxa"/>
            <w:tcBorders>
              <w:top w:val="nil"/>
              <w:left w:val="double" w:sz="2" w:space="0" w:color="000000"/>
              <w:bottom w:val="nil"/>
              <w:right w:val="double" w:sz="2" w:space="0" w:color="000000"/>
            </w:tcBorders>
            <w:noWrap/>
            <w:vAlign w:val="bottom"/>
          </w:tcPr>
          <w:p w14:paraId="4A01D3BE" w14:textId="77777777" w:rsidR="00CD5696" w:rsidRPr="00287B07" w:rsidRDefault="00CD5696" w:rsidP="00E41EAD">
            <w:pPr>
              <w:spacing w:before="0" w:after="0"/>
              <w:ind w:left="-212"/>
              <w:jc w:val="right"/>
              <w:rPr>
                <w:rFonts w:cs="Calibri Light"/>
                <w:bCs/>
              </w:rPr>
            </w:pPr>
            <w:r w:rsidRPr="00287B07">
              <w:rPr>
                <w:rFonts w:cs="Calibri Light"/>
              </w:rPr>
              <w:t>29.150</w:t>
            </w:r>
          </w:p>
        </w:tc>
        <w:tc>
          <w:tcPr>
            <w:tcW w:w="1134" w:type="dxa"/>
            <w:tcBorders>
              <w:top w:val="nil"/>
              <w:left w:val="double" w:sz="2" w:space="0" w:color="000000"/>
              <w:bottom w:val="nil"/>
              <w:right w:val="single" w:sz="12" w:space="0" w:color="auto"/>
            </w:tcBorders>
            <w:noWrap/>
            <w:vAlign w:val="bottom"/>
          </w:tcPr>
          <w:p w14:paraId="43250660" w14:textId="77777777" w:rsidR="00CD5696" w:rsidRPr="00287B07" w:rsidRDefault="00CD5696" w:rsidP="00E41EAD">
            <w:pPr>
              <w:spacing w:before="0" w:after="0"/>
              <w:ind w:left="-212"/>
              <w:jc w:val="right"/>
              <w:rPr>
                <w:rFonts w:cs="Calibri Light"/>
                <w:bCs/>
              </w:rPr>
            </w:pPr>
            <w:r w:rsidRPr="00287B07">
              <w:rPr>
                <w:rFonts w:cs="Calibri Light"/>
              </w:rPr>
              <w:t>29.700</w:t>
            </w:r>
          </w:p>
        </w:tc>
      </w:tr>
      <w:tr w:rsidR="00CD5696" w:rsidRPr="00287B07" w14:paraId="67C76D14" w14:textId="77777777" w:rsidTr="00E41EAD">
        <w:trPr>
          <w:trHeight w:val="315"/>
          <w:jc w:val="center"/>
        </w:trPr>
        <w:tc>
          <w:tcPr>
            <w:tcW w:w="1291" w:type="dxa"/>
            <w:tcBorders>
              <w:top w:val="nil"/>
              <w:left w:val="single" w:sz="12" w:space="0" w:color="auto"/>
              <w:bottom w:val="nil"/>
              <w:right w:val="nil"/>
            </w:tcBorders>
            <w:shd w:val="clear" w:color="auto" w:fill="00A4A0"/>
            <w:noWrap/>
            <w:vAlign w:val="bottom"/>
          </w:tcPr>
          <w:p w14:paraId="0726F823" w14:textId="77777777" w:rsidR="00CD5696" w:rsidRPr="00020749" w:rsidRDefault="00CD5696" w:rsidP="00E41EAD">
            <w:pPr>
              <w:spacing w:before="0" w:after="0"/>
              <w:ind w:left="-212"/>
              <w:jc w:val="right"/>
              <w:rPr>
                <w:rFonts w:cs="Calibri Light"/>
                <w:b/>
                <w:bCs/>
                <w:color w:val="FFFFFF" w:themeColor="background1"/>
                <w:sz w:val="22"/>
                <w:szCs w:val="22"/>
              </w:rPr>
            </w:pPr>
            <w:r w:rsidRPr="00020749">
              <w:rPr>
                <w:rFonts w:cs="Calibri Light"/>
                <w:b/>
                <w:bCs/>
                <w:color w:val="FFFFFF" w:themeColor="background1"/>
                <w:sz w:val="22"/>
                <w:szCs w:val="22"/>
              </w:rPr>
              <w:t>14</w:t>
            </w:r>
          </w:p>
        </w:tc>
        <w:tc>
          <w:tcPr>
            <w:tcW w:w="1242" w:type="dxa"/>
            <w:tcBorders>
              <w:top w:val="nil"/>
              <w:left w:val="double" w:sz="2" w:space="0" w:color="000000"/>
              <w:bottom w:val="nil"/>
              <w:right w:val="double" w:sz="2" w:space="0" w:color="000000"/>
            </w:tcBorders>
            <w:noWrap/>
            <w:vAlign w:val="bottom"/>
          </w:tcPr>
          <w:p w14:paraId="7D0A16C6" w14:textId="77777777" w:rsidR="00CD5696" w:rsidRPr="00287B07" w:rsidRDefault="00CD5696" w:rsidP="00E41EAD">
            <w:pPr>
              <w:spacing w:before="0" w:after="0"/>
              <w:ind w:left="-212"/>
              <w:jc w:val="right"/>
              <w:rPr>
                <w:rFonts w:cs="Calibri Light"/>
                <w:bCs/>
              </w:rPr>
            </w:pPr>
            <w:r w:rsidRPr="00287B07">
              <w:rPr>
                <w:rFonts w:cs="Calibri Light"/>
              </w:rPr>
              <w:t>20.750</w:t>
            </w:r>
          </w:p>
        </w:tc>
        <w:tc>
          <w:tcPr>
            <w:tcW w:w="1109" w:type="dxa"/>
            <w:tcBorders>
              <w:top w:val="nil"/>
              <w:left w:val="double" w:sz="2" w:space="0" w:color="000000"/>
              <w:bottom w:val="nil"/>
              <w:right w:val="double" w:sz="2" w:space="0" w:color="000000"/>
            </w:tcBorders>
            <w:noWrap/>
            <w:vAlign w:val="bottom"/>
          </w:tcPr>
          <w:p w14:paraId="0718B5C0" w14:textId="77777777" w:rsidR="00CD5696" w:rsidRPr="00287B07" w:rsidRDefault="00CD5696" w:rsidP="00E41EAD">
            <w:pPr>
              <w:spacing w:before="0" w:after="0"/>
              <w:ind w:left="-212"/>
              <w:jc w:val="right"/>
              <w:rPr>
                <w:rFonts w:cs="Calibri Light"/>
                <w:bCs/>
              </w:rPr>
            </w:pPr>
            <w:r w:rsidRPr="00287B07">
              <w:rPr>
                <w:rFonts w:cs="Calibri Light"/>
              </w:rPr>
              <w:t>23.200</w:t>
            </w:r>
          </w:p>
        </w:tc>
        <w:tc>
          <w:tcPr>
            <w:tcW w:w="1118" w:type="dxa"/>
            <w:tcBorders>
              <w:top w:val="nil"/>
              <w:left w:val="double" w:sz="2" w:space="0" w:color="000000"/>
              <w:bottom w:val="nil"/>
              <w:right w:val="double" w:sz="2" w:space="0" w:color="000000"/>
            </w:tcBorders>
            <w:vAlign w:val="bottom"/>
          </w:tcPr>
          <w:p w14:paraId="5A013820" w14:textId="77777777" w:rsidR="00CD5696" w:rsidRPr="00287B07" w:rsidRDefault="00CD5696" w:rsidP="00E41EAD">
            <w:pPr>
              <w:spacing w:before="0" w:after="0"/>
              <w:ind w:left="-212"/>
              <w:jc w:val="right"/>
              <w:rPr>
                <w:rFonts w:cs="Calibri Light"/>
                <w:bCs/>
              </w:rPr>
            </w:pPr>
            <w:r w:rsidRPr="00287B07">
              <w:rPr>
                <w:rFonts w:cs="Calibri Light"/>
              </w:rPr>
              <w:t>25.100</w:t>
            </w:r>
          </w:p>
        </w:tc>
        <w:tc>
          <w:tcPr>
            <w:tcW w:w="1118" w:type="dxa"/>
            <w:tcBorders>
              <w:top w:val="nil"/>
              <w:left w:val="double" w:sz="2" w:space="0" w:color="000000"/>
              <w:bottom w:val="nil"/>
              <w:right w:val="double" w:sz="2" w:space="0" w:color="000000"/>
            </w:tcBorders>
            <w:vAlign w:val="bottom"/>
          </w:tcPr>
          <w:p w14:paraId="7BD3185C" w14:textId="77777777" w:rsidR="00CD5696" w:rsidRPr="00287B07" w:rsidRDefault="00CD5696" w:rsidP="00E41EAD">
            <w:pPr>
              <w:spacing w:before="0" w:after="0"/>
              <w:ind w:left="-212"/>
              <w:jc w:val="right"/>
              <w:rPr>
                <w:rFonts w:cs="Calibri Light"/>
                <w:bCs/>
              </w:rPr>
            </w:pPr>
            <w:r w:rsidRPr="00287B07">
              <w:rPr>
                <w:rFonts w:cs="Calibri Light"/>
              </w:rPr>
              <w:t>25.700</w:t>
            </w:r>
          </w:p>
        </w:tc>
        <w:tc>
          <w:tcPr>
            <w:tcW w:w="1118" w:type="dxa"/>
            <w:tcBorders>
              <w:top w:val="nil"/>
              <w:left w:val="double" w:sz="2" w:space="0" w:color="000000"/>
              <w:bottom w:val="nil"/>
              <w:right w:val="double" w:sz="2" w:space="0" w:color="000000"/>
            </w:tcBorders>
            <w:noWrap/>
            <w:vAlign w:val="bottom"/>
          </w:tcPr>
          <w:p w14:paraId="6C5A8179" w14:textId="77777777" w:rsidR="00CD5696" w:rsidRPr="00287B07" w:rsidRDefault="00CD5696" w:rsidP="00E41EAD">
            <w:pPr>
              <w:spacing w:before="0" w:after="0"/>
              <w:ind w:left="-212"/>
              <w:jc w:val="right"/>
              <w:rPr>
                <w:rFonts w:cs="Calibri Light"/>
                <w:bCs/>
              </w:rPr>
            </w:pPr>
            <w:r w:rsidRPr="00287B07">
              <w:rPr>
                <w:rFonts w:cs="Calibri Light"/>
              </w:rPr>
              <w:t>27.800</w:t>
            </w:r>
          </w:p>
        </w:tc>
        <w:tc>
          <w:tcPr>
            <w:tcW w:w="1137" w:type="dxa"/>
            <w:tcBorders>
              <w:top w:val="nil"/>
              <w:left w:val="double" w:sz="2" w:space="0" w:color="000000"/>
              <w:bottom w:val="nil"/>
              <w:right w:val="double" w:sz="2" w:space="0" w:color="000000"/>
            </w:tcBorders>
            <w:noWrap/>
            <w:vAlign w:val="bottom"/>
          </w:tcPr>
          <w:p w14:paraId="6725E921" w14:textId="77777777" w:rsidR="00CD5696" w:rsidRPr="00287B07" w:rsidRDefault="00CD5696" w:rsidP="00E41EAD">
            <w:pPr>
              <w:spacing w:before="0" w:after="0"/>
              <w:ind w:left="-212"/>
              <w:jc w:val="right"/>
              <w:rPr>
                <w:rFonts w:cs="Calibri Light"/>
                <w:bCs/>
              </w:rPr>
            </w:pPr>
            <w:r w:rsidRPr="00287B07">
              <w:rPr>
                <w:rFonts w:cs="Calibri Light"/>
              </w:rPr>
              <w:t>29.150</w:t>
            </w:r>
          </w:p>
        </w:tc>
        <w:tc>
          <w:tcPr>
            <w:tcW w:w="1134" w:type="dxa"/>
            <w:tcBorders>
              <w:top w:val="nil"/>
              <w:left w:val="double" w:sz="2" w:space="0" w:color="000000"/>
              <w:bottom w:val="nil"/>
              <w:right w:val="single" w:sz="12" w:space="0" w:color="auto"/>
            </w:tcBorders>
            <w:noWrap/>
            <w:vAlign w:val="bottom"/>
          </w:tcPr>
          <w:p w14:paraId="346D7FAA" w14:textId="77777777" w:rsidR="00CD5696" w:rsidRPr="00287B07" w:rsidRDefault="00CD5696" w:rsidP="00E41EAD">
            <w:pPr>
              <w:spacing w:before="0" w:after="0"/>
              <w:ind w:left="-212"/>
              <w:jc w:val="right"/>
              <w:rPr>
                <w:rFonts w:cs="Calibri Light"/>
                <w:bCs/>
              </w:rPr>
            </w:pPr>
            <w:r w:rsidRPr="00287B07">
              <w:rPr>
                <w:rFonts w:cs="Calibri Light"/>
              </w:rPr>
              <w:t>29.700</w:t>
            </w:r>
          </w:p>
        </w:tc>
      </w:tr>
      <w:tr w:rsidR="00CD5696" w:rsidRPr="00287B07" w14:paraId="77C378EF" w14:textId="77777777" w:rsidTr="00E41EAD">
        <w:trPr>
          <w:trHeight w:val="315"/>
          <w:jc w:val="center"/>
        </w:trPr>
        <w:tc>
          <w:tcPr>
            <w:tcW w:w="1291" w:type="dxa"/>
            <w:tcBorders>
              <w:top w:val="nil"/>
              <w:left w:val="single" w:sz="12" w:space="0" w:color="auto"/>
              <w:bottom w:val="nil"/>
              <w:right w:val="nil"/>
            </w:tcBorders>
            <w:shd w:val="clear" w:color="auto" w:fill="00A4A0"/>
            <w:noWrap/>
            <w:vAlign w:val="bottom"/>
          </w:tcPr>
          <w:p w14:paraId="68B08DAD" w14:textId="77777777" w:rsidR="00CD5696" w:rsidRPr="00020749" w:rsidRDefault="00CD5696" w:rsidP="00E41EAD">
            <w:pPr>
              <w:spacing w:before="0" w:after="0"/>
              <w:ind w:left="-212"/>
              <w:jc w:val="right"/>
              <w:rPr>
                <w:rFonts w:cs="Calibri Light"/>
                <w:b/>
                <w:bCs/>
                <w:color w:val="FFFFFF" w:themeColor="background1"/>
                <w:sz w:val="22"/>
                <w:szCs w:val="22"/>
              </w:rPr>
            </w:pPr>
            <w:r w:rsidRPr="00020749">
              <w:rPr>
                <w:rFonts w:cs="Calibri Light"/>
                <w:b/>
                <w:bCs/>
                <w:color w:val="FFFFFF" w:themeColor="background1"/>
                <w:sz w:val="22"/>
                <w:szCs w:val="22"/>
              </w:rPr>
              <w:t>15</w:t>
            </w:r>
          </w:p>
        </w:tc>
        <w:tc>
          <w:tcPr>
            <w:tcW w:w="1242" w:type="dxa"/>
            <w:tcBorders>
              <w:top w:val="nil"/>
              <w:left w:val="double" w:sz="2" w:space="0" w:color="000000"/>
              <w:bottom w:val="nil"/>
              <w:right w:val="double" w:sz="2" w:space="0" w:color="000000"/>
            </w:tcBorders>
            <w:noWrap/>
            <w:vAlign w:val="bottom"/>
          </w:tcPr>
          <w:p w14:paraId="583817E3" w14:textId="77777777" w:rsidR="00CD5696" w:rsidRPr="00287B07" w:rsidRDefault="00CD5696" w:rsidP="00E41EAD">
            <w:pPr>
              <w:spacing w:before="0" w:after="0"/>
              <w:ind w:left="-212"/>
              <w:jc w:val="right"/>
              <w:rPr>
                <w:rFonts w:cs="Calibri Light"/>
                <w:bCs/>
              </w:rPr>
            </w:pPr>
            <w:r w:rsidRPr="00287B07">
              <w:rPr>
                <w:rFonts w:cs="Calibri Light"/>
              </w:rPr>
              <w:t>21.250</w:t>
            </w:r>
          </w:p>
        </w:tc>
        <w:tc>
          <w:tcPr>
            <w:tcW w:w="1109" w:type="dxa"/>
            <w:tcBorders>
              <w:top w:val="nil"/>
              <w:left w:val="double" w:sz="2" w:space="0" w:color="000000"/>
              <w:bottom w:val="nil"/>
              <w:right w:val="double" w:sz="2" w:space="0" w:color="000000"/>
            </w:tcBorders>
            <w:noWrap/>
            <w:vAlign w:val="bottom"/>
          </w:tcPr>
          <w:p w14:paraId="7AF94AD5" w14:textId="77777777" w:rsidR="00CD5696" w:rsidRPr="00287B07" w:rsidRDefault="00CD5696" w:rsidP="00E41EAD">
            <w:pPr>
              <w:spacing w:before="0" w:after="0"/>
              <w:ind w:left="-212"/>
              <w:jc w:val="right"/>
              <w:rPr>
                <w:rFonts w:cs="Calibri Light"/>
                <w:bCs/>
              </w:rPr>
            </w:pPr>
            <w:r w:rsidRPr="00287B07">
              <w:rPr>
                <w:rFonts w:cs="Calibri Light"/>
              </w:rPr>
              <w:t>23.800</w:t>
            </w:r>
          </w:p>
        </w:tc>
        <w:tc>
          <w:tcPr>
            <w:tcW w:w="1118" w:type="dxa"/>
            <w:tcBorders>
              <w:top w:val="nil"/>
              <w:left w:val="double" w:sz="2" w:space="0" w:color="000000"/>
              <w:bottom w:val="nil"/>
              <w:right w:val="double" w:sz="2" w:space="0" w:color="000000"/>
            </w:tcBorders>
            <w:vAlign w:val="bottom"/>
          </w:tcPr>
          <w:p w14:paraId="48B8D8BF" w14:textId="77777777" w:rsidR="00CD5696" w:rsidRPr="00287B07" w:rsidRDefault="00CD5696" w:rsidP="00E41EAD">
            <w:pPr>
              <w:spacing w:before="0" w:after="0"/>
              <w:ind w:left="-212"/>
              <w:jc w:val="right"/>
              <w:rPr>
                <w:rFonts w:cs="Calibri Light"/>
                <w:bCs/>
              </w:rPr>
            </w:pPr>
            <w:r w:rsidRPr="00287B07">
              <w:rPr>
                <w:rFonts w:cs="Calibri Light"/>
              </w:rPr>
              <w:t>25.900</w:t>
            </w:r>
          </w:p>
        </w:tc>
        <w:tc>
          <w:tcPr>
            <w:tcW w:w="1118" w:type="dxa"/>
            <w:tcBorders>
              <w:top w:val="nil"/>
              <w:left w:val="double" w:sz="2" w:space="0" w:color="000000"/>
              <w:bottom w:val="nil"/>
              <w:right w:val="double" w:sz="2" w:space="0" w:color="000000"/>
            </w:tcBorders>
            <w:vAlign w:val="bottom"/>
          </w:tcPr>
          <w:p w14:paraId="765FEB87" w14:textId="77777777" w:rsidR="00CD5696" w:rsidRPr="00287B07" w:rsidRDefault="00CD5696" w:rsidP="00E41EAD">
            <w:pPr>
              <w:spacing w:before="0" w:after="0"/>
              <w:ind w:left="-212"/>
              <w:jc w:val="right"/>
              <w:rPr>
                <w:rFonts w:cs="Calibri Light"/>
                <w:bCs/>
              </w:rPr>
            </w:pPr>
            <w:r w:rsidRPr="00287B07">
              <w:rPr>
                <w:rFonts w:cs="Calibri Light"/>
              </w:rPr>
              <w:t>26.500</w:t>
            </w:r>
          </w:p>
        </w:tc>
        <w:tc>
          <w:tcPr>
            <w:tcW w:w="1118" w:type="dxa"/>
            <w:tcBorders>
              <w:top w:val="nil"/>
              <w:left w:val="double" w:sz="2" w:space="0" w:color="000000"/>
              <w:bottom w:val="nil"/>
              <w:right w:val="double" w:sz="2" w:space="0" w:color="000000"/>
            </w:tcBorders>
            <w:noWrap/>
            <w:vAlign w:val="bottom"/>
          </w:tcPr>
          <w:p w14:paraId="58DB9992" w14:textId="77777777" w:rsidR="00CD5696" w:rsidRPr="00287B07" w:rsidRDefault="00CD5696" w:rsidP="00E41EAD">
            <w:pPr>
              <w:spacing w:before="0" w:after="0"/>
              <w:ind w:left="-212"/>
              <w:jc w:val="right"/>
              <w:rPr>
                <w:rFonts w:cs="Calibri Light"/>
                <w:bCs/>
              </w:rPr>
            </w:pPr>
            <w:r w:rsidRPr="00287B07">
              <w:rPr>
                <w:rFonts w:cs="Calibri Light"/>
              </w:rPr>
              <w:t>28.750</w:t>
            </w:r>
          </w:p>
        </w:tc>
        <w:tc>
          <w:tcPr>
            <w:tcW w:w="1137" w:type="dxa"/>
            <w:tcBorders>
              <w:top w:val="nil"/>
              <w:left w:val="double" w:sz="2" w:space="0" w:color="000000"/>
              <w:bottom w:val="nil"/>
              <w:right w:val="double" w:sz="2" w:space="0" w:color="000000"/>
            </w:tcBorders>
            <w:noWrap/>
            <w:vAlign w:val="bottom"/>
          </w:tcPr>
          <w:p w14:paraId="7B9F55DE" w14:textId="77777777" w:rsidR="00CD5696" w:rsidRPr="00287B07" w:rsidRDefault="00CD5696" w:rsidP="00E41EAD">
            <w:pPr>
              <w:spacing w:before="0" w:after="0"/>
              <w:ind w:left="-212"/>
              <w:jc w:val="right"/>
              <w:rPr>
                <w:rFonts w:cs="Calibri Light"/>
                <w:bCs/>
              </w:rPr>
            </w:pPr>
            <w:r w:rsidRPr="00287B07">
              <w:rPr>
                <w:rFonts w:cs="Calibri Light"/>
              </w:rPr>
              <w:t>30.200</w:t>
            </w:r>
          </w:p>
        </w:tc>
        <w:tc>
          <w:tcPr>
            <w:tcW w:w="1134" w:type="dxa"/>
            <w:tcBorders>
              <w:top w:val="nil"/>
              <w:left w:val="double" w:sz="2" w:space="0" w:color="000000"/>
              <w:bottom w:val="nil"/>
              <w:right w:val="single" w:sz="12" w:space="0" w:color="auto"/>
            </w:tcBorders>
            <w:noWrap/>
            <w:vAlign w:val="bottom"/>
          </w:tcPr>
          <w:p w14:paraId="2AAE3211" w14:textId="77777777" w:rsidR="00CD5696" w:rsidRPr="00287B07" w:rsidRDefault="00CD5696" w:rsidP="00E41EAD">
            <w:pPr>
              <w:spacing w:before="0" w:after="0"/>
              <w:ind w:left="-212"/>
              <w:jc w:val="right"/>
              <w:rPr>
                <w:rFonts w:cs="Calibri Light"/>
                <w:bCs/>
              </w:rPr>
            </w:pPr>
            <w:r w:rsidRPr="00287B07">
              <w:rPr>
                <w:rFonts w:cs="Calibri Light"/>
              </w:rPr>
              <w:t>30.900</w:t>
            </w:r>
          </w:p>
        </w:tc>
      </w:tr>
      <w:tr w:rsidR="00CD5696" w:rsidRPr="00287B07" w14:paraId="4EF75E20" w14:textId="77777777" w:rsidTr="00E41EAD">
        <w:trPr>
          <w:trHeight w:val="315"/>
          <w:jc w:val="center"/>
        </w:trPr>
        <w:tc>
          <w:tcPr>
            <w:tcW w:w="1291" w:type="dxa"/>
            <w:tcBorders>
              <w:top w:val="nil"/>
              <w:left w:val="single" w:sz="12" w:space="0" w:color="auto"/>
              <w:bottom w:val="nil"/>
              <w:right w:val="nil"/>
            </w:tcBorders>
            <w:shd w:val="clear" w:color="auto" w:fill="00A4A0"/>
            <w:noWrap/>
            <w:vAlign w:val="bottom"/>
          </w:tcPr>
          <w:p w14:paraId="210362F6" w14:textId="77777777" w:rsidR="00CD5696" w:rsidRPr="00020749" w:rsidRDefault="00CD5696" w:rsidP="00E41EAD">
            <w:pPr>
              <w:spacing w:before="0" w:after="0"/>
              <w:ind w:left="-212"/>
              <w:jc w:val="right"/>
              <w:rPr>
                <w:rFonts w:cs="Calibri Light"/>
                <w:b/>
                <w:bCs/>
                <w:color w:val="FFFFFF" w:themeColor="background1"/>
                <w:sz w:val="22"/>
                <w:szCs w:val="22"/>
              </w:rPr>
            </w:pPr>
            <w:r w:rsidRPr="00020749">
              <w:rPr>
                <w:rFonts w:cs="Calibri Light"/>
                <w:b/>
                <w:bCs/>
                <w:color w:val="FFFFFF" w:themeColor="background1"/>
                <w:sz w:val="22"/>
                <w:szCs w:val="22"/>
              </w:rPr>
              <w:t>16</w:t>
            </w:r>
          </w:p>
        </w:tc>
        <w:tc>
          <w:tcPr>
            <w:tcW w:w="1242" w:type="dxa"/>
            <w:tcBorders>
              <w:top w:val="nil"/>
              <w:left w:val="double" w:sz="2" w:space="0" w:color="000000"/>
              <w:bottom w:val="nil"/>
              <w:right w:val="double" w:sz="2" w:space="0" w:color="000000"/>
            </w:tcBorders>
            <w:noWrap/>
            <w:vAlign w:val="bottom"/>
          </w:tcPr>
          <w:p w14:paraId="19F82DD8" w14:textId="77777777" w:rsidR="00CD5696" w:rsidRPr="00287B07" w:rsidRDefault="00CD5696" w:rsidP="00E41EAD">
            <w:pPr>
              <w:spacing w:before="0" w:after="0"/>
              <w:ind w:left="-212"/>
              <w:jc w:val="right"/>
              <w:rPr>
                <w:rFonts w:cs="Calibri Light"/>
                <w:bCs/>
              </w:rPr>
            </w:pPr>
            <w:r w:rsidRPr="00287B07">
              <w:rPr>
                <w:rFonts w:cs="Calibri Light"/>
              </w:rPr>
              <w:t>21.250</w:t>
            </w:r>
          </w:p>
        </w:tc>
        <w:tc>
          <w:tcPr>
            <w:tcW w:w="1109" w:type="dxa"/>
            <w:tcBorders>
              <w:top w:val="nil"/>
              <w:left w:val="double" w:sz="2" w:space="0" w:color="000000"/>
              <w:bottom w:val="nil"/>
              <w:right w:val="double" w:sz="2" w:space="0" w:color="000000"/>
            </w:tcBorders>
            <w:noWrap/>
            <w:vAlign w:val="bottom"/>
          </w:tcPr>
          <w:p w14:paraId="61036CF7" w14:textId="77777777" w:rsidR="00CD5696" w:rsidRPr="00287B07" w:rsidRDefault="00CD5696" w:rsidP="00E41EAD">
            <w:pPr>
              <w:spacing w:before="0" w:after="0"/>
              <w:ind w:left="-212"/>
              <w:jc w:val="right"/>
              <w:rPr>
                <w:rFonts w:cs="Calibri Light"/>
                <w:bCs/>
              </w:rPr>
            </w:pPr>
            <w:r w:rsidRPr="00287B07">
              <w:rPr>
                <w:rFonts w:cs="Calibri Light"/>
              </w:rPr>
              <w:t>23.800</w:t>
            </w:r>
          </w:p>
        </w:tc>
        <w:tc>
          <w:tcPr>
            <w:tcW w:w="1118" w:type="dxa"/>
            <w:tcBorders>
              <w:top w:val="nil"/>
              <w:left w:val="double" w:sz="2" w:space="0" w:color="000000"/>
              <w:bottom w:val="nil"/>
              <w:right w:val="double" w:sz="2" w:space="0" w:color="000000"/>
            </w:tcBorders>
            <w:vAlign w:val="bottom"/>
          </w:tcPr>
          <w:p w14:paraId="5B783418" w14:textId="77777777" w:rsidR="00CD5696" w:rsidRPr="00287B07" w:rsidRDefault="00CD5696" w:rsidP="00E41EAD">
            <w:pPr>
              <w:spacing w:before="0" w:after="0"/>
              <w:ind w:left="-212"/>
              <w:jc w:val="right"/>
              <w:rPr>
                <w:rFonts w:cs="Calibri Light"/>
                <w:bCs/>
              </w:rPr>
            </w:pPr>
            <w:r w:rsidRPr="00287B07">
              <w:rPr>
                <w:rFonts w:cs="Calibri Light"/>
              </w:rPr>
              <w:t>25.900</w:t>
            </w:r>
          </w:p>
        </w:tc>
        <w:tc>
          <w:tcPr>
            <w:tcW w:w="1118" w:type="dxa"/>
            <w:tcBorders>
              <w:top w:val="nil"/>
              <w:left w:val="double" w:sz="2" w:space="0" w:color="000000"/>
              <w:bottom w:val="nil"/>
              <w:right w:val="double" w:sz="2" w:space="0" w:color="000000"/>
            </w:tcBorders>
            <w:vAlign w:val="bottom"/>
          </w:tcPr>
          <w:p w14:paraId="2D7359EE" w14:textId="77777777" w:rsidR="00CD5696" w:rsidRPr="00287B07" w:rsidRDefault="00CD5696" w:rsidP="00E41EAD">
            <w:pPr>
              <w:spacing w:before="0" w:after="0"/>
              <w:ind w:left="-212"/>
              <w:jc w:val="right"/>
              <w:rPr>
                <w:rFonts w:cs="Calibri Light"/>
                <w:bCs/>
              </w:rPr>
            </w:pPr>
            <w:r w:rsidRPr="00287B07">
              <w:rPr>
                <w:rFonts w:cs="Calibri Light"/>
              </w:rPr>
              <w:t>26.500</w:t>
            </w:r>
          </w:p>
        </w:tc>
        <w:tc>
          <w:tcPr>
            <w:tcW w:w="1118" w:type="dxa"/>
            <w:tcBorders>
              <w:top w:val="nil"/>
              <w:left w:val="double" w:sz="2" w:space="0" w:color="000000"/>
              <w:bottom w:val="nil"/>
              <w:right w:val="double" w:sz="2" w:space="0" w:color="000000"/>
            </w:tcBorders>
            <w:noWrap/>
            <w:vAlign w:val="bottom"/>
          </w:tcPr>
          <w:p w14:paraId="3D4DD7CD" w14:textId="77777777" w:rsidR="00CD5696" w:rsidRPr="00287B07" w:rsidRDefault="00CD5696" w:rsidP="00E41EAD">
            <w:pPr>
              <w:spacing w:before="0" w:after="0"/>
              <w:ind w:left="-212"/>
              <w:jc w:val="right"/>
              <w:rPr>
                <w:rFonts w:cs="Calibri Light"/>
                <w:bCs/>
              </w:rPr>
            </w:pPr>
            <w:r w:rsidRPr="00287B07">
              <w:rPr>
                <w:rFonts w:cs="Calibri Light"/>
              </w:rPr>
              <w:t>28.750</w:t>
            </w:r>
          </w:p>
        </w:tc>
        <w:tc>
          <w:tcPr>
            <w:tcW w:w="1137" w:type="dxa"/>
            <w:tcBorders>
              <w:top w:val="nil"/>
              <w:left w:val="double" w:sz="2" w:space="0" w:color="000000"/>
              <w:bottom w:val="nil"/>
              <w:right w:val="double" w:sz="2" w:space="0" w:color="000000"/>
            </w:tcBorders>
            <w:noWrap/>
            <w:vAlign w:val="bottom"/>
          </w:tcPr>
          <w:p w14:paraId="6E5CB33A" w14:textId="77777777" w:rsidR="00CD5696" w:rsidRPr="00287B07" w:rsidRDefault="00CD5696" w:rsidP="00E41EAD">
            <w:pPr>
              <w:spacing w:before="0" w:after="0"/>
              <w:ind w:left="-212"/>
              <w:jc w:val="right"/>
              <w:rPr>
                <w:rFonts w:cs="Calibri Light"/>
                <w:bCs/>
              </w:rPr>
            </w:pPr>
            <w:r w:rsidRPr="00287B07">
              <w:rPr>
                <w:rFonts w:cs="Calibri Light"/>
              </w:rPr>
              <w:t>30.200</w:t>
            </w:r>
          </w:p>
        </w:tc>
        <w:tc>
          <w:tcPr>
            <w:tcW w:w="1134" w:type="dxa"/>
            <w:tcBorders>
              <w:top w:val="nil"/>
              <w:left w:val="double" w:sz="2" w:space="0" w:color="000000"/>
              <w:bottom w:val="nil"/>
              <w:right w:val="single" w:sz="12" w:space="0" w:color="auto"/>
            </w:tcBorders>
            <w:noWrap/>
            <w:vAlign w:val="bottom"/>
          </w:tcPr>
          <w:p w14:paraId="7554BD84" w14:textId="77777777" w:rsidR="00CD5696" w:rsidRPr="00287B07" w:rsidRDefault="00CD5696" w:rsidP="00E41EAD">
            <w:pPr>
              <w:spacing w:before="0" w:after="0"/>
              <w:ind w:left="-212"/>
              <w:jc w:val="right"/>
              <w:rPr>
                <w:rFonts w:cs="Calibri Light"/>
                <w:bCs/>
              </w:rPr>
            </w:pPr>
            <w:r w:rsidRPr="00287B07">
              <w:rPr>
                <w:rFonts w:cs="Calibri Light"/>
              </w:rPr>
              <w:t>30.900</w:t>
            </w:r>
          </w:p>
        </w:tc>
      </w:tr>
      <w:tr w:rsidR="00CD5696" w:rsidRPr="00287B07" w14:paraId="28664DC5" w14:textId="77777777" w:rsidTr="00E41EAD">
        <w:trPr>
          <w:trHeight w:val="315"/>
          <w:jc w:val="center"/>
        </w:trPr>
        <w:tc>
          <w:tcPr>
            <w:tcW w:w="1291" w:type="dxa"/>
            <w:tcBorders>
              <w:top w:val="nil"/>
              <w:left w:val="single" w:sz="12" w:space="0" w:color="auto"/>
              <w:bottom w:val="nil"/>
              <w:right w:val="nil"/>
            </w:tcBorders>
            <w:shd w:val="clear" w:color="auto" w:fill="00A4A0"/>
            <w:noWrap/>
            <w:vAlign w:val="bottom"/>
          </w:tcPr>
          <w:p w14:paraId="02E2BE21" w14:textId="77777777" w:rsidR="00CD5696" w:rsidRPr="00020749" w:rsidRDefault="00CD5696" w:rsidP="00E41EAD">
            <w:pPr>
              <w:spacing w:before="0" w:after="0"/>
              <w:ind w:left="-212"/>
              <w:jc w:val="right"/>
              <w:rPr>
                <w:rFonts w:cs="Calibri Light"/>
                <w:b/>
                <w:bCs/>
                <w:color w:val="FFFFFF" w:themeColor="background1"/>
                <w:sz w:val="22"/>
                <w:szCs w:val="22"/>
              </w:rPr>
            </w:pPr>
            <w:r w:rsidRPr="00020749">
              <w:rPr>
                <w:rFonts w:cs="Calibri Light"/>
                <w:b/>
                <w:bCs/>
                <w:color w:val="FFFFFF" w:themeColor="background1"/>
                <w:sz w:val="22"/>
                <w:szCs w:val="22"/>
              </w:rPr>
              <w:t>17</w:t>
            </w:r>
          </w:p>
        </w:tc>
        <w:tc>
          <w:tcPr>
            <w:tcW w:w="1242" w:type="dxa"/>
            <w:tcBorders>
              <w:top w:val="nil"/>
              <w:left w:val="double" w:sz="2" w:space="0" w:color="000000"/>
              <w:bottom w:val="nil"/>
              <w:right w:val="double" w:sz="2" w:space="0" w:color="000000"/>
            </w:tcBorders>
            <w:noWrap/>
            <w:vAlign w:val="bottom"/>
          </w:tcPr>
          <w:p w14:paraId="4FA4BCEC" w14:textId="77777777" w:rsidR="00CD5696" w:rsidRPr="00287B07" w:rsidRDefault="00CD5696" w:rsidP="00E41EAD">
            <w:pPr>
              <w:spacing w:before="0" w:after="0"/>
              <w:ind w:left="-212"/>
              <w:jc w:val="right"/>
              <w:rPr>
                <w:rFonts w:cs="Calibri Light"/>
                <w:bCs/>
              </w:rPr>
            </w:pPr>
            <w:r w:rsidRPr="00287B07">
              <w:rPr>
                <w:rFonts w:cs="Calibri Light"/>
              </w:rPr>
              <w:t>21.750</w:t>
            </w:r>
          </w:p>
        </w:tc>
        <w:tc>
          <w:tcPr>
            <w:tcW w:w="1109" w:type="dxa"/>
            <w:tcBorders>
              <w:top w:val="nil"/>
              <w:left w:val="double" w:sz="2" w:space="0" w:color="000000"/>
              <w:bottom w:val="nil"/>
              <w:right w:val="double" w:sz="2" w:space="0" w:color="000000"/>
            </w:tcBorders>
            <w:noWrap/>
            <w:vAlign w:val="bottom"/>
          </w:tcPr>
          <w:p w14:paraId="7DF087C5" w14:textId="77777777" w:rsidR="00CD5696" w:rsidRPr="00287B07" w:rsidRDefault="00CD5696" w:rsidP="00E41EAD">
            <w:pPr>
              <w:spacing w:before="0" w:after="0"/>
              <w:ind w:left="-212"/>
              <w:jc w:val="right"/>
              <w:rPr>
                <w:rFonts w:cs="Calibri Light"/>
                <w:bCs/>
              </w:rPr>
            </w:pPr>
            <w:r w:rsidRPr="00287B07">
              <w:rPr>
                <w:rFonts w:cs="Calibri Light"/>
              </w:rPr>
              <w:t>24.400</w:t>
            </w:r>
          </w:p>
        </w:tc>
        <w:tc>
          <w:tcPr>
            <w:tcW w:w="1118" w:type="dxa"/>
            <w:tcBorders>
              <w:top w:val="nil"/>
              <w:left w:val="double" w:sz="2" w:space="0" w:color="000000"/>
              <w:bottom w:val="nil"/>
              <w:right w:val="double" w:sz="2" w:space="0" w:color="000000"/>
            </w:tcBorders>
            <w:vAlign w:val="bottom"/>
          </w:tcPr>
          <w:p w14:paraId="0F957FD7" w14:textId="77777777" w:rsidR="00CD5696" w:rsidRPr="00287B07" w:rsidRDefault="00CD5696" w:rsidP="00E41EAD">
            <w:pPr>
              <w:spacing w:before="0" w:after="0"/>
              <w:ind w:left="-212"/>
              <w:jc w:val="right"/>
              <w:rPr>
                <w:rFonts w:cs="Calibri Light"/>
                <w:bCs/>
              </w:rPr>
            </w:pPr>
            <w:r w:rsidRPr="00287B07">
              <w:rPr>
                <w:rFonts w:cs="Calibri Light"/>
              </w:rPr>
              <w:t>26.650</w:t>
            </w:r>
          </w:p>
        </w:tc>
        <w:tc>
          <w:tcPr>
            <w:tcW w:w="1118" w:type="dxa"/>
            <w:tcBorders>
              <w:top w:val="nil"/>
              <w:left w:val="double" w:sz="2" w:space="0" w:color="000000"/>
              <w:bottom w:val="nil"/>
              <w:right w:val="double" w:sz="2" w:space="0" w:color="000000"/>
            </w:tcBorders>
            <w:vAlign w:val="bottom"/>
          </w:tcPr>
          <w:p w14:paraId="7556048A" w14:textId="77777777" w:rsidR="00CD5696" w:rsidRPr="00287B07" w:rsidRDefault="00CD5696" w:rsidP="00E41EAD">
            <w:pPr>
              <w:spacing w:before="0" w:after="0"/>
              <w:ind w:left="-212"/>
              <w:jc w:val="right"/>
              <w:rPr>
                <w:rFonts w:cs="Calibri Light"/>
                <w:bCs/>
              </w:rPr>
            </w:pPr>
            <w:r w:rsidRPr="00287B07">
              <w:rPr>
                <w:rFonts w:cs="Calibri Light"/>
              </w:rPr>
              <w:t>27.300</w:t>
            </w:r>
          </w:p>
        </w:tc>
        <w:tc>
          <w:tcPr>
            <w:tcW w:w="1118" w:type="dxa"/>
            <w:tcBorders>
              <w:top w:val="nil"/>
              <w:left w:val="double" w:sz="2" w:space="0" w:color="000000"/>
              <w:bottom w:val="nil"/>
              <w:right w:val="double" w:sz="2" w:space="0" w:color="000000"/>
            </w:tcBorders>
            <w:noWrap/>
            <w:vAlign w:val="bottom"/>
          </w:tcPr>
          <w:p w14:paraId="7FF90D20" w14:textId="77777777" w:rsidR="00CD5696" w:rsidRPr="00287B07" w:rsidRDefault="00CD5696" w:rsidP="00E41EAD">
            <w:pPr>
              <w:spacing w:before="0" w:after="0"/>
              <w:ind w:left="-212"/>
              <w:jc w:val="right"/>
              <w:rPr>
                <w:rFonts w:cs="Calibri Light"/>
                <w:bCs/>
              </w:rPr>
            </w:pPr>
            <w:r w:rsidRPr="00287B07">
              <w:rPr>
                <w:rFonts w:cs="Calibri Light"/>
              </w:rPr>
              <w:t>29.650</w:t>
            </w:r>
          </w:p>
        </w:tc>
        <w:tc>
          <w:tcPr>
            <w:tcW w:w="1137" w:type="dxa"/>
            <w:tcBorders>
              <w:top w:val="nil"/>
              <w:left w:val="double" w:sz="2" w:space="0" w:color="000000"/>
              <w:bottom w:val="nil"/>
              <w:right w:val="double" w:sz="2" w:space="0" w:color="000000"/>
            </w:tcBorders>
            <w:noWrap/>
            <w:vAlign w:val="bottom"/>
          </w:tcPr>
          <w:p w14:paraId="10799384" w14:textId="77777777" w:rsidR="00CD5696" w:rsidRPr="00287B07" w:rsidRDefault="00CD5696" w:rsidP="00E41EAD">
            <w:pPr>
              <w:spacing w:before="0" w:after="0"/>
              <w:ind w:left="-212"/>
              <w:jc w:val="right"/>
              <w:rPr>
                <w:rFonts w:cs="Calibri Light"/>
                <w:bCs/>
              </w:rPr>
            </w:pPr>
            <w:r w:rsidRPr="00287B07">
              <w:rPr>
                <w:rFonts w:cs="Calibri Light"/>
              </w:rPr>
              <w:t>31.300</w:t>
            </w:r>
          </w:p>
        </w:tc>
        <w:tc>
          <w:tcPr>
            <w:tcW w:w="1134" w:type="dxa"/>
            <w:tcBorders>
              <w:top w:val="nil"/>
              <w:left w:val="double" w:sz="2" w:space="0" w:color="000000"/>
              <w:bottom w:val="nil"/>
              <w:right w:val="single" w:sz="12" w:space="0" w:color="auto"/>
            </w:tcBorders>
            <w:noWrap/>
            <w:vAlign w:val="bottom"/>
          </w:tcPr>
          <w:p w14:paraId="231CF16B" w14:textId="77777777" w:rsidR="00CD5696" w:rsidRPr="00287B07" w:rsidRDefault="00CD5696" w:rsidP="00E41EAD">
            <w:pPr>
              <w:spacing w:before="0" w:after="0"/>
              <w:ind w:left="-212"/>
              <w:jc w:val="right"/>
              <w:rPr>
                <w:rFonts w:cs="Calibri Light"/>
                <w:bCs/>
              </w:rPr>
            </w:pPr>
            <w:r w:rsidRPr="00287B07">
              <w:rPr>
                <w:rFonts w:cs="Calibri Light"/>
              </w:rPr>
              <w:t>32.050</w:t>
            </w:r>
          </w:p>
        </w:tc>
      </w:tr>
      <w:tr w:rsidR="00CD5696" w:rsidRPr="00287B07" w14:paraId="342B87A9" w14:textId="77777777" w:rsidTr="00E41EAD">
        <w:trPr>
          <w:trHeight w:val="315"/>
          <w:jc w:val="center"/>
        </w:trPr>
        <w:tc>
          <w:tcPr>
            <w:tcW w:w="1291" w:type="dxa"/>
            <w:tcBorders>
              <w:top w:val="nil"/>
              <w:left w:val="single" w:sz="12" w:space="0" w:color="auto"/>
              <w:bottom w:val="nil"/>
              <w:right w:val="nil"/>
            </w:tcBorders>
            <w:shd w:val="clear" w:color="auto" w:fill="00A4A0"/>
            <w:noWrap/>
            <w:vAlign w:val="bottom"/>
          </w:tcPr>
          <w:p w14:paraId="77C2455F" w14:textId="77777777" w:rsidR="00CD5696" w:rsidRPr="00020749" w:rsidRDefault="00CD5696" w:rsidP="00E41EAD">
            <w:pPr>
              <w:spacing w:before="0" w:after="0"/>
              <w:ind w:left="-212"/>
              <w:jc w:val="right"/>
              <w:rPr>
                <w:rFonts w:cs="Calibri Light"/>
                <w:b/>
                <w:bCs/>
                <w:color w:val="FFFFFF" w:themeColor="background1"/>
                <w:sz w:val="22"/>
                <w:szCs w:val="22"/>
              </w:rPr>
            </w:pPr>
            <w:r w:rsidRPr="00020749">
              <w:rPr>
                <w:rFonts w:cs="Calibri Light"/>
                <w:b/>
                <w:bCs/>
                <w:color w:val="FFFFFF" w:themeColor="background1"/>
                <w:sz w:val="22"/>
                <w:szCs w:val="22"/>
              </w:rPr>
              <w:t>18</w:t>
            </w:r>
          </w:p>
        </w:tc>
        <w:tc>
          <w:tcPr>
            <w:tcW w:w="1242" w:type="dxa"/>
            <w:tcBorders>
              <w:top w:val="nil"/>
              <w:left w:val="double" w:sz="2" w:space="0" w:color="000000"/>
              <w:bottom w:val="nil"/>
              <w:right w:val="double" w:sz="2" w:space="0" w:color="000000"/>
            </w:tcBorders>
            <w:noWrap/>
            <w:vAlign w:val="bottom"/>
          </w:tcPr>
          <w:p w14:paraId="72EC404D" w14:textId="77777777" w:rsidR="00CD5696" w:rsidRPr="00287B07" w:rsidRDefault="00CD5696" w:rsidP="00E41EAD">
            <w:pPr>
              <w:spacing w:before="0" w:after="0"/>
              <w:ind w:left="-212"/>
              <w:jc w:val="right"/>
              <w:rPr>
                <w:rFonts w:cs="Calibri Light"/>
                <w:bCs/>
              </w:rPr>
            </w:pPr>
            <w:r w:rsidRPr="00287B07">
              <w:rPr>
                <w:rFonts w:cs="Calibri Light"/>
              </w:rPr>
              <w:t>21.750</w:t>
            </w:r>
          </w:p>
        </w:tc>
        <w:tc>
          <w:tcPr>
            <w:tcW w:w="1109" w:type="dxa"/>
            <w:tcBorders>
              <w:top w:val="nil"/>
              <w:left w:val="double" w:sz="2" w:space="0" w:color="000000"/>
              <w:bottom w:val="nil"/>
              <w:right w:val="double" w:sz="2" w:space="0" w:color="000000"/>
            </w:tcBorders>
            <w:noWrap/>
            <w:vAlign w:val="bottom"/>
          </w:tcPr>
          <w:p w14:paraId="6C6BAE4D" w14:textId="77777777" w:rsidR="00CD5696" w:rsidRPr="00287B07" w:rsidRDefault="00CD5696" w:rsidP="00E41EAD">
            <w:pPr>
              <w:spacing w:before="0" w:after="0"/>
              <w:ind w:left="-212"/>
              <w:jc w:val="right"/>
              <w:rPr>
                <w:rFonts w:cs="Calibri Light"/>
                <w:bCs/>
              </w:rPr>
            </w:pPr>
            <w:r w:rsidRPr="00287B07">
              <w:rPr>
                <w:rFonts w:cs="Calibri Light"/>
              </w:rPr>
              <w:t>24.400</w:t>
            </w:r>
          </w:p>
        </w:tc>
        <w:tc>
          <w:tcPr>
            <w:tcW w:w="1118" w:type="dxa"/>
            <w:tcBorders>
              <w:top w:val="nil"/>
              <w:left w:val="double" w:sz="2" w:space="0" w:color="000000"/>
              <w:bottom w:val="nil"/>
              <w:right w:val="double" w:sz="2" w:space="0" w:color="000000"/>
            </w:tcBorders>
            <w:vAlign w:val="bottom"/>
          </w:tcPr>
          <w:p w14:paraId="7A0AA233" w14:textId="77777777" w:rsidR="00CD5696" w:rsidRPr="00287B07" w:rsidRDefault="00CD5696" w:rsidP="00E41EAD">
            <w:pPr>
              <w:spacing w:before="0" w:after="0"/>
              <w:ind w:left="-212"/>
              <w:jc w:val="right"/>
              <w:rPr>
                <w:rFonts w:cs="Calibri Light"/>
                <w:bCs/>
              </w:rPr>
            </w:pPr>
            <w:r w:rsidRPr="00287B07">
              <w:rPr>
                <w:rFonts w:cs="Calibri Light"/>
              </w:rPr>
              <w:t>26.650</w:t>
            </w:r>
          </w:p>
        </w:tc>
        <w:tc>
          <w:tcPr>
            <w:tcW w:w="1118" w:type="dxa"/>
            <w:tcBorders>
              <w:top w:val="nil"/>
              <w:left w:val="double" w:sz="2" w:space="0" w:color="000000"/>
              <w:bottom w:val="nil"/>
              <w:right w:val="double" w:sz="2" w:space="0" w:color="000000"/>
            </w:tcBorders>
            <w:vAlign w:val="bottom"/>
          </w:tcPr>
          <w:p w14:paraId="04FD83D4" w14:textId="77777777" w:rsidR="00CD5696" w:rsidRPr="00287B07" w:rsidRDefault="00CD5696" w:rsidP="00E41EAD">
            <w:pPr>
              <w:spacing w:before="0" w:after="0"/>
              <w:ind w:left="-212"/>
              <w:jc w:val="right"/>
              <w:rPr>
                <w:rFonts w:cs="Calibri Light"/>
                <w:bCs/>
              </w:rPr>
            </w:pPr>
            <w:r w:rsidRPr="00287B07">
              <w:rPr>
                <w:rFonts w:cs="Calibri Light"/>
              </w:rPr>
              <w:t>27.300</w:t>
            </w:r>
          </w:p>
        </w:tc>
        <w:tc>
          <w:tcPr>
            <w:tcW w:w="1118" w:type="dxa"/>
            <w:tcBorders>
              <w:top w:val="nil"/>
              <w:left w:val="double" w:sz="2" w:space="0" w:color="000000"/>
              <w:bottom w:val="nil"/>
              <w:right w:val="double" w:sz="2" w:space="0" w:color="000000"/>
            </w:tcBorders>
            <w:noWrap/>
            <w:vAlign w:val="bottom"/>
          </w:tcPr>
          <w:p w14:paraId="0CB714E4" w14:textId="77777777" w:rsidR="00CD5696" w:rsidRPr="00287B07" w:rsidRDefault="00CD5696" w:rsidP="00E41EAD">
            <w:pPr>
              <w:spacing w:before="0" w:after="0"/>
              <w:ind w:left="-212"/>
              <w:jc w:val="right"/>
              <w:rPr>
                <w:rFonts w:cs="Calibri Light"/>
                <w:bCs/>
              </w:rPr>
            </w:pPr>
            <w:r w:rsidRPr="00287B07">
              <w:rPr>
                <w:rFonts w:cs="Calibri Light"/>
              </w:rPr>
              <w:t>29.650</w:t>
            </w:r>
          </w:p>
        </w:tc>
        <w:tc>
          <w:tcPr>
            <w:tcW w:w="1137" w:type="dxa"/>
            <w:tcBorders>
              <w:top w:val="nil"/>
              <w:left w:val="double" w:sz="2" w:space="0" w:color="000000"/>
              <w:bottom w:val="nil"/>
              <w:right w:val="double" w:sz="2" w:space="0" w:color="000000"/>
            </w:tcBorders>
            <w:noWrap/>
            <w:vAlign w:val="bottom"/>
          </w:tcPr>
          <w:p w14:paraId="66A91D22" w14:textId="77777777" w:rsidR="00CD5696" w:rsidRPr="00287B07" w:rsidRDefault="00CD5696" w:rsidP="00E41EAD">
            <w:pPr>
              <w:spacing w:before="0" w:after="0"/>
              <w:ind w:left="-212"/>
              <w:jc w:val="right"/>
              <w:rPr>
                <w:rFonts w:cs="Calibri Light"/>
                <w:bCs/>
              </w:rPr>
            </w:pPr>
            <w:r w:rsidRPr="00287B07">
              <w:rPr>
                <w:rFonts w:cs="Calibri Light"/>
              </w:rPr>
              <w:t>31.300</w:t>
            </w:r>
          </w:p>
        </w:tc>
        <w:tc>
          <w:tcPr>
            <w:tcW w:w="1134" w:type="dxa"/>
            <w:tcBorders>
              <w:top w:val="nil"/>
              <w:left w:val="double" w:sz="2" w:space="0" w:color="000000"/>
              <w:bottom w:val="nil"/>
              <w:right w:val="single" w:sz="12" w:space="0" w:color="auto"/>
            </w:tcBorders>
            <w:noWrap/>
            <w:vAlign w:val="bottom"/>
          </w:tcPr>
          <w:p w14:paraId="00CF84EF" w14:textId="77777777" w:rsidR="00CD5696" w:rsidRPr="00287B07" w:rsidRDefault="00CD5696" w:rsidP="00E41EAD">
            <w:pPr>
              <w:spacing w:before="0" w:after="0"/>
              <w:ind w:left="-212"/>
              <w:jc w:val="right"/>
              <w:rPr>
                <w:rFonts w:cs="Calibri Light"/>
                <w:bCs/>
              </w:rPr>
            </w:pPr>
            <w:r w:rsidRPr="00287B07">
              <w:rPr>
                <w:rFonts w:cs="Calibri Light"/>
              </w:rPr>
              <w:t>32.050</w:t>
            </w:r>
          </w:p>
        </w:tc>
      </w:tr>
      <w:tr w:rsidR="00CD5696" w:rsidRPr="00287B07" w14:paraId="66571BC9" w14:textId="77777777" w:rsidTr="00E41EAD">
        <w:trPr>
          <w:trHeight w:val="315"/>
          <w:jc w:val="center"/>
        </w:trPr>
        <w:tc>
          <w:tcPr>
            <w:tcW w:w="1291" w:type="dxa"/>
            <w:tcBorders>
              <w:top w:val="nil"/>
              <w:left w:val="single" w:sz="12" w:space="0" w:color="auto"/>
              <w:bottom w:val="nil"/>
              <w:right w:val="nil"/>
            </w:tcBorders>
            <w:shd w:val="clear" w:color="auto" w:fill="00A4A0"/>
            <w:noWrap/>
            <w:vAlign w:val="bottom"/>
          </w:tcPr>
          <w:p w14:paraId="05003923" w14:textId="77777777" w:rsidR="00CD5696" w:rsidRPr="00020749" w:rsidRDefault="00CD5696" w:rsidP="00E41EAD">
            <w:pPr>
              <w:spacing w:before="0" w:after="0"/>
              <w:ind w:left="-212"/>
              <w:jc w:val="right"/>
              <w:rPr>
                <w:rFonts w:cs="Calibri Light"/>
                <w:b/>
                <w:bCs/>
                <w:color w:val="FFFFFF" w:themeColor="background1"/>
                <w:sz w:val="22"/>
                <w:szCs w:val="22"/>
              </w:rPr>
            </w:pPr>
            <w:r w:rsidRPr="00020749">
              <w:rPr>
                <w:rFonts w:cs="Calibri Light"/>
                <w:b/>
                <w:bCs/>
                <w:color w:val="FFFFFF" w:themeColor="background1"/>
                <w:sz w:val="22"/>
                <w:szCs w:val="22"/>
              </w:rPr>
              <w:t>19</w:t>
            </w:r>
          </w:p>
        </w:tc>
        <w:tc>
          <w:tcPr>
            <w:tcW w:w="1242" w:type="dxa"/>
            <w:tcBorders>
              <w:top w:val="nil"/>
              <w:left w:val="double" w:sz="2" w:space="0" w:color="000000"/>
              <w:bottom w:val="nil"/>
              <w:right w:val="double" w:sz="2" w:space="0" w:color="000000"/>
            </w:tcBorders>
            <w:noWrap/>
            <w:vAlign w:val="bottom"/>
          </w:tcPr>
          <w:p w14:paraId="749CB16A" w14:textId="77777777" w:rsidR="00CD5696" w:rsidRPr="00287B07" w:rsidRDefault="00CD5696" w:rsidP="00E41EAD">
            <w:pPr>
              <w:spacing w:before="0" w:after="0"/>
              <w:ind w:left="-212"/>
              <w:jc w:val="right"/>
              <w:rPr>
                <w:rFonts w:cs="Calibri Light"/>
                <w:bCs/>
              </w:rPr>
            </w:pPr>
            <w:r w:rsidRPr="00287B07">
              <w:rPr>
                <w:rFonts w:cs="Calibri Light"/>
              </w:rPr>
              <w:t>22.250</w:t>
            </w:r>
          </w:p>
        </w:tc>
        <w:tc>
          <w:tcPr>
            <w:tcW w:w="1109" w:type="dxa"/>
            <w:tcBorders>
              <w:top w:val="nil"/>
              <w:left w:val="double" w:sz="2" w:space="0" w:color="000000"/>
              <w:bottom w:val="nil"/>
              <w:right w:val="double" w:sz="2" w:space="0" w:color="000000"/>
            </w:tcBorders>
            <w:noWrap/>
            <w:vAlign w:val="bottom"/>
          </w:tcPr>
          <w:p w14:paraId="3A4F32D2" w14:textId="77777777" w:rsidR="00CD5696" w:rsidRPr="00287B07" w:rsidRDefault="00CD5696" w:rsidP="00E41EAD">
            <w:pPr>
              <w:spacing w:before="0" w:after="0"/>
              <w:ind w:left="-212"/>
              <w:jc w:val="right"/>
              <w:rPr>
                <w:rFonts w:cs="Calibri Light"/>
                <w:bCs/>
              </w:rPr>
            </w:pPr>
            <w:r w:rsidRPr="00287B07">
              <w:rPr>
                <w:rFonts w:cs="Calibri Light"/>
              </w:rPr>
              <w:t>25.050</w:t>
            </w:r>
          </w:p>
        </w:tc>
        <w:tc>
          <w:tcPr>
            <w:tcW w:w="1118" w:type="dxa"/>
            <w:tcBorders>
              <w:top w:val="nil"/>
              <w:left w:val="double" w:sz="2" w:space="0" w:color="000000"/>
              <w:bottom w:val="nil"/>
              <w:right w:val="double" w:sz="2" w:space="0" w:color="000000"/>
            </w:tcBorders>
            <w:vAlign w:val="bottom"/>
          </w:tcPr>
          <w:p w14:paraId="0B5D758A" w14:textId="77777777" w:rsidR="00CD5696" w:rsidRPr="00287B07" w:rsidRDefault="00CD5696" w:rsidP="00E41EAD">
            <w:pPr>
              <w:spacing w:before="0" w:after="0"/>
              <w:ind w:left="-212"/>
              <w:jc w:val="right"/>
              <w:rPr>
                <w:rFonts w:cs="Calibri Light"/>
                <w:bCs/>
              </w:rPr>
            </w:pPr>
            <w:r w:rsidRPr="00287B07">
              <w:rPr>
                <w:rFonts w:cs="Calibri Light"/>
              </w:rPr>
              <w:t>27.450</w:t>
            </w:r>
          </w:p>
        </w:tc>
        <w:tc>
          <w:tcPr>
            <w:tcW w:w="1118" w:type="dxa"/>
            <w:tcBorders>
              <w:top w:val="nil"/>
              <w:left w:val="double" w:sz="2" w:space="0" w:color="000000"/>
              <w:bottom w:val="nil"/>
              <w:right w:val="double" w:sz="2" w:space="0" w:color="000000"/>
            </w:tcBorders>
            <w:vAlign w:val="bottom"/>
          </w:tcPr>
          <w:p w14:paraId="1B72DB0B" w14:textId="77777777" w:rsidR="00CD5696" w:rsidRPr="00287B07" w:rsidRDefault="00CD5696" w:rsidP="00E41EAD">
            <w:pPr>
              <w:spacing w:before="0" w:after="0"/>
              <w:ind w:left="-212"/>
              <w:jc w:val="right"/>
              <w:rPr>
                <w:rFonts w:cs="Calibri Light"/>
                <w:bCs/>
              </w:rPr>
            </w:pPr>
            <w:r w:rsidRPr="00287B07">
              <w:rPr>
                <w:rFonts w:cs="Calibri Light"/>
              </w:rPr>
              <w:t>28.150</w:t>
            </w:r>
          </w:p>
        </w:tc>
        <w:tc>
          <w:tcPr>
            <w:tcW w:w="1118" w:type="dxa"/>
            <w:tcBorders>
              <w:top w:val="nil"/>
              <w:left w:val="double" w:sz="2" w:space="0" w:color="000000"/>
              <w:bottom w:val="nil"/>
              <w:right w:val="double" w:sz="2" w:space="0" w:color="000000"/>
            </w:tcBorders>
            <w:noWrap/>
            <w:vAlign w:val="bottom"/>
          </w:tcPr>
          <w:p w14:paraId="2049F968" w14:textId="77777777" w:rsidR="00CD5696" w:rsidRPr="00287B07" w:rsidRDefault="00CD5696" w:rsidP="00E41EAD">
            <w:pPr>
              <w:spacing w:before="0" w:after="0"/>
              <w:ind w:left="-212"/>
              <w:jc w:val="right"/>
              <w:rPr>
                <w:rFonts w:cs="Calibri Light"/>
                <w:bCs/>
              </w:rPr>
            </w:pPr>
            <w:r w:rsidRPr="00287B07">
              <w:rPr>
                <w:rFonts w:cs="Calibri Light"/>
              </w:rPr>
              <w:t>30.550</w:t>
            </w:r>
          </w:p>
        </w:tc>
        <w:tc>
          <w:tcPr>
            <w:tcW w:w="1137" w:type="dxa"/>
            <w:tcBorders>
              <w:top w:val="nil"/>
              <w:left w:val="double" w:sz="2" w:space="0" w:color="000000"/>
              <w:bottom w:val="nil"/>
              <w:right w:val="double" w:sz="2" w:space="0" w:color="000000"/>
            </w:tcBorders>
            <w:noWrap/>
            <w:vAlign w:val="bottom"/>
          </w:tcPr>
          <w:p w14:paraId="50F1DE67" w14:textId="77777777" w:rsidR="00CD5696" w:rsidRPr="00287B07" w:rsidRDefault="00CD5696" w:rsidP="00E41EAD">
            <w:pPr>
              <w:spacing w:before="0" w:after="0"/>
              <w:ind w:left="-212"/>
              <w:jc w:val="right"/>
              <w:rPr>
                <w:rFonts w:cs="Calibri Light"/>
                <w:bCs/>
              </w:rPr>
            </w:pPr>
            <w:r w:rsidRPr="00287B07">
              <w:rPr>
                <w:rFonts w:cs="Calibri Light"/>
              </w:rPr>
              <w:t>32.400</w:t>
            </w:r>
          </w:p>
        </w:tc>
        <w:tc>
          <w:tcPr>
            <w:tcW w:w="1134" w:type="dxa"/>
            <w:tcBorders>
              <w:top w:val="nil"/>
              <w:left w:val="double" w:sz="2" w:space="0" w:color="000000"/>
              <w:bottom w:val="nil"/>
              <w:right w:val="single" w:sz="12" w:space="0" w:color="auto"/>
            </w:tcBorders>
            <w:noWrap/>
            <w:vAlign w:val="bottom"/>
          </w:tcPr>
          <w:p w14:paraId="69EDE42A" w14:textId="77777777" w:rsidR="00CD5696" w:rsidRPr="00287B07" w:rsidRDefault="00CD5696" w:rsidP="00E41EAD">
            <w:pPr>
              <w:spacing w:before="0" w:after="0"/>
              <w:ind w:left="-212"/>
              <w:jc w:val="right"/>
              <w:rPr>
                <w:rFonts w:cs="Calibri Light"/>
                <w:bCs/>
              </w:rPr>
            </w:pPr>
            <w:r w:rsidRPr="00287B07">
              <w:rPr>
                <w:rFonts w:cs="Calibri Light"/>
              </w:rPr>
              <w:t>33.200</w:t>
            </w:r>
          </w:p>
        </w:tc>
      </w:tr>
      <w:tr w:rsidR="00CD5696" w:rsidRPr="00287B07" w14:paraId="3CD69E00" w14:textId="77777777" w:rsidTr="00E41EAD">
        <w:trPr>
          <w:trHeight w:val="315"/>
          <w:jc w:val="center"/>
        </w:trPr>
        <w:tc>
          <w:tcPr>
            <w:tcW w:w="1291" w:type="dxa"/>
            <w:tcBorders>
              <w:top w:val="nil"/>
              <w:left w:val="single" w:sz="12" w:space="0" w:color="auto"/>
              <w:bottom w:val="nil"/>
              <w:right w:val="nil"/>
            </w:tcBorders>
            <w:shd w:val="clear" w:color="auto" w:fill="00A4A0"/>
            <w:noWrap/>
            <w:vAlign w:val="bottom"/>
          </w:tcPr>
          <w:p w14:paraId="36D1E9E0" w14:textId="77777777" w:rsidR="00CD5696" w:rsidRPr="00020749" w:rsidRDefault="00CD5696" w:rsidP="00E41EAD">
            <w:pPr>
              <w:spacing w:before="0" w:after="0"/>
              <w:ind w:left="-212"/>
              <w:jc w:val="right"/>
              <w:rPr>
                <w:rFonts w:cs="Calibri Light"/>
                <w:b/>
                <w:bCs/>
                <w:color w:val="FFFFFF" w:themeColor="background1"/>
                <w:sz w:val="22"/>
                <w:szCs w:val="22"/>
              </w:rPr>
            </w:pPr>
            <w:r w:rsidRPr="00020749">
              <w:rPr>
                <w:rFonts w:cs="Calibri Light"/>
                <w:b/>
                <w:bCs/>
                <w:color w:val="FFFFFF" w:themeColor="background1"/>
                <w:sz w:val="22"/>
                <w:szCs w:val="22"/>
              </w:rPr>
              <w:t>20</w:t>
            </w:r>
          </w:p>
        </w:tc>
        <w:tc>
          <w:tcPr>
            <w:tcW w:w="1242" w:type="dxa"/>
            <w:tcBorders>
              <w:top w:val="nil"/>
              <w:left w:val="double" w:sz="2" w:space="0" w:color="000000"/>
              <w:bottom w:val="nil"/>
              <w:right w:val="double" w:sz="2" w:space="0" w:color="000000"/>
            </w:tcBorders>
            <w:noWrap/>
            <w:vAlign w:val="bottom"/>
          </w:tcPr>
          <w:p w14:paraId="2E0619E2" w14:textId="77777777" w:rsidR="00CD5696" w:rsidRPr="00287B07" w:rsidRDefault="00CD5696" w:rsidP="00E41EAD">
            <w:pPr>
              <w:spacing w:before="0" w:after="0"/>
              <w:ind w:left="-212"/>
              <w:jc w:val="right"/>
              <w:rPr>
                <w:rFonts w:cs="Calibri Light"/>
                <w:bCs/>
              </w:rPr>
            </w:pPr>
            <w:r w:rsidRPr="00287B07">
              <w:rPr>
                <w:rFonts w:cs="Calibri Light"/>
              </w:rPr>
              <w:t>22.250</w:t>
            </w:r>
          </w:p>
        </w:tc>
        <w:tc>
          <w:tcPr>
            <w:tcW w:w="1109" w:type="dxa"/>
            <w:tcBorders>
              <w:top w:val="nil"/>
              <w:left w:val="double" w:sz="2" w:space="0" w:color="000000"/>
              <w:bottom w:val="nil"/>
              <w:right w:val="double" w:sz="2" w:space="0" w:color="000000"/>
            </w:tcBorders>
            <w:noWrap/>
            <w:vAlign w:val="bottom"/>
          </w:tcPr>
          <w:p w14:paraId="3B1BAEF8" w14:textId="77777777" w:rsidR="00CD5696" w:rsidRPr="00287B07" w:rsidRDefault="00CD5696" w:rsidP="00E41EAD">
            <w:pPr>
              <w:spacing w:before="0" w:after="0"/>
              <w:ind w:left="-212"/>
              <w:jc w:val="right"/>
              <w:rPr>
                <w:rFonts w:cs="Calibri Light"/>
                <w:bCs/>
              </w:rPr>
            </w:pPr>
            <w:r w:rsidRPr="00287B07">
              <w:rPr>
                <w:rFonts w:cs="Calibri Light"/>
              </w:rPr>
              <w:t>25.050</w:t>
            </w:r>
          </w:p>
        </w:tc>
        <w:tc>
          <w:tcPr>
            <w:tcW w:w="1118" w:type="dxa"/>
            <w:tcBorders>
              <w:top w:val="nil"/>
              <w:left w:val="double" w:sz="2" w:space="0" w:color="000000"/>
              <w:bottom w:val="nil"/>
              <w:right w:val="double" w:sz="2" w:space="0" w:color="000000"/>
            </w:tcBorders>
            <w:vAlign w:val="bottom"/>
          </w:tcPr>
          <w:p w14:paraId="30143EF4" w14:textId="77777777" w:rsidR="00CD5696" w:rsidRPr="00287B07" w:rsidRDefault="00CD5696" w:rsidP="00E41EAD">
            <w:pPr>
              <w:spacing w:before="0" w:after="0"/>
              <w:ind w:left="-212"/>
              <w:jc w:val="right"/>
              <w:rPr>
                <w:rFonts w:cs="Calibri Light"/>
                <w:bCs/>
              </w:rPr>
            </w:pPr>
            <w:r w:rsidRPr="00287B07">
              <w:rPr>
                <w:rFonts w:cs="Calibri Light"/>
              </w:rPr>
              <w:t>27.450</w:t>
            </w:r>
          </w:p>
        </w:tc>
        <w:tc>
          <w:tcPr>
            <w:tcW w:w="1118" w:type="dxa"/>
            <w:tcBorders>
              <w:top w:val="nil"/>
              <w:left w:val="double" w:sz="2" w:space="0" w:color="000000"/>
              <w:bottom w:val="nil"/>
              <w:right w:val="double" w:sz="2" w:space="0" w:color="000000"/>
            </w:tcBorders>
            <w:vAlign w:val="bottom"/>
          </w:tcPr>
          <w:p w14:paraId="13BFEED6" w14:textId="77777777" w:rsidR="00CD5696" w:rsidRPr="00287B07" w:rsidRDefault="00CD5696" w:rsidP="00E41EAD">
            <w:pPr>
              <w:spacing w:before="0" w:after="0"/>
              <w:ind w:left="-212"/>
              <w:jc w:val="right"/>
              <w:rPr>
                <w:rFonts w:cs="Calibri Light"/>
                <w:bCs/>
              </w:rPr>
            </w:pPr>
            <w:r w:rsidRPr="00287B07">
              <w:rPr>
                <w:rFonts w:cs="Calibri Light"/>
              </w:rPr>
              <w:t>28.150</w:t>
            </w:r>
          </w:p>
        </w:tc>
        <w:tc>
          <w:tcPr>
            <w:tcW w:w="1118" w:type="dxa"/>
            <w:tcBorders>
              <w:top w:val="nil"/>
              <w:left w:val="double" w:sz="2" w:space="0" w:color="000000"/>
              <w:bottom w:val="nil"/>
              <w:right w:val="double" w:sz="2" w:space="0" w:color="000000"/>
            </w:tcBorders>
            <w:noWrap/>
            <w:vAlign w:val="bottom"/>
          </w:tcPr>
          <w:p w14:paraId="453A3333" w14:textId="77777777" w:rsidR="00CD5696" w:rsidRPr="00287B07" w:rsidRDefault="00CD5696" w:rsidP="00E41EAD">
            <w:pPr>
              <w:spacing w:before="0" w:after="0"/>
              <w:ind w:left="-212"/>
              <w:jc w:val="right"/>
              <w:rPr>
                <w:rFonts w:cs="Calibri Light"/>
                <w:bCs/>
              </w:rPr>
            </w:pPr>
            <w:r w:rsidRPr="00287B07">
              <w:rPr>
                <w:rFonts w:cs="Calibri Light"/>
              </w:rPr>
              <w:t>30.550</w:t>
            </w:r>
          </w:p>
        </w:tc>
        <w:tc>
          <w:tcPr>
            <w:tcW w:w="1137" w:type="dxa"/>
            <w:tcBorders>
              <w:top w:val="nil"/>
              <w:left w:val="double" w:sz="2" w:space="0" w:color="000000"/>
              <w:bottom w:val="nil"/>
              <w:right w:val="double" w:sz="2" w:space="0" w:color="000000"/>
            </w:tcBorders>
            <w:noWrap/>
            <w:vAlign w:val="bottom"/>
          </w:tcPr>
          <w:p w14:paraId="64CB12DA" w14:textId="77777777" w:rsidR="00CD5696" w:rsidRPr="00287B07" w:rsidRDefault="00CD5696" w:rsidP="00E41EAD">
            <w:pPr>
              <w:spacing w:before="0" w:after="0"/>
              <w:ind w:left="-212"/>
              <w:jc w:val="right"/>
              <w:rPr>
                <w:rFonts w:cs="Calibri Light"/>
                <w:bCs/>
              </w:rPr>
            </w:pPr>
            <w:r w:rsidRPr="00287B07">
              <w:rPr>
                <w:rFonts w:cs="Calibri Light"/>
              </w:rPr>
              <w:t>32.400</w:t>
            </w:r>
          </w:p>
        </w:tc>
        <w:tc>
          <w:tcPr>
            <w:tcW w:w="1134" w:type="dxa"/>
            <w:tcBorders>
              <w:top w:val="nil"/>
              <w:left w:val="double" w:sz="2" w:space="0" w:color="000000"/>
              <w:bottom w:val="nil"/>
              <w:right w:val="single" w:sz="12" w:space="0" w:color="auto"/>
            </w:tcBorders>
            <w:noWrap/>
            <w:vAlign w:val="bottom"/>
          </w:tcPr>
          <w:p w14:paraId="5D9F218A" w14:textId="77777777" w:rsidR="00CD5696" w:rsidRPr="00287B07" w:rsidRDefault="00CD5696" w:rsidP="00E41EAD">
            <w:pPr>
              <w:spacing w:before="0" w:after="0"/>
              <w:ind w:left="-212"/>
              <w:jc w:val="right"/>
              <w:rPr>
                <w:rFonts w:cs="Calibri Light"/>
                <w:bCs/>
              </w:rPr>
            </w:pPr>
            <w:r w:rsidRPr="00287B07">
              <w:rPr>
                <w:rFonts w:cs="Calibri Light"/>
              </w:rPr>
              <w:t>33.200</w:t>
            </w:r>
          </w:p>
        </w:tc>
      </w:tr>
      <w:tr w:rsidR="00CD5696" w:rsidRPr="00287B07" w14:paraId="7DD566DB" w14:textId="77777777" w:rsidTr="00E41EAD">
        <w:trPr>
          <w:trHeight w:val="315"/>
          <w:jc w:val="center"/>
        </w:trPr>
        <w:tc>
          <w:tcPr>
            <w:tcW w:w="1291" w:type="dxa"/>
            <w:tcBorders>
              <w:top w:val="nil"/>
              <w:left w:val="single" w:sz="12" w:space="0" w:color="auto"/>
              <w:bottom w:val="nil"/>
              <w:right w:val="nil"/>
            </w:tcBorders>
            <w:shd w:val="clear" w:color="auto" w:fill="00A4A0"/>
            <w:noWrap/>
            <w:vAlign w:val="bottom"/>
          </w:tcPr>
          <w:p w14:paraId="10782AF0" w14:textId="77777777" w:rsidR="00CD5696" w:rsidRPr="00020749" w:rsidRDefault="00CD5696" w:rsidP="00E41EAD">
            <w:pPr>
              <w:spacing w:before="0" w:after="0"/>
              <w:ind w:left="-212"/>
              <w:jc w:val="right"/>
              <w:rPr>
                <w:rFonts w:cs="Calibri Light"/>
                <w:b/>
                <w:bCs/>
                <w:color w:val="FFFFFF" w:themeColor="background1"/>
                <w:sz w:val="22"/>
                <w:szCs w:val="22"/>
              </w:rPr>
            </w:pPr>
            <w:r w:rsidRPr="00020749">
              <w:rPr>
                <w:rFonts w:cs="Calibri Light"/>
                <w:b/>
                <w:bCs/>
                <w:color w:val="FFFFFF" w:themeColor="background1"/>
                <w:sz w:val="22"/>
                <w:szCs w:val="22"/>
              </w:rPr>
              <w:t>21</w:t>
            </w:r>
          </w:p>
        </w:tc>
        <w:tc>
          <w:tcPr>
            <w:tcW w:w="1242" w:type="dxa"/>
            <w:tcBorders>
              <w:top w:val="nil"/>
              <w:left w:val="double" w:sz="2" w:space="0" w:color="000000"/>
              <w:bottom w:val="nil"/>
              <w:right w:val="double" w:sz="2" w:space="0" w:color="000000"/>
            </w:tcBorders>
            <w:noWrap/>
            <w:vAlign w:val="bottom"/>
          </w:tcPr>
          <w:p w14:paraId="6D13F0DB" w14:textId="77777777" w:rsidR="00CD5696" w:rsidRPr="00287B07" w:rsidRDefault="00CD5696" w:rsidP="00E41EAD">
            <w:pPr>
              <w:spacing w:before="0" w:after="0"/>
              <w:ind w:left="-212"/>
              <w:jc w:val="right"/>
              <w:rPr>
                <w:rFonts w:cs="Calibri Light"/>
                <w:bCs/>
              </w:rPr>
            </w:pPr>
            <w:r w:rsidRPr="00287B07">
              <w:rPr>
                <w:rFonts w:cs="Calibri Light"/>
              </w:rPr>
              <w:t>22.750</w:t>
            </w:r>
          </w:p>
        </w:tc>
        <w:tc>
          <w:tcPr>
            <w:tcW w:w="1109" w:type="dxa"/>
            <w:tcBorders>
              <w:top w:val="nil"/>
              <w:left w:val="double" w:sz="2" w:space="0" w:color="000000"/>
              <w:bottom w:val="nil"/>
              <w:right w:val="double" w:sz="2" w:space="0" w:color="000000"/>
            </w:tcBorders>
            <w:noWrap/>
            <w:vAlign w:val="bottom"/>
          </w:tcPr>
          <w:p w14:paraId="310C0030" w14:textId="77777777" w:rsidR="00CD5696" w:rsidRPr="00287B07" w:rsidRDefault="00CD5696" w:rsidP="00E41EAD">
            <w:pPr>
              <w:spacing w:before="0" w:after="0"/>
              <w:ind w:left="-212"/>
              <w:jc w:val="right"/>
              <w:rPr>
                <w:rFonts w:cs="Calibri Light"/>
                <w:bCs/>
              </w:rPr>
            </w:pPr>
            <w:r w:rsidRPr="00287B07">
              <w:rPr>
                <w:rFonts w:cs="Calibri Light"/>
              </w:rPr>
              <w:t>25.650</w:t>
            </w:r>
          </w:p>
        </w:tc>
        <w:tc>
          <w:tcPr>
            <w:tcW w:w="1118" w:type="dxa"/>
            <w:tcBorders>
              <w:top w:val="nil"/>
              <w:left w:val="double" w:sz="2" w:space="0" w:color="000000"/>
              <w:bottom w:val="nil"/>
              <w:right w:val="double" w:sz="2" w:space="0" w:color="000000"/>
            </w:tcBorders>
            <w:vAlign w:val="bottom"/>
          </w:tcPr>
          <w:p w14:paraId="34700A61" w14:textId="77777777" w:rsidR="00CD5696" w:rsidRPr="00287B07" w:rsidRDefault="00CD5696" w:rsidP="00E41EAD">
            <w:pPr>
              <w:spacing w:before="0" w:after="0"/>
              <w:ind w:left="-212"/>
              <w:jc w:val="right"/>
              <w:rPr>
                <w:rFonts w:cs="Calibri Light"/>
                <w:bCs/>
              </w:rPr>
            </w:pPr>
            <w:r w:rsidRPr="00287B07">
              <w:rPr>
                <w:rFonts w:cs="Calibri Light"/>
              </w:rPr>
              <w:t>28.250</w:t>
            </w:r>
          </w:p>
        </w:tc>
        <w:tc>
          <w:tcPr>
            <w:tcW w:w="1118" w:type="dxa"/>
            <w:tcBorders>
              <w:top w:val="nil"/>
              <w:left w:val="double" w:sz="2" w:space="0" w:color="000000"/>
              <w:bottom w:val="nil"/>
              <w:right w:val="double" w:sz="2" w:space="0" w:color="000000"/>
            </w:tcBorders>
            <w:vAlign w:val="bottom"/>
          </w:tcPr>
          <w:p w14:paraId="494AF604" w14:textId="77777777" w:rsidR="00CD5696" w:rsidRPr="00287B07" w:rsidRDefault="00CD5696" w:rsidP="00E41EAD">
            <w:pPr>
              <w:spacing w:before="0" w:after="0"/>
              <w:ind w:left="-212"/>
              <w:jc w:val="right"/>
              <w:rPr>
                <w:rFonts w:cs="Calibri Light"/>
                <w:bCs/>
              </w:rPr>
            </w:pPr>
            <w:r w:rsidRPr="00287B07">
              <w:rPr>
                <w:rFonts w:cs="Calibri Light"/>
              </w:rPr>
              <w:t>28.950</w:t>
            </w:r>
          </w:p>
        </w:tc>
        <w:tc>
          <w:tcPr>
            <w:tcW w:w="1118" w:type="dxa"/>
            <w:tcBorders>
              <w:top w:val="nil"/>
              <w:left w:val="double" w:sz="2" w:space="0" w:color="000000"/>
              <w:bottom w:val="nil"/>
              <w:right w:val="double" w:sz="2" w:space="0" w:color="000000"/>
            </w:tcBorders>
            <w:noWrap/>
            <w:vAlign w:val="bottom"/>
          </w:tcPr>
          <w:p w14:paraId="5BCCDBEE" w14:textId="77777777" w:rsidR="00CD5696" w:rsidRPr="00287B07" w:rsidRDefault="00CD5696" w:rsidP="00E41EAD">
            <w:pPr>
              <w:spacing w:before="0" w:after="0"/>
              <w:ind w:left="-212"/>
              <w:jc w:val="right"/>
              <w:rPr>
                <w:rFonts w:cs="Calibri Light"/>
                <w:bCs/>
              </w:rPr>
            </w:pPr>
            <w:r w:rsidRPr="00287B07">
              <w:rPr>
                <w:rFonts w:cs="Calibri Light"/>
              </w:rPr>
              <w:t>31.500</w:t>
            </w:r>
          </w:p>
        </w:tc>
        <w:tc>
          <w:tcPr>
            <w:tcW w:w="1137" w:type="dxa"/>
            <w:tcBorders>
              <w:top w:val="nil"/>
              <w:left w:val="double" w:sz="2" w:space="0" w:color="000000"/>
              <w:bottom w:val="nil"/>
              <w:right w:val="double" w:sz="2" w:space="0" w:color="000000"/>
            </w:tcBorders>
            <w:noWrap/>
            <w:vAlign w:val="bottom"/>
          </w:tcPr>
          <w:p w14:paraId="5D1E298D" w14:textId="77777777" w:rsidR="00CD5696" w:rsidRPr="00287B07" w:rsidRDefault="00CD5696" w:rsidP="00E41EAD">
            <w:pPr>
              <w:spacing w:before="0" w:after="0"/>
              <w:ind w:left="-212"/>
              <w:jc w:val="right"/>
              <w:rPr>
                <w:rFonts w:cs="Calibri Light"/>
                <w:bCs/>
              </w:rPr>
            </w:pPr>
            <w:r w:rsidRPr="00287B07">
              <w:rPr>
                <w:rFonts w:cs="Calibri Light"/>
              </w:rPr>
              <w:t>33.500</w:t>
            </w:r>
          </w:p>
        </w:tc>
        <w:tc>
          <w:tcPr>
            <w:tcW w:w="1134" w:type="dxa"/>
            <w:tcBorders>
              <w:top w:val="nil"/>
              <w:left w:val="double" w:sz="2" w:space="0" w:color="000000"/>
              <w:bottom w:val="nil"/>
              <w:right w:val="single" w:sz="12" w:space="0" w:color="auto"/>
            </w:tcBorders>
            <w:noWrap/>
            <w:vAlign w:val="bottom"/>
          </w:tcPr>
          <w:p w14:paraId="692CFC3C" w14:textId="77777777" w:rsidR="00CD5696" w:rsidRPr="00287B07" w:rsidRDefault="00CD5696" w:rsidP="00E41EAD">
            <w:pPr>
              <w:spacing w:before="0" w:after="0"/>
              <w:ind w:left="-212"/>
              <w:jc w:val="right"/>
              <w:rPr>
                <w:rFonts w:cs="Calibri Light"/>
                <w:bCs/>
              </w:rPr>
            </w:pPr>
            <w:r w:rsidRPr="00287B07">
              <w:rPr>
                <w:rFonts w:cs="Calibri Light"/>
              </w:rPr>
              <w:t>34.400</w:t>
            </w:r>
          </w:p>
        </w:tc>
      </w:tr>
      <w:tr w:rsidR="00CD5696" w:rsidRPr="00287B07" w14:paraId="6BC988C9" w14:textId="77777777" w:rsidTr="00E41EAD">
        <w:trPr>
          <w:trHeight w:val="315"/>
          <w:jc w:val="center"/>
        </w:trPr>
        <w:tc>
          <w:tcPr>
            <w:tcW w:w="1291" w:type="dxa"/>
            <w:tcBorders>
              <w:top w:val="nil"/>
              <w:left w:val="single" w:sz="12" w:space="0" w:color="auto"/>
              <w:right w:val="nil"/>
            </w:tcBorders>
            <w:shd w:val="clear" w:color="auto" w:fill="00A4A0"/>
            <w:noWrap/>
            <w:vAlign w:val="bottom"/>
          </w:tcPr>
          <w:p w14:paraId="7ED7D052" w14:textId="77777777" w:rsidR="00CD5696" w:rsidRPr="00020749" w:rsidRDefault="00CD5696" w:rsidP="00E41EAD">
            <w:pPr>
              <w:spacing w:before="0" w:after="0"/>
              <w:ind w:left="-212"/>
              <w:jc w:val="right"/>
              <w:rPr>
                <w:rFonts w:cs="Calibri Light"/>
                <w:b/>
                <w:bCs/>
                <w:color w:val="FFFFFF" w:themeColor="background1"/>
                <w:sz w:val="22"/>
                <w:szCs w:val="22"/>
              </w:rPr>
            </w:pPr>
            <w:r w:rsidRPr="00020749">
              <w:rPr>
                <w:rFonts w:cs="Calibri Light"/>
                <w:b/>
                <w:bCs/>
                <w:color w:val="FFFFFF" w:themeColor="background1"/>
                <w:sz w:val="22"/>
                <w:szCs w:val="22"/>
              </w:rPr>
              <w:t>22</w:t>
            </w:r>
          </w:p>
        </w:tc>
        <w:tc>
          <w:tcPr>
            <w:tcW w:w="1242" w:type="dxa"/>
            <w:tcBorders>
              <w:top w:val="nil"/>
              <w:left w:val="double" w:sz="2" w:space="0" w:color="000000"/>
              <w:bottom w:val="nil"/>
              <w:right w:val="double" w:sz="2" w:space="0" w:color="000000"/>
            </w:tcBorders>
            <w:noWrap/>
            <w:vAlign w:val="bottom"/>
          </w:tcPr>
          <w:p w14:paraId="385FE83B" w14:textId="77777777" w:rsidR="00CD5696" w:rsidRPr="00287B07" w:rsidRDefault="00CD5696" w:rsidP="00E41EAD">
            <w:pPr>
              <w:spacing w:before="0" w:after="0"/>
              <w:ind w:left="-212"/>
              <w:jc w:val="right"/>
              <w:rPr>
                <w:rFonts w:cs="Calibri Light"/>
                <w:bCs/>
              </w:rPr>
            </w:pPr>
            <w:r w:rsidRPr="00287B07">
              <w:rPr>
                <w:rFonts w:cs="Calibri Light"/>
              </w:rPr>
              <w:t>22.750</w:t>
            </w:r>
          </w:p>
        </w:tc>
        <w:tc>
          <w:tcPr>
            <w:tcW w:w="1109" w:type="dxa"/>
            <w:tcBorders>
              <w:top w:val="nil"/>
              <w:left w:val="double" w:sz="2" w:space="0" w:color="000000"/>
              <w:bottom w:val="nil"/>
              <w:right w:val="double" w:sz="2" w:space="0" w:color="000000"/>
            </w:tcBorders>
            <w:noWrap/>
            <w:vAlign w:val="bottom"/>
          </w:tcPr>
          <w:p w14:paraId="525CDE73" w14:textId="77777777" w:rsidR="00CD5696" w:rsidRPr="00287B07" w:rsidRDefault="00CD5696" w:rsidP="00E41EAD">
            <w:pPr>
              <w:spacing w:before="0" w:after="0"/>
              <w:ind w:left="-212"/>
              <w:jc w:val="right"/>
              <w:rPr>
                <w:rFonts w:cs="Calibri Light"/>
                <w:bCs/>
              </w:rPr>
            </w:pPr>
            <w:r w:rsidRPr="00287B07">
              <w:rPr>
                <w:rFonts w:cs="Calibri Light"/>
              </w:rPr>
              <w:t>25.650</w:t>
            </w:r>
          </w:p>
        </w:tc>
        <w:tc>
          <w:tcPr>
            <w:tcW w:w="1118" w:type="dxa"/>
            <w:tcBorders>
              <w:top w:val="nil"/>
              <w:left w:val="double" w:sz="2" w:space="0" w:color="000000"/>
              <w:bottom w:val="nil"/>
              <w:right w:val="double" w:sz="2" w:space="0" w:color="000000"/>
            </w:tcBorders>
            <w:vAlign w:val="bottom"/>
          </w:tcPr>
          <w:p w14:paraId="4FCEB266" w14:textId="77777777" w:rsidR="00CD5696" w:rsidRPr="00287B07" w:rsidRDefault="00CD5696" w:rsidP="00E41EAD">
            <w:pPr>
              <w:spacing w:before="0" w:after="0"/>
              <w:ind w:left="-212"/>
              <w:jc w:val="right"/>
              <w:rPr>
                <w:rFonts w:cs="Calibri Light"/>
                <w:bCs/>
              </w:rPr>
            </w:pPr>
            <w:r w:rsidRPr="00287B07">
              <w:rPr>
                <w:rFonts w:cs="Calibri Light"/>
              </w:rPr>
              <w:t>28.250</w:t>
            </w:r>
          </w:p>
        </w:tc>
        <w:tc>
          <w:tcPr>
            <w:tcW w:w="1118" w:type="dxa"/>
            <w:tcBorders>
              <w:top w:val="nil"/>
              <w:left w:val="double" w:sz="2" w:space="0" w:color="000000"/>
              <w:bottom w:val="nil"/>
              <w:right w:val="double" w:sz="2" w:space="0" w:color="000000"/>
            </w:tcBorders>
            <w:vAlign w:val="bottom"/>
          </w:tcPr>
          <w:p w14:paraId="479EDDFA" w14:textId="77777777" w:rsidR="00CD5696" w:rsidRPr="00287B07" w:rsidRDefault="00CD5696" w:rsidP="00E41EAD">
            <w:pPr>
              <w:spacing w:before="0" w:after="0"/>
              <w:ind w:left="-212"/>
              <w:jc w:val="right"/>
              <w:rPr>
                <w:rFonts w:cs="Calibri Light"/>
                <w:bCs/>
              </w:rPr>
            </w:pPr>
            <w:r w:rsidRPr="00287B07">
              <w:rPr>
                <w:rFonts w:cs="Calibri Light"/>
              </w:rPr>
              <w:t>28.950</w:t>
            </w:r>
          </w:p>
        </w:tc>
        <w:tc>
          <w:tcPr>
            <w:tcW w:w="1118" w:type="dxa"/>
            <w:tcBorders>
              <w:top w:val="nil"/>
              <w:left w:val="double" w:sz="2" w:space="0" w:color="000000"/>
              <w:bottom w:val="nil"/>
              <w:right w:val="double" w:sz="2" w:space="0" w:color="000000"/>
            </w:tcBorders>
            <w:noWrap/>
            <w:vAlign w:val="bottom"/>
          </w:tcPr>
          <w:p w14:paraId="34B6A161" w14:textId="77777777" w:rsidR="00CD5696" w:rsidRPr="00287B07" w:rsidRDefault="00CD5696" w:rsidP="00E41EAD">
            <w:pPr>
              <w:spacing w:before="0" w:after="0"/>
              <w:ind w:left="-212"/>
              <w:jc w:val="right"/>
              <w:rPr>
                <w:rFonts w:cs="Calibri Light"/>
                <w:bCs/>
              </w:rPr>
            </w:pPr>
            <w:r w:rsidRPr="00287B07">
              <w:rPr>
                <w:rFonts w:cs="Calibri Light"/>
              </w:rPr>
              <w:t>31.500</w:t>
            </w:r>
          </w:p>
        </w:tc>
        <w:tc>
          <w:tcPr>
            <w:tcW w:w="1137" w:type="dxa"/>
            <w:tcBorders>
              <w:top w:val="nil"/>
              <w:left w:val="double" w:sz="2" w:space="0" w:color="000000"/>
              <w:bottom w:val="nil"/>
              <w:right w:val="double" w:sz="2" w:space="0" w:color="000000"/>
            </w:tcBorders>
            <w:noWrap/>
            <w:vAlign w:val="bottom"/>
          </w:tcPr>
          <w:p w14:paraId="5D59CCBF" w14:textId="77777777" w:rsidR="00CD5696" w:rsidRPr="00287B07" w:rsidRDefault="00CD5696" w:rsidP="00E41EAD">
            <w:pPr>
              <w:spacing w:before="0" w:after="0"/>
              <w:ind w:left="-212"/>
              <w:jc w:val="right"/>
              <w:rPr>
                <w:rFonts w:cs="Calibri Light"/>
                <w:bCs/>
              </w:rPr>
            </w:pPr>
            <w:r w:rsidRPr="00287B07">
              <w:rPr>
                <w:rFonts w:cs="Calibri Light"/>
              </w:rPr>
              <w:t>33.500</w:t>
            </w:r>
          </w:p>
        </w:tc>
        <w:tc>
          <w:tcPr>
            <w:tcW w:w="1134" w:type="dxa"/>
            <w:tcBorders>
              <w:top w:val="nil"/>
              <w:left w:val="double" w:sz="2" w:space="0" w:color="000000"/>
              <w:bottom w:val="nil"/>
              <w:right w:val="single" w:sz="12" w:space="0" w:color="auto"/>
            </w:tcBorders>
            <w:noWrap/>
            <w:vAlign w:val="bottom"/>
          </w:tcPr>
          <w:p w14:paraId="5910924D" w14:textId="77777777" w:rsidR="00CD5696" w:rsidRPr="00287B07" w:rsidRDefault="00CD5696" w:rsidP="00E41EAD">
            <w:pPr>
              <w:spacing w:before="0" w:after="0"/>
              <w:ind w:left="-212"/>
              <w:jc w:val="right"/>
              <w:rPr>
                <w:rFonts w:cs="Calibri Light"/>
                <w:bCs/>
              </w:rPr>
            </w:pPr>
            <w:r w:rsidRPr="00287B07">
              <w:rPr>
                <w:rFonts w:cs="Calibri Light"/>
              </w:rPr>
              <w:t>34.400</w:t>
            </w:r>
          </w:p>
        </w:tc>
      </w:tr>
      <w:tr w:rsidR="00CD5696" w:rsidRPr="00287B07" w14:paraId="4FD3583B" w14:textId="77777777" w:rsidTr="00E41EAD">
        <w:trPr>
          <w:trHeight w:val="330"/>
          <w:jc w:val="center"/>
        </w:trPr>
        <w:tc>
          <w:tcPr>
            <w:tcW w:w="1291" w:type="dxa"/>
            <w:tcBorders>
              <w:top w:val="nil"/>
              <w:left w:val="single" w:sz="12" w:space="0" w:color="auto"/>
              <w:bottom w:val="single" w:sz="12" w:space="0" w:color="auto"/>
              <w:right w:val="nil"/>
            </w:tcBorders>
            <w:shd w:val="clear" w:color="auto" w:fill="00A4A0"/>
            <w:noWrap/>
            <w:vAlign w:val="bottom"/>
          </w:tcPr>
          <w:p w14:paraId="2D9167AE" w14:textId="77777777" w:rsidR="00CD5696" w:rsidRPr="00020749" w:rsidRDefault="00CD5696" w:rsidP="00E41EAD">
            <w:pPr>
              <w:spacing w:before="0" w:after="0"/>
              <w:ind w:left="-212"/>
              <w:jc w:val="right"/>
              <w:rPr>
                <w:rFonts w:cs="Calibri Light"/>
                <w:b/>
                <w:bCs/>
                <w:color w:val="FFFFFF" w:themeColor="background1"/>
                <w:sz w:val="22"/>
                <w:szCs w:val="22"/>
              </w:rPr>
            </w:pPr>
            <w:r w:rsidRPr="00020749">
              <w:rPr>
                <w:rFonts w:cs="Calibri Light"/>
                <w:b/>
                <w:bCs/>
                <w:color w:val="FFFFFF" w:themeColor="background1"/>
                <w:sz w:val="22"/>
                <w:szCs w:val="22"/>
              </w:rPr>
              <w:t>23</w:t>
            </w:r>
          </w:p>
        </w:tc>
        <w:tc>
          <w:tcPr>
            <w:tcW w:w="1242" w:type="dxa"/>
            <w:tcBorders>
              <w:top w:val="nil"/>
              <w:left w:val="double" w:sz="2" w:space="0" w:color="000000"/>
              <w:bottom w:val="single" w:sz="12" w:space="0" w:color="auto"/>
              <w:right w:val="double" w:sz="2" w:space="0" w:color="000000"/>
            </w:tcBorders>
            <w:noWrap/>
            <w:vAlign w:val="bottom"/>
          </w:tcPr>
          <w:p w14:paraId="3E433DFA" w14:textId="77777777" w:rsidR="00CD5696" w:rsidRPr="00287B07" w:rsidRDefault="00CD5696" w:rsidP="00E41EAD">
            <w:pPr>
              <w:spacing w:before="0" w:after="0"/>
              <w:ind w:left="-212"/>
              <w:jc w:val="right"/>
              <w:rPr>
                <w:rFonts w:cs="Calibri Light"/>
                <w:bCs/>
              </w:rPr>
            </w:pPr>
            <w:r w:rsidRPr="00287B07">
              <w:rPr>
                <w:rFonts w:cs="Calibri Light"/>
              </w:rPr>
              <w:t>23.350</w:t>
            </w:r>
          </w:p>
        </w:tc>
        <w:tc>
          <w:tcPr>
            <w:tcW w:w="1109" w:type="dxa"/>
            <w:tcBorders>
              <w:top w:val="nil"/>
              <w:left w:val="double" w:sz="2" w:space="0" w:color="000000"/>
              <w:bottom w:val="single" w:sz="12" w:space="0" w:color="auto"/>
              <w:right w:val="double" w:sz="2" w:space="0" w:color="000000"/>
            </w:tcBorders>
            <w:noWrap/>
            <w:vAlign w:val="bottom"/>
          </w:tcPr>
          <w:p w14:paraId="34AD6967" w14:textId="77777777" w:rsidR="00CD5696" w:rsidRPr="00287B07" w:rsidRDefault="00CD5696" w:rsidP="00E41EAD">
            <w:pPr>
              <w:spacing w:before="0" w:after="0"/>
              <w:ind w:left="-212"/>
              <w:jc w:val="right"/>
              <w:rPr>
                <w:rFonts w:cs="Calibri Light"/>
                <w:bCs/>
              </w:rPr>
            </w:pPr>
            <w:r w:rsidRPr="00287B07">
              <w:rPr>
                <w:rFonts w:cs="Calibri Light"/>
              </w:rPr>
              <w:t>26.450</w:t>
            </w:r>
          </w:p>
        </w:tc>
        <w:tc>
          <w:tcPr>
            <w:tcW w:w="1118" w:type="dxa"/>
            <w:tcBorders>
              <w:top w:val="nil"/>
              <w:left w:val="double" w:sz="2" w:space="0" w:color="000000"/>
              <w:bottom w:val="single" w:sz="12" w:space="0" w:color="auto"/>
              <w:right w:val="double" w:sz="2" w:space="0" w:color="000000"/>
            </w:tcBorders>
            <w:vAlign w:val="bottom"/>
          </w:tcPr>
          <w:p w14:paraId="7BB15620" w14:textId="77777777" w:rsidR="00CD5696" w:rsidRPr="00287B07" w:rsidRDefault="00CD5696" w:rsidP="00E41EAD">
            <w:pPr>
              <w:spacing w:before="0" w:after="0"/>
              <w:ind w:left="-212"/>
              <w:jc w:val="right"/>
              <w:rPr>
                <w:rFonts w:cs="Calibri Light"/>
                <w:bCs/>
              </w:rPr>
            </w:pPr>
            <w:r w:rsidRPr="00287B07">
              <w:rPr>
                <w:rFonts w:cs="Calibri Light"/>
              </w:rPr>
              <w:t>29.150</w:t>
            </w:r>
          </w:p>
        </w:tc>
        <w:tc>
          <w:tcPr>
            <w:tcW w:w="1118" w:type="dxa"/>
            <w:tcBorders>
              <w:top w:val="nil"/>
              <w:left w:val="double" w:sz="2" w:space="0" w:color="000000"/>
              <w:bottom w:val="single" w:sz="12" w:space="0" w:color="auto"/>
              <w:right w:val="double" w:sz="2" w:space="0" w:color="000000"/>
            </w:tcBorders>
            <w:vAlign w:val="bottom"/>
          </w:tcPr>
          <w:p w14:paraId="5D42154A" w14:textId="77777777" w:rsidR="00CD5696" w:rsidRPr="00287B07" w:rsidRDefault="00CD5696" w:rsidP="00E41EAD">
            <w:pPr>
              <w:spacing w:before="0" w:after="0"/>
              <w:ind w:left="-212"/>
              <w:jc w:val="right"/>
              <w:rPr>
                <w:rFonts w:cs="Calibri Light"/>
                <w:bCs/>
              </w:rPr>
            </w:pPr>
            <w:r w:rsidRPr="00287B07">
              <w:rPr>
                <w:rFonts w:cs="Calibri Light"/>
              </w:rPr>
              <w:t>29.750</w:t>
            </w:r>
          </w:p>
        </w:tc>
        <w:tc>
          <w:tcPr>
            <w:tcW w:w="1118" w:type="dxa"/>
            <w:tcBorders>
              <w:top w:val="nil"/>
              <w:left w:val="double" w:sz="2" w:space="0" w:color="000000"/>
              <w:bottom w:val="single" w:sz="12" w:space="0" w:color="auto"/>
              <w:right w:val="double" w:sz="2" w:space="0" w:color="000000"/>
            </w:tcBorders>
            <w:noWrap/>
            <w:vAlign w:val="bottom"/>
          </w:tcPr>
          <w:p w14:paraId="4B37A7E6" w14:textId="77777777" w:rsidR="00CD5696" w:rsidRPr="00287B07" w:rsidRDefault="00CD5696" w:rsidP="00E41EAD">
            <w:pPr>
              <w:spacing w:before="0" w:after="0"/>
              <w:ind w:left="-212"/>
              <w:jc w:val="right"/>
              <w:rPr>
                <w:rFonts w:cs="Calibri Light"/>
                <w:bCs/>
              </w:rPr>
            </w:pPr>
            <w:r w:rsidRPr="00287B07">
              <w:rPr>
                <w:rFonts w:cs="Calibri Light"/>
              </w:rPr>
              <w:t>32.500</w:t>
            </w:r>
          </w:p>
        </w:tc>
        <w:tc>
          <w:tcPr>
            <w:tcW w:w="1137" w:type="dxa"/>
            <w:tcBorders>
              <w:top w:val="nil"/>
              <w:left w:val="double" w:sz="2" w:space="0" w:color="000000"/>
              <w:bottom w:val="single" w:sz="12" w:space="0" w:color="auto"/>
              <w:right w:val="double" w:sz="2" w:space="0" w:color="000000"/>
            </w:tcBorders>
            <w:noWrap/>
            <w:vAlign w:val="bottom"/>
          </w:tcPr>
          <w:p w14:paraId="3131119A" w14:textId="77777777" w:rsidR="00CD5696" w:rsidRPr="00287B07" w:rsidRDefault="00CD5696" w:rsidP="00E41EAD">
            <w:pPr>
              <w:spacing w:before="0" w:after="0"/>
              <w:ind w:left="-212"/>
              <w:jc w:val="right"/>
              <w:rPr>
                <w:rFonts w:cs="Calibri Light"/>
                <w:bCs/>
              </w:rPr>
            </w:pPr>
            <w:r w:rsidRPr="00287B07">
              <w:rPr>
                <w:rFonts w:cs="Calibri Light"/>
              </w:rPr>
              <w:t>34.600</w:t>
            </w:r>
          </w:p>
        </w:tc>
        <w:tc>
          <w:tcPr>
            <w:tcW w:w="1134" w:type="dxa"/>
            <w:tcBorders>
              <w:top w:val="nil"/>
              <w:left w:val="double" w:sz="2" w:space="0" w:color="000000"/>
              <w:bottom w:val="single" w:sz="12" w:space="0" w:color="auto"/>
              <w:right w:val="single" w:sz="12" w:space="0" w:color="auto"/>
            </w:tcBorders>
            <w:noWrap/>
            <w:vAlign w:val="bottom"/>
          </w:tcPr>
          <w:p w14:paraId="427CFBC4" w14:textId="77777777" w:rsidR="00CD5696" w:rsidRPr="00287B07" w:rsidRDefault="00CD5696" w:rsidP="00E41EAD">
            <w:pPr>
              <w:spacing w:before="0" w:after="0"/>
              <w:ind w:left="-212"/>
              <w:jc w:val="right"/>
              <w:rPr>
                <w:rFonts w:cs="Calibri Light"/>
                <w:bCs/>
              </w:rPr>
            </w:pPr>
            <w:r w:rsidRPr="00287B07">
              <w:rPr>
                <w:rFonts w:cs="Calibri Light"/>
              </w:rPr>
              <w:t>35.600</w:t>
            </w:r>
          </w:p>
        </w:tc>
      </w:tr>
    </w:tbl>
    <w:p w14:paraId="79ECBAF4" w14:textId="77777777" w:rsidR="00CD5696" w:rsidRDefault="00CD5696" w:rsidP="00CD5696">
      <w:pPr>
        <w:ind w:left="0"/>
      </w:pPr>
    </w:p>
    <w:p w14:paraId="09CD1596" w14:textId="77777777" w:rsidR="00CD5696" w:rsidRDefault="00CD5696" w:rsidP="00CD5696">
      <w:pPr>
        <w:ind w:left="0"/>
      </w:pPr>
    </w:p>
    <w:p w14:paraId="1BC1C12F" w14:textId="77777777" w:rsidR="00CD5696" w:rsidRPr="00E14F02" w:rsidRDefault="00CD5696" w:rsidP="00CD5696">
      <w:pPr>
        <w:ind w:left="0"/>
      </w:pPr>
    </w:p>
    <w:p w14:paraId="731CE98F" w14:textId="77777777" w:rsidR="00CD5696" w:rsidRPr="00E14F02" w:rsidRDefault="00CD5696" w:rsidP="00CD5696">
      <w:pPr>
        <w:ind w:left="0"/>
      </w:pPr>
    </w:p>
    <w:tbl>
      <w:tblPr>
        <w:tblW w:w="6261" w:type="dxa"/>
        <w:jc w:val="center"/>
        <w:tblCellMar>
          <w:left w:w="70" w:type="dxa"/>
          <w:right w:w="70" w:type="dxa"/>
        </w:tblCellMar>
        <w:tblLook w:val="04A0" w:firstRow="1" w:lastRow="0" w:firstColumn="1" w:lastColumn="0" w:noHBand="0" w:noVBand="1"/>
      </w:tblPr>
      <w:tblGrid>
        <w:gridCol w:w="1440"/>
        <w:gridCol w:w="1180"/>
        <w:gridCol w:w="1240"/>
        <w:gridCol w:w="1180"/>
        <w:gridCol w:w="1221"/>
      </w:tblGrid>
      <w:tr w:rsidR="00CD5696" w:rsidRPr="00E14F02" w14:paraId="2B6E063E" w14:textId="77777777" w:rsidTr="00E41EAD">
        <w:trPr>
          <w:trHeight w:val="660"/>
          <w:jc w:val="center"/>
        </w:trPr>
        <w:tc>
          <w:tcPr>
            <w:tcW w:w="1440" w:type="dxa"/>
            <w:tcBorders>
              <w:top w:val="single" w:sz="12" w:space="0" w:color="auto"/>
              <w:left w:val="single" w:sz="12" w:space="0" w:color="auto"/>
              <w:bottom w:val="double" w:sz="6" w:space="0" w:color="auto"/>
              <w:right w:val="double" w:sz="6" w:space="0" w:color="auto"/>
            </w:tcBorders>
            <w:shd w:val="clear" w:color="auto" w:fill="00A4A0"/>
            <w:vAlign w:val="center"/>
            <w:hideMark/>
          </w:tcPr>
          <w:p w14:paraId="373909B6" w14:textId="77777777" w:rsidR="00CD5696" w:rsidRPr="00E14F02" w:rsidRDefault="00CD5696" w:rsidP="00E41EAD">
            <w:pPr>
              <w:spacing w:before="0" w:after="0"/>
              <w:ind w:left="-212" w:right="81"/>
              <w:jc w:val="right"/>
              <w:rPr>
                <w:rFonts w:cs="Calibri Light"/>
                <w:b/>
                <w:bCs/>
                <w:color w:val="FFFFFF" w:themeColor="background1"/>
                <w:sz w:val="22"/>
                <w:szCs w:val="22"/>
                <w:lang w:val="fr-FR"/>
              </w:rPr>
            </w:pPr>
            <w:r w:rsidRPr="00E14F02">
              <w:rPr>
                <w:rFonts w:cs="Calibri Light"/>
                <w:b/>
                <w:bCs/>
                <w:color w:val="FFFFFF" w:themeColor="background1"/>
                <w:sz w:val="22"/>
                <w:szCs w:val="22"/>
                <w:lang w:val="fr-FR"/>
              </w:rPr>
              <w:br w:type="page"/>
              <w:t>salaris-</w:t>
            </w:r>
          </w:p>
          <w:p w14:paraId="22366136" w14:textId="77777777" w:rsidR="00CD5696" w:rsidRPr="00E14F02" w:rsidRDefault="00CD5696" w:rsidP="00E41EAD">
            <w:pPr>
              <w:spacing w:before="0" w:after="0"/>
              <w:ind w:left="-212" w:right="81"/>
              <w:jc w:val="right"/>
              <w:rPr>
                <w:rFonts w:cs="Calibri Light"/>
                <w:b/>
                <w:bCs/>
                <w:color w:val="FFFFFF" w:themeColor="background1"/>
                <w:sz w:val="22"/>
                <w:szCs w:val="22"/>
                <w:lang w:val="fr-FR"/>
              </w:rPr>
            </w:pPr>
            <w:r w:rsidRPr="00E14F02">
              <w:rPr>
                <w:rFonts w:cs="Calibri Light"/>
                <w:b/>
                <w:bCs/>
                <w:color w:val="FFFFFF" w:themeColor="background1"/>
                <w:sz w:val="22"/>
                <w:szCs w:val="22"/>
                <w:lang w:val="fr-FR"/>
              </w:rPr>
              <w:t xml:space="preserve">schalen </w:t>
            </w:r>
          </w:p>
        </w:tc>
        <w:tc>
          <w:tcPr>
            <w:tcW w:w="1180" w:type="dxa"/>
            <w:tcBorders>
              <w:top w:val="single" w:sz="12" w:space="0" w:color="auto"/>
              <w:left w:val="double" w:sz="6" w:space="0" w:color="auto"/>
              <w:bottom w:val="double" w:sz="6" w:space="0" w:color="auto"/>
              <w:right w:val="double" w:sz="6" w:space="0" w:color="auto"/>
            </w:tcBorders>
            <w:shd w:val="clear" w:color="auto" w:fill="00A4A0"/>
            <w:vAlign w:val="center"/>
            <w:hideMark/>
          </w:tcPr>
          <w:p w14:paraId="1B3C2325" w14:textId="77777777" w:rsidR="00CD5696" w:rsidRPr="00E14F02" w:rsidRDefault="00CD5696" w:rsidP="00E41EAD">
            <w:pPr>
              <w:spacing w:before="0" w:after="0"/>
              <w:ind w:left="-212"/>
              <w:jc w:val="right"/>
              <w:rPr>
                <w:rFonts w:cs="Calibri Light"/>
                <w:b/>
                <w:bCs/>
                <w:color w:val="FFFFFF" w:themeColor="background1"/>
                <w:sz w:val="22"/>
                <w:szCs w:val="22"/>
              </w:rPr>
            </w:pPr>
            <w:r w:rsidRPr="00E14F02">
              <w:rPr>
                <w:rFonts w:cs="Calibri Light"/>
                <w:b/>
                <w:bCs/>
                <w:color w:val="FFFFFF" w:themeColor="background1"/>
                <w:sz w:val="22"/>
                <w:szCs w:val="22"/>
              </w:rPr>
              <w:t>BV1</w:t>
            </w:r>
          </w:p>
        </w:tc>
        <w:tc>
          <w:tcPr>
            <w:tcW w:w="1240" w:type="dxa"/>
            <w:tcBorders>
              <w:top w:val="single" w:sz="12" w:space="0" w:color="auto"/>
              <w:left w:val="double" w:sz="6" w:space="0" w:color="auto"/>
              <w:bottom w:val="double" w:sz="6" w:space="0" w:color="auto"/>
              <w:right w:val="double" w:sz="6" w:space="0" w:color="auto"/>
            </w:tcBorders>
            <w:shd w:val="clear" w:color="auto" w:fill="00A4A0"/>
            <w:vAlign w:val="center"/>
            <w:hideMark/>
          </w:tcPr>
          <w:p w14:paraId="6D1D03B4" w14:textId="77777777" w:rsidR="00CD5696" w:rsidRPr="00E14F02" w:rsidRDefault="00CD5696" w:rsidP="00E41EAD">
            <w:pPr>
              <w:spacing w:before="0" w:after="0"/>
              <w:ind w:left="-212"/>
              <w:jc w:val="right"/>
              <w:rPr>
                <w:rFonts w:cs="Calibri Light"/>
                <w:b/>
                <w:bCs/>
                <w:color w:val="FFFFFF" w:themeColor="background1"/>
                <w:sz w:val="22"/>
                <w:szCs w:val="22"/>
              </w:rPr>
            </w:pPr>
            <w:r w:rsidRPr="00E14F02">
              <w:rPr>
                <w:rFonts w:cs="Calibri Light"/>
                <w:b/>
                <w:bCs/>
                <w:color w:val="FFFFFF" w:themeColor="background1"/>
                <w:sz w:val="22"/>
                <w:szCs w:val="22"/>
              </w:rPr>
              <w:t>BV2</w:t>
            </w:r>
          </w:p>
        </w:tc>
        <w:tc>
          <w:tcPr>
            <w:tcW w:w="1180" w:type="dxa"/>
            <w:tcBorders>
              <w:top w:val="single" w:sz="12" w:space="0" w:color="auto"/>
              <w:left w:val="double" w:sz="6" w:space="0" w:color="auto"/>
              <w:bottom w:val="double" w:sz="6" w:space="0" w:color="auto"/>
              <w:right w:val="double" w:sz="6" w:space="0" w:color="auto"/>
            </w:tcBorders>
            <w:shd w:val="clear" w:color="auto" w:fill="00A4A0"/>
            <w:vAlign w:val="center"/>
            <w:hideMark/>
          </w:tcPr>
          <w:p w14:paraId="0D23F240" w14:textId="77777777" w:rsidR="00CD5696" w:rsidRPr="00E14F02" w:rsidRDefault="00CD5696" w:rsidP="00E41EAD">
            <w:pPr>
              <w:spacing w:before="0" w:after="0"/>
              <w:ind w:left="-212"/>
              <w:jc w:val="right"/>
              <w:rPr>
                <w:rFonts w:cs="Calibri Light"/>
                <w:b/>
                <w:bCs/>
                <w:color w:val="FFFFFF" w:themeColor="background1"/>
                <w:sz w:val="22"/>
                <w:szCs w:val="22"/>
              </w:rPr>
            </w:pPr>
            <w:r w:rsidRPr="00E14F02">
              <w:rPr>
                <w:rFonts w:cs="Calibri Light"/>
                <w:b/>
                <w:bCs/>
                <w:color w:val="FFFFFF" w:themeColor="background1"/>
                <w:sz w:val="22"/>
                <w:szCs w:val="22"/>
              </w:rPr>
              <w:t>BV3</w:t>
            </w:r>
          </w:p>
        </w:tc>
        <w:tc>
          <w:tcPr>
            <w:tcW w:w="1221" w:type="dxa"/>
            <w:tcBorders>
              <w:top w:val="single" w:sz="12" w:space="0" w:color="auto"/>
              <w:left w:val="double" w:sz="6" w:space="0" w:color="auto"/>
              <w:bottom w:val="double" w:sz="6" w:space="0" w:color="auto"/>
              <w:right w:val="single" w:sz="12" w:space="0" w:color="auto"/>
            </w:tcBorders>
            <w:shd w:val="clear" w:color="auto" w:fill="00A4A0"/>
            <w:vAlign w:val="center"/>
            <w:hideMark/>
          </w:tcPr>
          <w:p w14:paraId="37113D6B" w14:textId="77777777" w:rsidR="00CD5696" w:rsidRPr="00E14F02" w:rsidRDefault="00CD5696" w:rsidP="00E41EAD">
            <w:pPr>
              <w:spacing w:before="0" w:after="0"/>
              <w:ind w:left="-212"/>
              <w:jc w:val="right"/>
              <w:rPr>
                <w:rFonts w:cs="Calibri Light"/>
                <w:b/>
                <w:bCs/>
                <w:color w:val="FFFFFF" w:themeColor="background1"/>
                <w:sz w:val="22"/>
                <w:szCs w:val="22"/>
              </w:rPr>
            </w:pPr>
            <w:r w:rsidRPr="00E14F02">
              <w:rPr>
                <w:rFonts w:cs="Calibri Light"/>
                <w:b/>
                <w:bCs/>
                <w:color w:val="FFFFFF" w:themeColor="background1"/>
                <w:sz w:val="22"/>
                <w:szCs w:val="22"/>
              </w:rPr>
              <w:t>BV5</w:t>
            </w:r>
          </w:p>
        </w:tc>
      </w:tr>
      <w:tr w:rsidR="00CD5696" w:rsidRPr="00E14F02" w14:paraId="57B941BE" w14:textId="77777777" w:rsidTr="00E41EAD">
        <w:trPr>
          <w:trHeight w:val="330"/>
          <w:jc w:val="center"/>
        </w:trPr>
        <w:tc>
          <w:tcPr>
            <w:tcW w:w="1440" w:type="dxa"/>
            <w:tcBorders>
              <w:top w:val="double" w:sz="6" w:space="0" w:color="auto"/>
              <w:left w:val="single" w:sz="12" w:space="0" w:color="auto"/>
              <w:bottom w:val="nil"/>
              <w:right w:val="nil"/>
            </w:tcBorders>
            <w:shd w:val="clear" w:color="auto" w:fill="00A4A0"/>
            <w:noWrap/>
            <w:vAlign w:val="bottom"/>
            <w:hideMark/>
          </w:tcPr>
          <w:p w14:paraId="36F2403B" w14:textId="77777777" w:rsidR="00CD5696" w:rsidRPr="00E14F02" w:rsidRDefault="00CD5696" w:rsidP="00E41EAD">
            <w:pPr>
              <w:spacing w:before="0" w:after="0"/>
              <w:ind w:left="-212" w:right="81"/>
              <w:jc w:val="right"/>
              <w:rPr>
                <w:rFonts w:cs="Calibri Light"/>
                <w:b/>
                <w:bCs/>
                <w:color w:val="FFFFFF" w:themeColor="background1"/>
                <w:sz w:val="22"/>
                <w:szCs w:val="22"/>
                <w:lang w:val="fr-FR"/>
              </w:rPr>
            </w:pPr>
            <w:r w:rsidRPr="00E14F02">
              <w:rPr>
                <w:rFonts w:cs="Calibri Light"/>
                <w:b/>
                <w:bCs/>
                <w:color w:val="FFFFFF" w:themeColor="background1"/>
                <w:sz w:val="22"/>
                <w:szCs w:val="22"/>
                <w:lang w:val="fr-FR"/>
              </w:rPr>
              <w:t>Minimum</w:t>
            </w:r>
          </w:p>
        </w:tc>
        <w:tc>
          <w:tcPr>
            <w:tcW w:w="1180" w:type="dxa"/>
            <w:tcBorders>
              <w:top w:val="double" w:sz="6" w:space="0" w:color="auto"/>
              <w:left w:val="double" w:sz="6" w:space="0" w:color="auto"/>
              <w:bottom w:val="nil"/>
              <w:right w:val="double" w:sz="6" w:space="0" w:color="auto"/>
            </w:tcBorders>
            <w:noWrap/>
            <w:vAlign w:val="bottom"/>
            <w:hideMark/>
          </w:tcPr>
          <w:p w14:paraId="0696EAC2" w14:textId="77777777" w:rsidR="00CD5696" w:rsidRPr="00E14F02" w:rsidRDefault="00CD5696" w:rsidP="00E41EAD">
            <w:pPr>
              <w:spacing w:before="0" w:after="0"/>
              <w:ind w:left="-212"/>
              <w:jc w:val="right"/>
              <w:rPr>
                <w:rFonts w:cs="Calibri Light"/>
              </w:rPr>
            </w:pPr>
            <w:r w:rsidRPr="00E14F02">
              <w:rPr>
                <w:rFonts w:cs="Calibri Light"/>
              </w:rPr>
              <w:t>17.450</w:t>
            </w:r>
          </w:p>
        </w:tc>
        <w:tc>
          <w:tcPr>
            <w:tcW w:w="1240" w:type="dxa"/>
            <w:tcBorders>
              <w:top w:val="double" w:sz="6" w:space="0" w:color="auto"/>
              <w:left w:val="nil"/>
              <w:bottom w:val="nil"/>
              <w:right w:val="double" w:sz="6" w:space="0" w:color="auto"/>
            </w:tcBorders>
            <w:noWrap/>
            <w:vAlign w:val="bottom"/>
            <w:hideMark/>
          </w:tcPr>
          <w:p w14:paraId="66B8C75A" w14:textId="77777777" w:rsidR="00CD5696" w:rsidRPr="00E14F02" w:rsidRDefault="00CD5696" w:rsidP="00E41EAD">
            <w:pPr>
              <w:spacing w:before="0" w:after="0"/>
              <w:ind w:left="-212"/>
              <w:jc w:val="right"/>
              <w:rPr>
                <w:rFonts w:cs="Calibri Light"/>
              </w:rPr>
            </w:pPr>
            <w:r w:rsidRPr="00E14F02">
              <w:rPr>
                <w:rFonts w:cs="Calibri Light"/>
              </w:rPr>
              <w:t>18.950</w:t>
            </w:r>
          </w:p>
        </w:tc>
        <w:tc>
          <w:tcPr>
            <w:tcW w:w="1180" w:type="dxa"/>
            <w:tcBorders>
              <w:top w:val="double" w:sz="6" w:space="0" w:color="auto"/>
              <w:left w:val="nil"/>
              <w:bottom w:val="nil"/>
              <w:right w:val="double" w:sz="6" w:space="0" w:color="auto"/>
            </w:tcBorders>
            <w:noWrap/>
            <w:vAlign w:val="bottom"/>
            <w:hideMark/>
          </w:tcPr>
          <w:p w14:paraId="59C4AE59" w14:textId="77777777" w:rsidR="00CD5696" w:rsidRPr="00E14F02" w:rsidRDefault="00CD5696" w:rsidP="00E41EAD">
            <w:pPr>
              <w:spacing w:before="0" w:after="0"/>
              <w:ind w:left="-212"/>
              <w:jc w:val="right"/>
              <w:rPr>
                <w:rFonts w:cs="Calibri Light"/>
              </w:rPr>
            </w:pPr>
            <w:r w:rsidRPr="00E14F02">
              <w:rPr>
                <w:rFonts w:cs="Calibri Light"/>
              </w:rPr>
              <w:t>19.650</w:t>
            </w:r>
          </w:p>
        </w:tc>
        <w:tc>
          <w:tcPr>
            <w:tcW w:w="1221" w:type="dxa"/>
            <w:tcBorders>
              <w:top w:val="double" w:sz="6" w:space="0" w:color="auto"/>
              <w:left w:val="nil"/>
              <w:bottom w:val="nil"/>
              <w:right w:val="single" w:sz="12" w:space="0" w:color="auto"/>
            </w:tcBorders>
            <w:noWrap/>
            <w:vAlign w:val="bottom"/>
            <w:hideMark/>
          </w:tcPr>
          <w:p w14:paraId="69616053" w14:textId="77777777" w:rsidR="00CD5696" w:rsidRPr="00E14F02" w:rsidRDefault="00CD5696" w:rsidP="00E41EAD">
            <w:pPr>
              <w:spacing w:before="0" w:after="0"/>
              <w:ind w:left="-212"/>
              <w:jc w:val="right"/>
              <w:rPr>
                <w:rFonts w:cs="Calibri Light"/>
              </w:rPr>
            </w:pPr>
            <w:r w:rsidRPr="00E14F02">
              <w:rPr>
                <w:rFonts w:cs="Calibri Light"/>
              </w:rPr>
              <w:t>22.050</w:t>
            </w:r>
          </w:p>
        </w:tc>
      </w:tr>
      <w:tr w:rsidR="00CD5696" w:rsidRPr="00E14F02" w14:paraId="5747136C" w14:textId="77777777" w:rsidTr="00E41EAD">
        <w:trPr>
          <w:trHeight w:val="330"/>
          <w:jc w:val="center"/>
        </w:trPr>
        <w:tc>
          <w:tcPr>
            <w:tcW w:w="1440" w:type="dxa"/>
            <w:tcBorders>
              <w:top w:val="nil"/>
              <w:left w:val="single" w:sz="12" w:space="0" w:color="auto"/>
              <w:bottom w:val="dotDotDash" w:sz="8" w:space="0" w:color="auto"/>
              <w:right w:val="nil"/>
            </w:tcBorders>
            <w:shd w:val="clear" w:color="auto" w:fill="00A4A0"/>
            <w:noWrap/>
            <w:vAlign w:val="bottom"/>
            <w:hideMark/>
          </w:tcPr>
          <w:p w14:paraId="791BFDF2" w14:textId="77777777" w:rsidR="00CD5696" w:rsidRPr="00E14F02" w:rsidRDefault="00CD5696" w:rsidP="00E41EAD">
            <w:pPr>
              <w:spacing w:before="0" w:after="0"/>
              <w:ind w:left="-212" w:right="81"/>
              <w:jc w:val="right"/>
              <w:rPr>
                <w:rFonts w:cs="Calibri Light"/>
                <w:b/>
                <w:bCs/>
                <w:color w:val="FFFFFF" w:themeColor="background1"/>
                <w:sz w:val="22"/>
                <w:szCs w:val="22"/>
                <w:lang w:val="fr-FR"/>
              </w:rPr>
            </w:pPr>
            <w:r w:rsidRPr="00E14F02">
              <w:rPr>
                <w:rFonts w:cs="Calibri Light"/>
                <w:b/>
                <w:bCs/>
                <w:color w:val="FFFFFF" w:themeColor="background1"/>
                <w:sz w:val="22"/>
                <w:szCs w:val="22"/>
                <w:lang w:val="fr-FR"/>
              </w:rPr>
              <w:t>Maximum</w:t>
            </w:r>
          </w:p>
        </w:tc>
        <w:tc>
          <w:tcPr>
            <w:tcW w:w="1180" w:type="dxa"/>
            <w:tcBorders>
              <w:top w:val="nil"/>
              <w:left w:val="double" w:sz="6" w:space="0" w:color="auto"/>
              <w:bottom w:val="dotDotDash" w:sz="8" w:space="0" w:color="auto"/>
              <w:right w:val="double" w:sz="6" w:space="0" w:color="auto"/>
            </w:tcBorders>
            <w:noWrap/>
            <w:vAlign w:val="bottom"/>
            <w:hideMark/>
          </w:tcPr>
          <w:p w14:paraId="41EA2AA5" w14:textId="77777777" w:rsidR="00CD5696" w:rsidRPr="00E14F02" w:rsidRDefault="00CD5696" w:rsidP="00E41EAD">
            <w:pPr>
              <w:spacing w:before="0" w:after="0"/>
              <w:ind w:left="-212"/>
              <w:jc w:val="right"/>
              <w:rPr>
                <w:rFonts w:cs="Calibri Light"/>
              </w:rPr>
            </w:pPr>
            <w:r w:rsidRPr="00E14F02">
              <w:rPr>
                <w:rFonts w:cs="Calibri Light"/>
              </w:rPr>
              <w:t>23.450</w:t>
            </w:r>
          </w:p>
        </w:tc>
        <w:tc>
          <w:tcPr>
            <w:tcW w:w="1240" w:type="dxa"/>
            <w:tcBorders>
              <w:top w:val="nil"/>
              <w:left w:val="nil"/>
              <w:bottom w:val="dotDotDash" w:sz="8" w:space="0" w:color="auto"/>
              <w:right w:val="double" w:sz="6" w:space="0" w:color="auto"/>
            </w:tcBorders>
            <w:noWrap/>
            <w:vAlign w:val="bottom"/>
            <w:hideMark/>
          </w:tcPr>
          <w:p w14:paraId="4F72CDFD" w14:textId="77777777" w:rsidR="00CD5696" w:rsidRPr="00E14F02" w:rsidRDefault="00CD5696" w:rsidP="00E41EAD">
            <w:pPr>
              <w:spacing w:before="0" w:after="0"/>
              <w:ind w:left="-212"/>
              <w:jc w:val="right"/>
              <w:rPr>
                <w:rFonts w:cs="Calibri Light"/>
              </w:rPr>
            </w:pPr>
            <w:r w:rsidRPr="00E14F02">
              <w:rPr>
                <w:rFonts w:cs="Calibri Light"/>
              </w:rPr>
              <w:t>26.550</w:t>
            </w:r>
          </w:p>
        </w:tc>
        <w:tc>
          <w:tcPr>
            <w:tcW w:w="1180" w:type="dxa"/>
            <w:tcBorders>
              <w:top w:val="nil"/>
              <w:left w:val="nil"/>
              <w:bottom w:val="dotDotDash" w:sz="4" w:space="0" w:color="auto"/>
              <w:right w:val="double" w:sz="6" w:space="0" w:color="auto"/>
            </w:tcBorders>
            <w:noWrap/>
            <w:vAlign w:val="bottom"/>
            <w:hideMark/>
          </w:tcPr>
          <w:p w14:paraId="025538C8" w14:textId="77777777" w:rsidR="00CD5696" w:rsidRPr="00E14F02" w:rsidRDefault="00CD5696" w:rsidP="00E41EAD">
            <w:pPr>
              <w:spacing w:before="0" w:after="0"/>
              <w:ind w:left="-212"/>
              <w:jc w:val="right"/>
              <w:rPr>
                <w:rFonts w:cs="Calibri Light"/>
              </w:rPr>
            </w:pPr>
            <w:r w:rsidRPr="00E14F02">
              <w:rPr>
                <w:rFonts w:cs="Calibri Light"/>
              </w:rPr>
              <w:t>29.250</w:t>
            </w:r>
          </w:p>
        </w:tc>
        <w:tc>
          <w:tcPr>
            <w:tcW w:w="1221" w:type="dxa"/>
            <w:tcBorders>
              <w:top w:val="nil"/>
              <w:left w:val="nil"/>
              <w:bottom w:val="dotDotDash" w:sz="4" w:space="0" w:color="auto"/>
              <w:right w:val="single" w:sz="12" w:space="0" w:color="auto"/>
            </w:tcBorders>
            <w:noWrap/>
            <w:vAlign w:val="bottom"/>
            <w:hideMark/>
          </w:tcPr>
          <w:p w14:paraId="1A700A47" w14:textId="77777777" w:rsidR="00CD5696" w:rsidRPr="00E14F02" w:rsidRDefault="00CD5696" w:rsidP="00E41EAD">
            <w:pPr>
              <w:spacing w:before="0" w:after="0"/>
              <w:ind w:left="-212"/>
              <w:jc w:val="right"/>
              <w:rPr>
                <w:rFonts w:cs="Calibri Light"/>
              </w:rPr>
            </w:pPr>
            <w:r w:rsidRPr="00E14F02">
              <w:rPr>
                <w:rFonts w:cs="Calibri Light"/>
              </w:rPr>
              <w:t>33.350</w:t>
            </w:r>
          </w:p>
        </w:tc>
      </w:tr>
      <w:tr w:rsidR="00CD5696" w:rsidRPr="00E14F02" w14:paraId="770EA22A" w14:textId="77777777" w:rsidTr="00E41EAD">
        <w:trPr>
          <w:trHeight w:val="315"/>
          <w:jc w:val="center"/>
        </w:trPr>
        <w:tc>
          <w:tcPr>
            <w:tcW w:w="1440" w:type="dxa"/>
            <w:tcBorders>
              <w:top w:val="nil"/>
              <w:left w:val="single" w:sz="12" w:space="0" w:color="auto"/>
              <w:bottom w:val="nil"/>
              <w:right w:val="nil"/>
            </w:tcBorders>
            <w:shd w:val="clear" w:color="auto" w:fill="00A4A0"/>
            <w:noWrap/>
            <w:vAlign w:val="bottom"/>
            <w:hideMark/>
          </w:tcPr>
          <w:p w14:paraId="5CC0E79B" w14:textId="77777777" w:rsidR="00CD5696" w:rsidRPr="00E14F02" w:rsidRDefault="00CD5696" w:rsidP="00E41EAD">
            <w:pPr>
              <w:spacing w:before="0" w:after="0"/>
              <w:ind w:left="-212" w:right="81"/>
              <w:jc w:val="right"/>
              <w:rPr>
                <w:rFonts w:cs="Calibri Light"/>
                <w:b/>
                <w:bCs/>
                <w:color w:val="FFFFFF" w:themeColor="background1"/>
                <w:sz w:val="22"/>
                <w:szCs w:val="22"/>
                <w:lang w:val="fr-FR"/>
              </w:rPr>
            </w:pPr>
            <w:r w:rsidRPr="00E14F02">
              <w:rPr>
                <w:rFonts w:cs="Calibri Light"/>
                <w:b/>
                <w:bCs/>
                <w:color w:val="FFFFFF" w:themeColor="background1"/>
                <w:sz w:val="22"/>
                <w:szCs w:val="22"/>
                <w:lang w:val="fr-FR"/>
              </w:rPr>
              <w:t>Verhoging</w:t>
            </w:r>
          </w:p>
        </w:tc>
        <w:tc>
          <w:tcPr>
            <w:tcW w:w="1180" w:type="dxa"/>
            <w:tcBorders>
              <w:top w:val="nil"/>
              <w:left w:val="double" w:sz="6" w:space="0" w:color="auto"/>
              <w:bottom w:val="nil"/>
              <w:right w:val="double" w:sz="6" w:space="0" w:color="auto"/>
            </w:tcBorders>
            <w:noWrap/>
            <w:vAlign w:val="bottom"/>
            <w:hideMark/>
          </w:tcPr>
          <w:p w14:paraId="6F82092F" w14:textId="77777777" w:rsidR="00CD5696" w:rsidRPr="00E14F02" w:rsidRDefault="00CD5696" w:rsidP="00E41EAD">
            <w:pPr>
              <w:spacing w:before="0" w:after="0"/>
              <w:ind w:left="-212"/>
              <w:jc w:val="right"/>
              <w:rPr>
                <w:rFonts w:cs="Calibri Light"/>
              </w:rPr>
            </w:pPr>
            <w:r w:rsidRPr="00E14F02">
              <w:rPr>
                <w:rFonts w:cs="Calibri Light"/>
              </w:rPr>
              <w:t>1x1x450</w:t>
            </w:r>
          </w:p>
        </w:tc>
        <w:tc>
          <w:tcPr>
            <w:tcW w:w="1240" w:type="dxa"/>
            <w:tcBorders>
              <w:top w:val="nil"/>
              <w:left w:val="nil"/>
              <w:bottom w:val="nil"/>
              <w:right w:val="double" w:sz="6" w:space="0" w:color="auto"/>
            </w:tcBorders>
            <w:noWrap/>
            <w:vAlign w:val="bottom"/>
            <w:hideMark/>
          </w:tcPr>
          <w:p w14:paraId="6AA75525" w14:textId="77777777" w:rsidR="00CD5696" w:rsidRPr="00E14F02" w:rsidRDefault="00CD5696" w:rsidP="00E41EAD">
            <w:pPr>
              <w:spacing w:before="0" w:after="0"/>
              <w:ind w:left="-212"/>
              <w:jc w:val="right"/>
              <w:rPr>
                <w:rFonts w:cs="Calibri Light"/>
              </w:rPr>
            </w:pPr>
            <w:r w:rsidRPr="00E14F02">
              <w:rPr>
                <w:rFonts w:cs="Calibri Light"/>
              </w:rPr>
              <w:t>1x1x650</w:t>
            </w:r>
          </w:p>
        </w:tc>
        <w:tc>
          <w:tcPr>
            <w:tcW w:w="1180" w:type="dxa"/>
            <w:tcBorders>
              <w:top w:val="dotDotDash" w:sz="4" w:space="0" w:color="auto"/>
              <w:left w:val="nil"/>
              <w:bottom w:val="nil"/>
              <w:right w:val="double" w:sz="6" w:space="0" w:color="auto"/>
            </w:tcBorders>
            <w:noWrap/>
            <w:vAlign w:val="bottom"/>
            <w:hideMark/>
          </w:tcPr>
          <w:p w14:paraId="307A5D0F" w14:textId="77777777" w:rsidR="00CD5696" w:rsidRPr="00E14F02" w:rsidRDefault="00CD5696" w:rsidP="00E41EAD">
            <w:pPr>
              <w:spacing w:before="0" w:after="0"/>
              <w:ind w:left="-212"/>
              <w:jc w:val="right"/>
              <w:rPr>
                <w:rFonts w:cs="Calibri Light"/>
              </w:rPr>
            </w:pPr>
            <w:r w:rsidRPr="00E14F02">
              <w:rPr>
                <w:rFonts w:cs="Calibri Light"/>
              </w:rPr>
              <w:t>1x1x800</w:t>
            </w:r>
          </w:p>
        </w:tc>
        <w:tc>
          <w:tcPr>
            <w:tcW w:w="1221" w:type="dxa"/>
            <w:tcBorders>
              <w:top w:val="dotDotDash" w:sz="4" w:space="0" w:color="auto"/>
              <w:left w:val="nil"/>
              <w:bottom w:val="nil"/>
              <w:right w:val="single" w:sz="12" w:space="0" w:color="auto"/>
            </w:tcBorders>
            <w:noWrap/>
            <w:vAlign w:val="bottom"/>
            <w:hideMark/>
          </w:tcPr>
          <w:p w14:paraId="6150E283" w14:textId="77777777" w:rsidR="00CD5696" w:rsidRPr="00E14F02" w:rsidRDefault="00CD5696" w:rsidP="00E41EAD">
            <w:pPr>
              <w:spacing w:before="0" w:after="0"/>
              <w:ind w:left="-212"/>
              <w:jc w:val="right"/>
              <w:rPr>
                <w:rFonts w:cs="Calibri Light"/>
              </w:rPr>
            </w:pPr>
            <w:r w:rsidRPr="00E14F02">
              <w:rPr>
                <w:rFonts w:cs="Calibri Light"/>
              </w:rPr>
              <w:t>1x1x950</w:t>
            </w:r>
          </w:p>
        </w:tc>
      </w:tr>
      <w:tr w:rsidR="00CD5696" w:rsidRPr="00E14F02" w14:paraId="08236E08" w14:textId="77777777" w:rsidTr="00E41EAD">
        <w:trPr>
          <w:trHeight w:val="315"/>
          <w:jc w:val="center"/>
        </w:trPr>
        <w:tc>
          <w:tcPr>
            <w:tcW w:w="1440" w:type="dxa"/>
            <w:tcBorders>
              <w:top w:val="nil"/>
              <w:left w:val="single" w:sz="12" w:space="0" w:color="auto"/>
              <w:bottom w:val="nil"/>
              <w:right w:val="nil"/>
            </w:tcBorders>
            <w:shd w:val="clear" w:color="auto" w:fill="00A4A0"/>
            <w:noWrap/>
            <w:vAlign w:val="bottom"/>
            <w:hideMark/>
          </w:tcPr>
          <w:p w14:paraId="077018A7" w14:textId="77777777" w:rsidR="00CD5696" w:rsidRPr="00E14F02" w:rsidRDefault="00CD5696" w:rsidP="00E41EAD">
            <w:pPr>
              <w:spacing w:before="0" w:after="0"/>
              <w:ind w:left="-212" w:right="81"/>
              <w:jc w:val="right"/>
              <w:rPr>
                <w:rFonts w:cs="Calibri Light"/>
                <w:b/>
                <w:bCs/>
                <w:color w:val="FFFFFF" w:themeColor="background1"/>
                <w:sz w:val="22"/>
                <w:szCs w:val="22"/>
                <w:lang w:val="fr-FR"/>
              </w:rPr>
            </w:pPr>
            <w:r w:rsidRPr="00E14F02">
              <w:rPr>
                <w:rFonts w:cs="Calibri Light"/>
                <w:b/>
                <w:bCs/>
                <w:color w:val="FFFFFF" w:themeColor="background1"/>
                <w:sz w:val="22"/>
                <w:szCs w:val="22"/>
                <w:lang w:val="fr-FR"/>
              </w:rPr>
              <w:t> </w:t>
            </w:r>
          </w:p>
        </w:tc>
        <w:tc>
          <w:tcPr>
            <w:tcW w:w="1180" w:type="dxa"/>
            <w:tcBorders>
              <w:top w:val="nil"/>
              <w:left w:val="double" w:sz="6" w:space="0" w:color="auto"/>
              <w:bottom w:val="nil"/>
              <w:right w:val="double" w:sz="6" w:space="0" w:color="auto"/>
            </w:tcBorders>
            <w:noWrap/>
            <w:vAlign w:val="bottom"/>
            <w:hideMark/>
          </w:tcPr>
          <w:p w14:paraId="726E67A7" w14:textId="77777777" w:rsidR="00CD5696" w:rsidRPr="00E14F02" w:rsidRDefault="00CD5696" w:rsidP="00E41EAD">
            <w:pPr>
              <w:spacing w:before="0" w:after="0"/>
              <w:ind w:left="-212"/>
              <w:jc w:val="right"/>
              <w:rPr>
                <w:rFonts w:cs="Calibri Light"/>
              </w:rPr>
            </w:pPr>
            <w:r w:rsidRPr="00E14F02">
              <w:rPr>
                <w:rFonts w:cs="Calibri Light"/>
              </w:rPr>
              <w:t>10x2x500</w:t>
            </w:r>
          </w:p>
        </w:tc>
        <w:tc>
          <w:tcPr>
            <w:tcW w:w="1240" w:type="dxa"/>
            <w:tcBorders>
              <w:top w:val="nil"/>
              <w:left w:val="nil"/>
              <w:bottom w:val="nil"/>
              <w:right w:val="double" w:sz="6" w:space="0" w:color="auto"/>
            </w:tcBorders>
            <w:noWrap/>
            <w:vAlign w:val="bottom"/>
            <w:hideMark/>
          </w:tcPr>
          <w:p w14:paraId="108B5939" w14:textId="77777777" w:rsidR="00CD5696" w:rsidRPr="00E14F02" w:rsidRDefault="00CD5696" w:rsidP="00E41EAD">
            <w:pPr>
              <w:spacing w:before="0" w:after="0"/>
              <w:ind w:left="-212"/>
              <w:jc w:val="right"/>
              <w:rPr>
                <w:rFonts w:cs="Calibri Light"/>
              </w:rPr>
            </w:pPr>
            <w:r w:rsidRPr="00E14F02">
              <w:rPr>
                <w:rFonts w:cs="Calibri Light"/>
              </w:rPr>
              <w:t>2x2x600</w:t>
            </w:r>
          </w:p>
        </w:tc>
        <w:tc>
          <w:tcPr>
            <w:tcW w:w="1180" w:type="dxa"/>
            <w:tcBorders>
              <w:top w:val="nil"/>
              <w:left w:val="nil"/>
              <w:bottom w:val="nil"/>
              <w:right w:val="double" w:sz="6" w:space="0" w:color="auto"/>
            </w:tcBorders>
            <w:noWrap/>
            <w:vAlign w:val="bottom"/>
            <w:hideMark/>
          </w:tcPr>
          <w:p w14:paraId="4CEA9462" w14:textId="77777777" w:rsidR="00CD5696" w:rsidRPr="00E14F02" w:rsidRDefault="00CD5696" w:rsidP="00E41EAD">
            <w:pPr>
              <w:spacing w:before="0" w:after="0"/>
              <w:ind w:left="-212"/>
              <w:jc w:val="right"/>
              <w:rPr>
                <w:rFonts w:cs="Calibri Light"/>
              </w:rPr>
            </w:pPr>
            <w:r w:rsidRPr="00E14F02">
              <w:rPr>
                <w:rFonts w:cs="Calibri Light"/>
              </w:rPr>
              <w:t>3x2x800</w:t>
            </w:r>
          </w:p>
        </w:tc>
        <w:tc>
          <w:tcPr>
            <w:tcW w:w="1221" w:type="dxa"/>
            <w:tcBorders>
              <w:top w:val="nil"/>
              <w:left w:val="nil"/>
              <w:bottom w:val="nil"/>
              <w:right w:val="single" w:sz="12" w:space="0" w:color="auto"/>
            </w:tcBorders>
            <w:noWrap/>
            <w:vAlign w:val="bottom"/>
            <w:hideMark/>
          </w:tcPr>
          <w:p w14:paraId="5E4B41AD" w14:textId="77777777" w:rsidR="00CD5696" w:rsidRPr="00E14F02" w:rsidRDefault="00CD5696" w:rsidP="00E41EAD">
            <w:pPr>
              <w:spacing w:before="0" w:after="0"/>
              <w:ind w:left="-212"/>
              <w:jc w:val="right"/>
              <w:rPr>
                <w:rFonts w:cs="Calibri Light"/>
              </w:rPr>
            </w:pPr>
            <w:r w:rsidRPr="00E14F02">
              <w:rPr>
                <w:rFonts w:cs="Calibri Light"/>
              </w:rPr>
              <w:t>1x2x900</w:t>
            </w:r>
          </w:p>
        </w:tc>
      </w:tr>
      <w:tr w:rsidR="00CD5696" w:rsidRPr="00E14F02" w14:paraId="1BE659C0" w14:textId="77777777" w:rsidTr="00E41EAD">
        <w:trPr>
          <w:trHeight w:val="315"/>
          <w:jc w:val="center"/>
        </w:trPr>
        <w:tc>
          <w:tcPr>
            <w:tcW w:w="1440" w:type="dxa"/>
            <w:tcBorders>
              <w:top w:val="nil"/>
              <w:left w:val="single" w:sz="12" w:space="0" w:color="auto"/>
              <w:bottom w:val="nil"/>
              <w:right w:val="nil"/>
            </w:tcBorders>
            <w:shd w:val="clear" w:color="auto" w:fill="00A4A0"/>
            <w:noWrap/>
            <w:vAlign w:val="bottom"/>
            <w:hideMark/>
          </w:tcPr>
          <w:p w14:paraId="5240D6C3" w14:textId="77777777" w:rsidR="00CD5696" w:rsidRPr="00E14F02" w:rsidRDefault="00CD5696" w:rsidP="00E41EAD">
            <w:pPr>
              <w:spacing w:before="0" w:after="0"/>
              <w:ind w:left="-212" w:right="81"/>
              <w:jc w:val="right"/>
              <w:rPr>
                <w:rFonts w:cs="Calibri Light"/>
                <w:b/>
                <w:bCs/>
                <w:color w:val="FFFFFF" w:themeColor="background1"/>
                <w:sz w:val="22"/>
                <w:szCs w:val="22"/>
                <w:lang w:val="fr-FR"/>
              </w:rPr>
            </w:pPr>
            <w:r w:rsidRPr="00E14F02">
              <w:rPr>
                <w:rFonts w:cs="Calibri Light"/>
                <w:b/>
                <w:bCs/>
                <w:color w:val="FFFFFF" w:themeColor="background1"/>
                <w:sz w:val="22"/>
                <w:szCs w:val="22"/>
                <w:lang w:val="fr-FR"/>
              </w:rPr>
              <w:t> </w:t>
            </w:r>
          </w:p>
        </w:tc>
        <w:tc>
          <w:tcPr>
            <w:tcW w:w="1180" w:type="dxa"/>
            <w:tcBorders>
              <w:top w:val="nil"/>
              <w:left w:val="double" w:sz="6" w:space="0" w:color="auto"/>
              <w:bottom w:val="nil"/>
              <w:right w:val="double" w:sz="6" w:space="0" w:color="auto"/>
            </w:tcBorders>
            <w:noWrap/>
            <w:vAlign w:val="bottom"/>
            <w:hideMark/>
          </w:tcPr>
          <w:p w14:paraId="1C7BD6FA" w14:textId="77777777" w:rsidR="00CD5696" w:rsidRPr="00E14F02" w:rsidRDefault="00CD5696" w:rsidP="00E41EAD">
            <w:pPr>
              <w:spacing w:before="0" w:after="0"/>
              <w:ind w:left="-212"/>
              <w:jc w:val="right"/>
              <w:rPr>
                <w:rFonts w:cs="Calibri Light"/>
              </w:rPr>
            </w:pPr>
            <w:r w:rsidRPr="00E14F02">
              <w:rPr>
                <w:rFonts w:cs="Calibri Light"/>
              </w:rPr>
              <w:t>1x2x550</w:t>
            </w:r>
          </w:p>
        </w:tc>
        <w:tc>
          <w:tcPr>
            <w:tcW w:w="1240" w:type="dxa"/>
            <w:tcBorders>
              <w:top w:val="nil"/>
              <w:left w:val="nil"/>
              <w:bottom w:val="nil"/>
              <w:right w:val="double" w:sz="6" w:space="0" w:color="auto"/>
            </w:tcBorders>
            <w:noWrap/>
            <w:vAlign w:val="bottom"/>
            <w:hideMark/>
          </w:tcPr>
          <w:p w14:paraId="55F2EA05" w14:textId="77777777" w:rsidR="00CD5696" w:rsidRPr="00E14F02" w:rsidRDefault="00CD5696" w:rsidP="00E41EAD">
            <w:pPr>
              <w:spacing w:before="0" w:after="0"/>
              <w:ind w:left="-212"/>
              <w:jc w:val="right"/>
              <w:rPr>
                <w:rFonts w:cs="Calibri Light"/>
              </w:rPr>
            </w:pPr>
            <w:r w:rsidRPr="00E14F02">
              <w:rPr>
                <w:rFonts w:cs="Calibri Light"/>
              </w:rPr>
              <w:t>1x2x650</w:t>
            </w:r>
          </w:p>
        </w:tc>
        <w:tc>
          <w:tcPr>
            <w:tcW w:w="1180" w:type="dxa"/>
            <w:tcBorders>
              <w:top w:val="nil"/>
              <w:left w:val="nil"/>
              <w:bottom w:val="nil"/>
              <w:right w:val="double" w:sz="6" w:space="0" w:color="auto"/>
            </w:tcBorders>
            <w:noWrap/>
            <w:vAlign w:val="bottom"/>
            <w:hideMark/>
          </w:tcPr>
          <w:p w14:paraId="63089A4E" w14:textId="77777777" w:rsidR="00CD5696" w:rsidRPr="00E14F02" w:rsidRDefault="00CD5696" w:rsidP="00E41EAD">
            <w:pPr>
              <w:spacing w:before="0" w:after="0"/>
              <w:ind w:left="-212"/>
              <w:jc w:val="right"/>
              <w:rPr>
                <w:rFonts w:cs="Calibri Light"/>
              </w:rPr>
            </w:pPr>
            <w:r w:rsidRPr="00E14F02">
              <w:rPr>
                <w:rFonts w:cs="Calibri Light"/>
              </w:rPr>
              <w:t>1x2x750</w:t>
            </w:r>
          </w:p>
        </w:tc>
        <w:tc>
          <w:tcPr>
            <w:tcW w:w="1221" w:type="dxa"/>
            <w:tcBorders>
              <w:top w:val="nil"/>
              <w:left w:val="nil"/>
              <w:bottom w:val="nil"/>
              <w:right w:val="single" w:sz="12" w:space="0" w:color="auto"/>
            </w:tcBorders>
            <w:noWrap/>
            <w:vAlign w:val="bottom"/>
            <w:hideMark/>
          </w:tcPr>
          <w:p w14:paraId="5C149008" w14:textId="77777777" w:rsidR="00CD5696" w:rsidRPr="00E14F02" w:rsidRDefault="00CD5696" w:rsidP="00E41EAD">
            <w:pPr>
              <w:spacing w:before="0" w:after="0"/>
              <w:ind w:left="-212"/>
              <w:jc w:val="right"/>
              <w:rPr>
                <w:rFonts w:cs="Calibri Light"/>
              </w:rPr>
            </w:pPr>
            <w:r w:rsidRPr="00E14F02">
              <w:rPr>
                <w:rFonts w:cs="Calibri Light"/>
              </w:rPr>
              <w:t>5x2x950</w:t>
            </w:r>
          </w:p>
        </w:tc>
      </w:tr>
      <w:tr w:rsidR="00CD5696" w:rsidRPr="00E14F02" w14:paraId="3F69095F" w14:textId="77777777" w:rsidTr="00E41EAD">
        <w:trPr>
          <w:trHeight w:val="315"/>
          <w:jc w:val="center"/>
        </w:trPr>
        <w:tc>
          <w:tcPr>
            <w:tcW w:w="1440" w:type="dxa"/>
            <w:tcBorders>
              <w:top w:val="nil"/>
              <w:left w:val="single" w:sz="12" w:space="0" w:color="auto"/>
              <w:bottom w:val="nil"/>
              <w:right w:val="nil"/>
            </w:tcBorders>
            <w:shd w:val="clear" w:color="auto" w:fill="00A4A0"/>
            <w:noWrap/>
            <w:vAlign w:val="bottom"/>
            <w:hideMark/>
          </w:tcPr>
          <w:p w14:paraId="6F0DE23B" w14:textId="77777777" w:rsidR="00CD5696" w:rsidRPr="00E14F02" w:rsidRDefault="00CD5696" w:rsidP="00E41EAD">
            <w:pPr>
              <w:spacing w:before="0" w:after="0"/>
              <w:ind w:left="-212" w:right="81"/>
              <w:jc w:val="right"/>
              <w:rPr>
                <w:rFonts w:cs="Calibri Light"/>
                <w:b/>
                <w:bCs/>
                <w:color w:val="FFFFFF" w:themeColor="background1"/>
                <w:sz w:val="22"/>
                <w:szCs w:val="22"/>
                <w:lang w:val="fr-FR"/>
              </w:rPr>
            </w:pPr>
            <w:r w:rsidRPr="00E14F02">
              <w:rPr>
                <w:rFonts w:cs="Calibri Light"/>
                <w:b/>
                <w:bCs/>
                <w:color w:val="FFFFFF" w:themeColor="background1"/>
                <w:sz w:val="22"/>
                <w:szCs w:val="22"/>
                <w:lang w:val="fr-FR"/>
              </w:rPr>
              <w:t> </w:t>
            </w:r>
          </w:p>
        </w:tc>
        <w:tc>
          <w:tcPr>
            <w:tcW w:w="1180" w:type="dxa"/>
            <w:tcBorders>
              <w:top w:val="nil"/>
              <w:left w:val="double" w:sz="6" w:space="0" w:color="auto"/>
              <w:bottom w:val="nil"/>
              <w:right w:val="double" w:sz="6" w:space="0" w:color="auto"/>
            </w:tcBorders>
            <w:noWrap/>
            <w:vAlign w:val="bottom"/>
          </w:tcPr>
          <w:p w14:paraId="02ACD637" w14:textId="77777777" w:rsidR="00CD5696" w:rsidRPr="00E14F02" w:rsidRDefault="00CD5696" w:rsidP="00E41EAD">
            <w:pPr>
              <w:spacing w:before="0" w:after="0"/>
              <w:ind w:left="-212"/>
              <w:jc w:val="right"/>
              <w:rPr>
                <w:rFonts w:cs="Calibri Light"/>
              </w:rPr>
            </w:pPr>
          </w:p>
        </w:tc>
        <w:tc>
          <w:tcPr>
            <w:tcW w:w="1240" w:type="dxa"/>
            <w:tcBorders>
              <w:top w:val="nil"/>
              <w:left w:val="nil"/>
              <w:bottom w:val="nil"/>
              <w:right w:val="double" w:sz="6" w:space="0" w:color="auto"/>
            </w:tcBorders>
            <w:noWrap/>
            <w:vAlign w:val="bottom"/>
            <w:hideMark/>
          </w:tcPr>
          <w:p w14:paraId="3BA2BB4C" w14:textId="77777777" w:rsidR="00CD5696" w:rsidRPr="00E14F02" w:rsidRDefault="00CD5696" w:rsidP="00E41EAD">
            <w:pPr>
              <w:spacing w:before="0" w:after="0"/>
              <w:ind w:left="-212"/>
              <w:jc w:val="right"/>
              <w:rPr>
                <w:rFonts w:cs="Calibri Light"/>
              </w:rPr>
            </w:pPr>
            <w:r w:rsidRPr="00E14F02">
              <w:rPr>
                <w:rFonts w:cs="Calibri Light"/>
              </w:rPr>
              <w:t>1x2x600</w:t>
            </w:r>
          </w:p>
        </w:tc>
        <w:tc>
          <w:tcPr>
            <w:tcW w:w="1180" w:type="dxa"/>
            <w:tcBorders>
              <w:top w:val="nil"/>
              <w:left w:val="nil"/>
              <w:bottom w:val="nil"/>
              <w:right w:val="double" w:sz="6" w:space="0" w:color="auto"/>
            </w:tcBorders>
            <w:noWrap/>
            <w:vAlign w:val="bottom"/>
            <w:hideMark/>
          </w:tcPr>
          <w:p w14:paraId="6CF818BE" w14:textId="77777777" w:rsidR="00CD5696" w:rsidRPr="00E14F02" w:rsidRDefault="00CD5696" w:rsidP="00E41EAD">
            <w:pPr>
              <w:spacing w:before="0" w:after="0"/>
              <w:ind w:left="-212"/>
              <w:jc w:val="right"/>
              <w:rPr>
                <w:rFonts w:cs="Calibri Light"/>
              </w:rPr>
            </w:pPr>
            <w:r w:rsidRPr="00E14F02">
              <w:rPr>
                <w:rFonts w:cs="Calibri Light"/>
              </w:rPr>
              <w:t>6x2x800</w:t>
            </w:r>
          </w:p>
        </w:tc>
        <w:tc>
          <w:tcPr>
            <w:tcW w:w="1221" w:type="dxa"/>
            <w:tcBorders>
              <w:top w:val="nil"/>
              <w:left w:val="nil"/>
              <w:bottom w:val="nil"/>
              <w:right w:val="single" w:sz="12" w:space="0" w:color="auto"/>
            </w:tcBorders>
            <w:noWrap/>
            <w:vAlign w:val="bottom"/>
            <w:hideMark/>
          </w:tcPr>
          <w:p w14:paraId="04DA2278" w14:textId="77777777" w:rsidR="00CD5696" w:rsidRPr="00E14F02" w:rsidRDefault="00CD5696" w:rsidP="00E41EAD">
            <w:pPr>
              <w:spacing w:before="0" w:after="0"/>
              <w:ind w:left="-212"/>
              <w:jc w:val="right"/>
              <w:rPr>
                <w:rFonts w:cs="Calibri Light"/>
              </w:rPr>
            </w:pPr>
            <w:r w:rsidRPr="00E14F02">
              <w:rPr>
                <w:rFonts w:cs="Calibri Light"/>
              </w:rPr>
              <w:t>1x2x900</w:t>
            </w:r>
          </w:p>
        </w:tc>
      </w:tr>
      <w:tr w:rsidR="00CD5696" w:rsidRPr="00E14F02" w14:paraId="3292CA69" w14:textId="77777777" w:rsidTr="00E41EAD">
        <w:trPr>
          <w:trHeight w:val="315"/>
          <w:jc w:val="center"/>
        </w:trPr>
        <w:tc>
          <w:tcPr>
            <w:tcW w:w="1440" w:type="dxa"/>
            <w:tcBorders>
              <w:top w:val="nil"/>
              <w:left w:val="single" w:sz="12" w:space="0" w:color="auto"/>
              <w:bottom w:val="nil"/>
              <w:right w:val="nil"/>
            </w:tcBorders>
            <w:shd w:val="clear" w:color="auto" w:fill="00A4A0"/>
            <w:noWrap/>
            <w:vAlign w:val="bottom"/>
            <w:hideMark/>
          </w:tcPr>
          <w:p w14:paraId="3B9948B2" w14:textId="77777777" w:rsidR="00CD5696" w:rsidRPr="00E14F02" w:rsidRDefault="00CD5696" w:rsidP="00E41EAD">
            <w:pPr>
              <w:spacing w:before="0" w:after="0"/>
              <w:ind w:left="-212" w:right="81"/>
              <w:jc w:val="right"/>
              <w:rPr>
                <w:rFonts w:cs="Calibri Light"/>
                <w:b/>
                <w:bCs/>
                <w:color w:val="FFFFFF" w:themeColor="background1"/>
                <w:sz w:val="22"/>
                <w:szCs w:val="22"/>
                <w:lang w:val="fr-FR"/>
              </w:rPr>
            </w:pPr>
            <w:r w:rsidRPr="00E14F02">
              <w:rPr>
                <w:rFonts w:cs="Calibri Light"/>
                <w:b/>
                <w:bCs/>
                <w:color w:val="FFFFFF" w:themeColor="background1"/>
                <w:sz w:val="22"/>
                <w:szCs w:val="22"/>
                <w:lang w:val="fr-FR"/>
              </w:rPr>
              <w:t> </w:t>
            </w:r>
          </w:p>
        </w:tc>
        <w:tc>
          <w:tcPr>
            <w:tcW w:w="1180" w:type="dxa"/>
            <w:tcBorders>
              <w:top w:val="nil"/>
              <w:left w:val="double" w:sz="6" w:space="0" w:color="auto"/>
              <w:bottom w:val="nil"/>
              <w:right w:val="double" w:sz="6" w:space="0" w:color="auto"/>
            </w:tcBorders>
            <w:noWrap/>
            <w:vAlign w:val="bottom"/>
          </w:tcPr>
          <w:p w14:paraId="02869D93" w14:textId="77777777" w:rsidR="00CD5696" w:rsidRPr="00E14F02" w:rsidRDefault="00CD5696" w:rsidP="00E41EAD">
            <w:pPr>
              <w:spacing w:before="0" w:after="0"/>
              <w:ind w:left="-212"/>
              <w:jc w:val="right"/>
              <w:rPr>
                <w:rFonts w:cs="Calibri Light"/>
              </w:rPr>
            </w:pPr>
          </w:p>
        </w:tc>
        <w:tc>
          <w:tcPr>
            <w:tcW w:w="1240" w:type="dxa"/>
            <w:tcBorders>
              <w:top w:val="nil"/>
              <w:left w:val="nil"/>
              <w:bottom w:val="nil"/>
              <w:right w:val="double" w:sz="6" w:space="0" w:color="auto"/>
            </w:tcBorders>
            <w:noWrap/>
            <w:vAlign w:val="bottom"/>
            <w:hideMark/>
          </w:tcPr>
          <w:p w14:paraId="0157B9C4" w14:textId="77777777" w:rsidR="00CD5696" w:rsidRPr="00E14F02" w:rsidRDefault="00CD5696" w:rsidP="00E41EAD">
            <w:pPr>
              <w:spacing w:before="0" w:after="0"/>
              <w:ind w:left="-212"/>
              <w:jc w:val="right"/>
              <w:rPr>
                <w:rFonts w:cs="Calibri Light"/>
              </w:rPr>
            </w:pPr>
            <w:r w:rsidRPr="00E14F02">
              <w:rPr>
                <w:rFonts w:cs="Calibri Light"/>
              </w:rPr>
              <w:t>1x2x650</w:t>
            </w:r>
          </w:p>
        </w:tc>
        <w:tc>
          <w:tcPr>
            <w:tcW w:w="1180" w:type="dxa"/>
            <w:tcBorders>
              <w:top w:val="nil"/>
              <w:left w:val="nil"/>
              <w:bottom w:val="nil"/>
              <w:right w:val="double" w:sz="6" w:space="0" w:color="auto"/>
            </w:tcBorders>
            <w:noWrap/>
            <w:vAlign w:val="bottom"/>
            <w:hideMark/>
          </w:tcPr>
          <w:p w14:paraId="1D7E51E0" w14:textId="77777777" w:rsidR="00CD5696" w:rsidRPr="00E14F02" w:rsidRDefault="00CD5696" w:rsidP="00E41EAD">
            <w:pPr>
              <w:spacing w:before="0" w:after="0"/>
              <w:ind w:left="-212"/>
              <w:jc w:val="right"/>
              <w:rPr>
                <w:rFonts w:cs="Calibri Light"/>
              </w:rPr>
            </w:pPr>
            <w:r w:rsidRPr="00E14F02">
              <w:rPr>
                <w:rFonts w:cs="Calibri Light"/>
              </w:rPr>
              <w:t>1x2x850</w:t>
            </w:r>
          </w:p>
        </w:tc>
        <w:tc>
          <w:tcPr>
            <w:tcW w:w="1221" w:type="dxa"/>
            <w:tcBorders>
              <w:top w:val="nil"/>
              <w:left w:val="nil"/>
              <w:bottom w:val="nil"/>
              <w:right w:val="single" w:sz="12" w:space="0" w:color="auto"/>
            </w:tcBorders>
            <w:noWrap/>
            <w:vAlign w:val="bottom"/>
            <w:hideMark/>
          </w:tcPr>
          <w:p w14:paraId="1217B54B" w14:textId="77777777" w:rsidR="00CD5696" w:rsidRPr="00E14F02" w:rsidRDefault="00CD5696" w:rsidP="00E41EAD">
            <w:pPr>
              <w:spacing w:before="0" w:after="0"/>
              <w:ind w:left="-212"/>
              <w:jc w:val="right"/>
              <w:rPr>
                <w:rFonts w:cs="Calibri Light"/>
              </w:rPr>
            </w:pPr>
            <w:r w:rsidRPr="00E14F02">
              <w:rPr>
                <w:rFonts w:cs="Calibri Light"/>
              </w:rPr>
              <w:t>4x2x950</w:t>
            </w:r>
          </w:p>
        </w:tc>
      </w:tr>
      <w:tr w:rsidR="00CD5696" w:rsidRPr="00E14F02" w14:paraId="3A852E4F" w14:textId="77777777" w:rsidTr="00E41EAD">
        <w:trPr>
          <w:trHeight w:val="315"/>
          <w:jc w:val="center"/>
        </w:trPr>
        <w:tc>
          <w:tcPr>
            <w:tcW w:w="1440" w:type="dxa"/>
            <w:tcBorders>
              <w:top w:val="nil"/>
              <w:left w:val="single" w:sz="12" w:space="0" w:color="auto"/>
              <w:bottom w:val="nil"/>
              <w:right w:val="nil"/>
            </w:tcBorders>
            <w:shd w:val="clear" w:color="auto" w:fill="00A4A0"/>
            <w:noWrap/>
            <w:vAlign w:val="bottom"/>
            <w:hideMark/>
          </w:tcPr>
          <w:p w14:paraId="446BFD44" w14:textId="77777777" w:rsidR="00CD5696" w:rsidRPr="00E14F02" w:rsidRDefault="00CD5696" w:rsidP="00E41EAD">
            <w:pPr>
              <w:spacing w:before="0" w:after="0"/>
              <w:ind w:left="-212" w:right="81"/>
              <w:jc w:val="right"/>
              <w:rPr>
                <w:rFonts w:cs="Calibri Light"/>
                <w:b/>
                <w:bCs/>
                <w:color w:val="FFFFFF" w:themeColor="background1"/>
                <w:sz w:val="22"/>
                <w:szCs w:val="22"/>
                <w:lang w:val="fr-FR"/>
              </w:rPr>
            </w:pPr>
            <w:r w:rsidRPr="00E14F02">
              <w:rPr>
                <w:rFonts w:cs="Calibri Light"/>
                <w:b/>
                <w:bCs/>
                <w:color w:val="FFFFFF" w:themeColor="background1"/>
                <w:sz w:val="22"/>
                <w:szCs w:val="22"/>
                <w:lang w:val="fr-FR"/>
              </w:rPr>
              <w:t> </w:t>
            </w:r>
          </w:p>
        </w:tc>
        <w:tc>
          <w:tcPr>
            <w:tcW w:w="1180" w:type="dxa"/>
            <w:tcBorders>
              <w:top w:val="nil"/>
              <w:left w:val="double" w:sz="6" w:space="0" w:color="auto"/>
              <w:bottom w:val="nil"/>
              <w:right w:val="double" w:sz="6" w:space="0" w:color="auto"/>
            </w:tcBorders>
            <w:noWrap/>
            <w:vAlign w:val="bottom"/>
            <w:hideMark/>
          </w:tcPr>
          <w:p w14:paraId="7DDFF719" w14:textId="77777777" w:rsidR="00CD5696" w:rsidRPr="00E14F02" w:rsidRDefault="00CD5696" w:rsidP="00E41EAD">
            <w:pPr>
              <w:spacing w:before="0" w:after="0"/>
              <w:ind w:left="-212"/>
              <w:jc w:val="right"/>
              <w:rPr>
                <w:rFonts w:cs="Calibri Light"/>
              </w:rPr>
            </w:pPr>
            <w:r w:rsidRPr="00E14F02">
              <w:rPr>
                <w:rFonts w:cs="Calibri Light"/>
              </w:rPr>
              <w:t> </w:t>
            </w:r>
          </w:p>
        </w:tc>
        <w:tc>
          <w:tcPr>
            <w:tcW w:w="1240" w:type="dxa"/>
            <w:tcBorders>
              <w:top w:val="nil"/>
              <w:left w:val="nil"/>
              <w:bottom w:val="nil"/>
              <w:right w:val="double" w:sz="6" w:space="0" w:color="auto"/>
            </w:tcBorders>
            <w:noWrap/>
            <w:vAlign w:val="bottom"/>
            <w:hideMark/>
          </w:tcPr>
          <w:p w14:paraId="14177711" w14:textId="77777777" w:rsidR="00CD5696" w:rsidRPr="00E14F02" w:rsidRDefault="00CD5696" w:rsidP="00E41EAD">
            <w:pPr>
              <w:spacing w:before="0" w:after="0"/>
              <w:ind w:left="-212"/>
              <w:jc w:val="right"/>
              <w:rPr>
                <w:rFonts w:cs="Calibri Light"/>
              </w:rPr>
            </w:pPr>
            <w:r w:rsidRPr="00E14F02">
              <w:rPr>
                <w:rFonts w:cs="Calibri Light"/>
              </w:rPr>
              <w:t>2x2x600</w:t>
            </w:r>
          </w:p>
        </w:tc>
        <w:tc>
          <w:tcPr>
            <w:tcW w:w="1180" w:type="dxa"/>
            <w:tcBorders>
              <w:top w:val="nil"/>
              <w:left w:val="nil"/>
              <w:bottom w:val="nil"/>
              <w:right w:val="double" w:sz="6" w:space="0" w:color="auto"/>
            </w:tcBorders>
            <w:noWrap/>
            <w:vAlign w:val="bottom"/>
          </w:tcPr>
          <w:p w14:paraId="633F79C0" w14:textId="77777777" w:rsidR="00CD5696" w:rsidRPr="00E14F02" w:rsidRDefault="00CD5696" w:rsidP="00E41EAD">
            <w:pPr>
              <w:spacing w:before="0" w:after="0"/>
              <w:ind w:left="-212"/>
              <w:jc w:val="right"/>
              <w:rPr>
                <w:rFonts w:cs="Calibri Light"/>
              </w:rPr>
            </w:pPr>
          </w:p>
        </w:tc>
        <w:tc>
          <w:tcPr>
            <w:tcW w:w="1221" w:type="dxa"/>
            <w:tcBorders>
              <w:top w:val="nil"/>
              <w:left w:val="nil"/>
              <w:bottom w:val="nil"/>
              <w:right w:val="single" w:sz="12" w:space="0" w:color="auto"/>
            </w:tcBorders>
            <w:noWrap/>
            <w:vAlign w:val="bottom"/>
          </w:tcPr>
          <w:p w14:paraId="152EABE5" w14:textId="77777777" w:rsidR="00CD5696" w:rsidRPr="00E14F02" w:rsidRDefault="00CD5696" w:rsidP="00E41EAD">
            <w:pPr>
              <w:spacing w:before="0" w:after="0"/>
              <w:ind w:left="-212"/>
              <w:jc w:val="right"/>
              <w:rPr>
                <w:rFonts w:cs="Calibri Light"/>
              </w:rPr>
            </w:pPr>
          </w:p>
        </w:tc>
      </w:tr>
      <w:tr w:rsidR="00CD5696" w:rsidRPr="00E14F02" w14:paraId="212809E1" w14:textId="77777777" w:rsidTr="00E41EAD">
        <w:trPr>
          <w:trHeight w:val="315"/>
          <w:jc w:val="center"/>
        </w:trPr>
        <w:tc>
          <w:tcPr>
            <w:tcW w:w="1440" w:type="dxa"/>
            <w:tcBorders>
              <w:top w:val="nil"/>
              <w:left w:val="single" w:sz="12" w:space="0" w:color="auto"/>
              <w:bottom w:val="nil"/>
              <w:right w:val="nil"/>
            </w:tcBorders>
            <w:shd w:val="clear" w:color="auto" w:fill="00A4A0"/>
            <w:noWrap/>
            <w:vAlign w:val="bottom"/>
            <w:hideMark/>
          </w:tcPr>
          <w:p w14:paraId="224E566E" w14:textId="77777777" w:rsidR="00CD5696" w:rsidRPr="00E14F02" w:rsidRDefault="00CD5696" w:rsidP="00E41EAD">
            <w:pPr>
              <w:spacing w:before="0" w:after="0"/>
              <w:ind w:left="-212" w:right="81"/>
              <w:jc w:val="right"/>
              <w:rPr>
                <w:rFonts w:cs="Calibri Light"/>
                <w:b/>
                <w:bCs/>
                <w:color w:val="FFFFFF" w:themeColor="background1"/>
                <w:sz w:val="22"/>
                <w:szCs w:val="22"/>
                <w:lang w:val="fr-FR"/>
              </w:rPr>
            </w:pPr>
            <w:r w:rsidRPr="00E14F02">
              <w:rPr>
                <w:rFonts w:cs="Calibri Light"/>
                <w:b/>
                <w:bCs/>
                <w:color w:val="FFFFFF" w:themeColor="background1"/>
                <w:sz w:val="22"/>
                <w:szCs w:val="22"/>
                <w:lang w:val="fr-FR"/>
              </w:rPr>
              <w:t> </w:t>
            </w:r>
          </w:p>
        </w:tc>
        <w:tc>
          <w:tcPr>
            <w:tcW w:w="1180" w:type="dxa"/>
            <w:tcBorders>
              <w:top w:val="nil"/>
              <w:left w:val="double" w:sz="6" w:space="0" w:color="auto"/>
              <w:bottom w:val="nil"/>
              <w:right w:val="double" w:sz="6" w:space="0" w:color="auto"/>
            </w:tcBorders>
            <w:noWrap/>
            <w:vAlign w:val="bottom"/>
            <w:hideMark/>
          </w:tcPr>
          <w:p w14:paraId="3256899C" w14:textId="77777777" w:rsidR="00CD5696" w:rsidRPr="00E14F02" w:rsidRDefault="00CD5696" w:rsidP="00E41EAD">
            <w:pPr>
              <w:spacing w:before="0" w:after="0"/>
              <w:ind w:left="-212"/>
              <w:jc w:val="right"/>
              <w:rPr>
                <w:rFonts w:cs="Calibri Light"/>
              </w:rPr>
            </w:pPr>
            <w:r w:rsidRPr="00E14F02">
              <w:rPr>
                <w:rFonts w:cs="Calibri Light"/>
              </w:rPr>
              <w:t> </w:t>
            </w:r>
          </w:p>
        </w:tc>
        <w:tc>
          <w:tcPr>
            <w:tcW w:w="1240" w:type="dxa"/>
            <w:tcBorders>
              <w:top w:val="nil"/>
              <w:left w:val="nil"/>
              <w:bottom w:val="nil"/>
              <w:right w:val="double" w:sz="6" w:space="0" w:color="auto"/>
            </w:tcBorders>
            <w:noWrap/>
            <w:vAlign w:val="bottom"/>
            <w:hideMark/>
          </w:tcPr>
          <w:p w14:paraId="3CEA02BC" w14:textId="77777777" w:rsidR="00CD5696" w:rsidRPr="00E14F02" w:rsidRDefault="00CD5696" w:rsidP="00E41EAD">
            <w:pPr>
              <w:spacing w:before="0" w:after="0"/>
              <w:ind w:left="-212"/>
              <w:jc w:val="right"/>
              <w:rPr>
                <w:rFonts w:cs="Calibri Light"/>
              </w:rPr>
            </w:pPr>
            <w:r w:rsidRPr="00E14F02">
              <w:rPr>
                <w:rFonts w:cs="Calibri Light"/>
              </w:rPr>
              <w:t>1x2x550</w:t>
            </w:r>
          </w:p>
        </w:tc>
        <w:tc>
          <w:tcPr>
            <w:tcW w:w="1180" w:type="dxa"/>
            <w:tcBorders>
              <w:top w:val="nil"/>
              <w:left w:val="nil"/>
              <w:bottom w:val="nil"/>
              <w:right w:val="double" w:sz="6" w:space="0" w:color="auto"/>
            </w:tcBorders>
            <w:noWrap/>
            <w:vAlign w:val="bottom"/>
          </w:tcPr>
          <w:p w14:paraId="7877B0B3" w14:textId="77777777" w:rsidR="00CD5696" w:rsidRPr="00E14F02" w:rsidRDefault="00CD5696" w:rsidP="00E41EAD">
            <w:pPr>
              <w:spacing w:before="0" w:after="0"/>
              <w:ind w:left="-212"/>
              <w:jc w:val="right"/>
              <w:rPr>
                <w:rFonts w:cs="Calibri Light"/>
              </w:rPr>
            </w:pPr>
          </w:p>
        </w:tc>
        <w:tc>
          <w:tcPr>
            <w:tcW w:w="1221" w:type="dxa"/>
            <w:tcBorders>
              <w:top w:val="nil"/>
              <w:left w:val="nil"/>
              <w:bottom w:val="nil"/>
              <w:right w:val="single" w:sz="12" w:space="0" w:color="auto"/>
            </w:tcBorders>
            <w:noWrap/>
            <w:vAlign w:val="bottom"/>
          </w:tcPr>
          <w:p w14:paraId="22C2AB08" w14:textId="77777777" w:rsidR="00CD5696" w:rsidRPr="00E14F02" w:rsidRDefault="00CD5696" w:rsidP="00E41EAD">
            <w:pPr>
              <w:spacing w:before="0" w:after="0"/>
              <w:ind w:left="-212"/>
              <w:jc w:val="right"/>
              <w:rPr>
                <w:rFonts w:cs="Calibri Light"/>
              </w:rPr>
            </w:pPr>
          </w:p>
        </w:tc>
      </w:tr>
      <w:tr w:rsidR="00CD5696" w:rsidRPr="00E14F02" w14:paraId="29E23816" w14:textId="77777777" w:rsidTr="00E41EAD">
        <w:trPr>
          <w:trHeight w:val="315"/>
          <w:jc w:val="center"/>
        </w:trPr>
        <w:tc>
          <w:tcPr>
            <w:tcW w:w="1440" w:type="dxa"/>
            <w:tcBorders>
              <w:top w:val="nil"/>
              <w:left w:val="single" w:sz="12" w:space="0" w:color="auto"/>
              <w:bottom w:val="nil"/>
              <w:right w:val="nil"/>
            </w:tcBorders>
            <w:shd w:val="clear" w:color="auto" w:fill="00A4A0"/>
            <w:noWrap/>
            <w:vAlign w:val="bottom"/>
            <w:hideMark/>
          </w:tcPr>
          <w:p w14:paraId="180FCA84" w14:textId="77777777" w:rsidR="00CD5696" w:rsidRPr="00E14F02" w:rsidRDefault="00CD5696" w:rsidP="00E41EAD">
            <w:pPr>
              <w:spacing w:before="0" w:after="0"/>
              <w:ind w:left="-212" w:right="81"/>
              <w:jc w:val="right"/>
              <w:rPr>
                <w:rFonts w:cs="Calibri Light"/>
                <w:b/>
                <w:bCs/>
                <w:color w:val="FFFFFF" w:themeColor="background1"/>
                <w:sz w:val="22"/>
                <w:szCs w:val="22"/>
                <w:lang w:val="fr-FR"/>
              </w:rPr>
            </w:pPr>
            <w:r w:rsidRPr="00E14F02">
              <w:rPr>
                <w:rFonts w:cs="Calibri Light"/>
                <w:b/>
                <w:bCs/>
                <w:color w:val="FFFFFF" w:themeColor="background1"/>
                <w:sz w:val="22"/>
                <w:szCs w:val="22"/>
                <w:lang w:val="fr-FR"/>
              </w:rPr>
              <w:t> </w:t>
            </w:r>
          </w:p>
        </w:tc>
        <w:tc>
          <w:tcPr>
            <w:tcW w:w="1180" w:type="dxa"/>
            <w:tcBorders>
              <w:top w:val="nil"/>
              <w:left w:val="double" w:sz="6" w:space="0" w:color="auto"/>
              <w:bottom w:val="nil"/>
              <w:right w:val="double" w:sz="6" w:space="0" w:color="auto"/>
            </w:tcBorders>
            <w:noWrap/>
            <w:vAlign w:val="bottom"/>
            <w:hideMark/>
          </w:tcPr>
          <w:p w14:paraId="30D8F243" w14:textId="77777777" w:rsidR="00CD5696" w:rsidRPr="00E14F02" w:rsidRDefault="00CD5696" w:rsidP="00E41EAD">
            <w:pPr>
              <w:spacing w:before="0" w:after="0"/>
              <w:ind w:left="-212"/>
              <w:jc w:val="right"/>
              <w:rPr>
                <w:rFonts w:cs="Calibri Light"/>
              </w:rPr>
            </w:pPr>
            <w:r w:rsidRPr="00E14F02">
              <w:rPr>
                <w:rFonts w:cs="Calibri Light"/>
              </w:rPr>
              <w:t> </w:t>
            </w:r>
          </w:p>
        </w:tc>
        <w:tc>
          <w:tcPr>
            <w:tcW w:w="1240" w:type="dxa"/>
            <w:tcBorders>
              <w:top w:val="nil"/>
              <w:left w:val="nil"/>
              <w:bottom w:val="nil"/>
              <w:right w:val="double" w:sz="6" w:space="0" w:color="auto"/>
            </w:tcBorders>
            <w:noWrap/>
            <w:vAlign w:val="bottom"/>
            <w:hideMark/>
          </w:tcPr>
          <w:p w14:paraId="0DD2B2AF" w14:textId="77777777" w:rsidR="00CD5696" w:rsidRPr="00E14F02" w:rsidRDefault="00CD5696" w:rsidP="00E41EAD">
            <w:pPr>
              <w:spacing w:before="0" w:after="0"/>
              <w:ind w:left="-212"/>
              <w:jc w:val="right"/>
              <w:rPr>
                <w:rFonts w:cs="Calibri Light"/>
              </w:rPr>
            </w:pPr>
            <w:r w:rsidRPr="00E14F02">
              <w:rPr>
                <w:rFonts w:cs="Calibri Light"/>
              </w:rPr>
              <w:t>1x2x700</w:t>
            </w:r>
          </w:p>
        </w:tc>
        <w:tc>
          <w:tcPr>
            <w:tcW w:w="1180" w:type="dxa"/>
            <w:tcBorders>
              <w:top w:val="nil"/>
              <w:left w:val="nil"/>
              <w:bottom w:val="nil"/>
              <w:right w:val="double" w:sz="6" w:space="0" w:color="auto"/>
            </w:tcBorders>
            <w:noWrap/>
            <w:vAlign w:val="bottom"/>
          </w:tcPr>
          <w:p w14:paraId="671D9BD8" w14:textId="77777777" w:rsidR="00CD5696" w:rsidRPr="00E14F02" w:rsidRDefault="00CD5696" w:rsidP="00E41EAD">
            <w:pPr>
              <w:spacing w:before="0" w:after="0"/>
              <w:ind w:left="-212"/>
              <w:jc w:val="right"/>
              <w:rPr>
                <w:rFonts w:cs="Calibri Light"/>
              </w:rPr>
            </w:pPr>
          </w:p>
        </w:tc>
        <w:tc>
          <w:tcPr>
            <w:tcW w:w="1221" w:type="dxa"/>
            <w:tcBorders>
              <w:top w:val="nil"/>
              <w:left w:val="nil"/>
              <w:bottom w:val="nil"/>
              <w:right w:val="single" w:sz="12" w:space="0" w:color="auto"/>
            </w:tcBorders>
            <w:noWrap/>
            <w:vAlign w:val="bottom"/>
          </w:tcPr>
          <w:p w14:paraId="75F0971D" w14:textId="77777777" w:rsidR="00CD5696" w:rsidRPr="00E14F02" w:rsidRDefault="00CD5696" w:rsidP="00E41EAD">
            <w:pPr>
              <w:spacing w:before="0" w:after="0"/>
              <w:ind w:left="-212"/>
              <w:jc w:val="right"/>
              <w:rPr>
                <w:rFonts w:cs="Calibri Light"/>
              </w:rPr>
            </w:pPr>
          </w:p>
        </w:tc>
      </w:tr>
      <w:tr w:rsidR="00CD5696" w:rsidRPr="00E14F02" w14:paraId="2384DB76" w14:textId="77777777" w:rsidTr="00E41EAD">
        <w:trPr>
          <w:trHeight w:val="315"/>
          <w:jc w:val="center"/>
        </w:trPr>
        <w:tc>
          <w:tcPr>
            <w:tcW w:w="1440" w:type="dxa"/>
            <w:tcBorders>
              <w:top w:val="nil"/>
              <w:left w:val="single" w:sz="12" w:space="0" w:color="auto"/>
              <w:bottom w:val="nil"/>
              <w:right w:val="nil"/>
            </w:tcBorders>
            <w:shd w:val="clear" w:color="auto" w:fill="00A4A0"/>
            <w:noWrap/>
            <w:vAlign w:val="bottom"/>
            <w:hideMark/>
          </w:tcPr>
          <w:p w14:paraId="668E63E7" w14:textId="77777777" w:rsidR="00CD5696" w:rsidRPr="00E14F02" w:rsidRDefault="00CD5696" w:rsidP="00E41EAD">
            <w:pPr>
              <w:spacing w:before="0" w:after="0"/>
              <w:ind w:left="-212" w:right="81"/>
              <w:jc w:val="right"/>
              <w:rPr>
                <w:rFonts w:cs="Calibri Light"/>
                <w:b/>
                <w:bCs/>
                <w:color w:val="FFFFFF" w:themeColor="background1"/>
                <w:sz w:val="22"/>
                <w:szCs w:val="22"/>
                <w:lang w:val="fr-FR"/>
              </w:rPr>
            </w:pPr>
            <w:r w:rsidRPr="00E14F02">
              <w:rPr>
                <w:rFonts w:cs="Calibri Light"/>
                <w:b/>
                <w:bCs/>
                <w:color w:val="FFFFFF" w:themeColor="background1"/>
                <w:sz w:val="22"/>
                <w:szCs w:val="22"/>
                <w:lang w:val="fr-FR"/>
              </w:rPr>
              <w:t> </w:t>
            </w:r>
          </w:p>
        </w:tc>
        <w:tc>
          <w:tcPr>
            <w:tcW w:w="1180" w:type="dxa"/>
            <w:tcBorders>
              <w:top w:val="nil"/>
              <w:left w:val="double" w:sz="6" w:space="0" w:color="auto"/>
              <w:bottom w:val="nil"/>
              <w:right w:val="double" w:sz="6" w:space="0" w:color="auto"/>
            </w:tcBorders>
            <w:noWrap/>
            <w:vAlign w:val="bottom"/>
            <w:hideMark/>
          </w:tcPr>
          <w:p w14:paraId="7F9B92CB" w14:textId="77777777" w:rsidR="00CD5696" w:rsidRPr="00E14F02" w:rsidRDefault="00CD5696" w:rsidP="00E41EAD">
            <w:pPr>
              <w:spacing w:before="0" w:after="0"/>
              <w:ind w:left="-212"/>
              <w:jc w:val="right"/>
              <w:rPr>
                <w:rFonts w:cs="Calibri Light"/>
              </w:rPr>
            </w:pPr>
            <w:r w:rsidRPr="00E14F02">
              <w:rPr>
                <w:rFonts w:cs="Calibri Light"/>
              </w:rPr>
              <w:t> </w:t>
            </w:r>
          </w:p>
        </w:tc>
        <w:tc>
          <w:tcPr>
            <w:tcW w:w="1240" w:type="dxa"/>
            <w:tcBorders>
              <w:top w:val="nil"/>
              <w:left w:val="nil"/>
              <w:bottom w:val="nil"/>
              <w:right w:val="double" w:sz="6" w:space="0" w:color="auto"/>
            </w:tcBorders>
            <w:noWrap/>
            <w:vAlign w:val="bottom"/>
            <w:hideMark/>
          </w:tcPr>
          <w:p w14:paraId="0E5B7BF2" w14:textId="77777777" w:rsidR="00CD5696" w:rsidRPr="00E14F02" w:rsidRDefault="00CD5696" w:rsidP="00E41EAD">
            <w:pPr>
              <w:spacing w:before="0" w:after="0"/>
              <w:ind w:left="-212"/>
              <w:jc w:val="right"/>
              <w:rPr>
                <w:rFonts w:cs="Calibri Light"/>
              </w:rPr>
            </w:pPr>
            <w:r w:rsidRPr="00E14F02">
              <w:rPr>
                <w:rFonts w:cs="Calibri Light"/>
              </w:rPr>
              <w:t>1x2x650</w:t>
            </w:r>
          </w:p>
        </w:tc>
        <w:tc>
          <w:tcPr>
            <w:tcW w:w="1180" w:type="dxa"/>
            <w:tcBorders>
              <w:top w:val="nil"/>
              <w:left w:val="nil"/>
              <w:bottom w:val="nil"/>
              <w:right w:val="double" w:sz="6" w:space="0" w:color="auto"/>
            </w:tcBorders>
            <w:noWrap/>
            <w:vAlign w:val="bottom"/>
          </w:tcPr>
          <w:p w14:paraId="66AEB2AD" w14:textId="77777777" w:rsidR="00CD5696" w:rsidRPr="00E14F02" w:rsidRDefault="00CD5696" w:rsidP="00E41EAD">
            <w:pPr>
              <w:spacing w:before="0" w:after="0"/>
              <w:ind w:left="-212"/>
              <w:jc w:val="right"/>
              <w:rPr>
                <w:rFonts w:cs="Calibri Light"/>
              </w:rPr>
            </w:pPr>
          </w:p>
        </w:tc>
        <w:tc>
          <w:tcPr>
            <w:tcW w:w="1221" w:type="dxa"/>
            <w:tcBorders>
              <w:top w:val="nil"/>
              <w:left w:val="nil"/>
              <w:bottom w:val="nil"/>
              <w:right w:val="single" w:sz="12" w:space="0" w:color="auto"/>
            </w:tcBorders>
            <w:noWrap/>
            <w:vAlign w:val="bottom"/>
          </w:tcPr>
          <w:p w14:paraId="570986CA" w14:textId="77777777" w:rsidR="00CD5696" w:rsidRPr="00E14F02" w:rsidRDefault="00CD5696" w:rsidP="00E41EAD">
            <w:pPr>
              <w:spacing w:before="0" w:after="0"/>
              <w:ind w:left="-212"/>
              <w:jc w:val="right"/>
              <w:rPr>
                <w:rFonts w:cs="Calibri Light"/>
              </w:rPr>
            </w:pPr>
          </w:p>
        </w:tc>
      </w:tr>
      <w:tr w:rsidR="00CD5696" w:rsidRPr="00E14F02" w14:paraId="6E8D0028" w14:textId="77777777" w:rsidTr="00E41EAD">
        <w:trPr>
          <w:trHeight w:val="330"/>
          <w:jc w:val="center"/>
        </w:trPr>
        <w:tc>
          <w:tcPr>
            <w:tcW w:w="1440" w:type="dxa"/>
            <w:tcBorders>
              <w:top w:val="nil"/>
              <w:left w:val="single" w:sz="12" w:space="0" w:color="auto"/>
              <w:bottom w:val="double" w:sz="6" w:space="0" w:color="auto"/>
              <w:right w:val="double" w:sz="6" w:space="0" w:color="auto"/>
            </w:tcBorders>
            <w:shd w:val="clear" w:color="auto" w:fill="00A4A0"/>
            <w:noWrap/>
            <w:vAlign w:val="bottom"/>
            <w:hideMark/>
          </w:tcPr>
          <w:p w14:paraId="3AE3FCCF" w14:textId="77777777" w:rsidR="00CD5696" w:rsidRPr="00E14F02" w:rsidRDefault="00CD5696" w:rsidP="00E41EAD">
            <w:pPr>
              <w:spacing w:before="0" w:after="0"/>
              <w:ind w:left="-212" w:right="81"/>
              <w:jc w:val="right"/>
              <w:rPr>
                <w:rFonts w:cs="Calibri Light"/>
                <w:b/>
                <w:bCs/>
                <w:color w:val="FFFFFF" w:themeColor="background1"/>
                <w:sz w:val="22"/>
                <w:szCs w:val="22"/>
                <w:lang w:val="fr-FR"/>
              </w:rPr>
            </w:pPr>
            <w:r w:rsidRPr="00E14F02">
              <w:rPr>
                <w:rFonts w:cs="Calibri Light"/>
                <w:b/>
                <w:bCs/>
                <w:color w:val="FFFFFF" w:themeColor="background1"/>
                <w:sz w:val="22"/>
                <w:szCs w:val="22"/>
                <w:lang w:val="fr-FR"/>
              </w:rPr>
              <w:t> </w:t>
            </w:r>
          </w:p>
        </w:tc>
        <w:tc>
          <w:tcPr>
            <w:tcW w:w="1180" w:type="dxa"/>
            <w:tcBorders>
              <w:top w:val="nil"/>
              <w:left w:val="nil"/>
              <w:bottom w:val="double" w:sz="6" w:space="0" w:color="auto"/>
              <w:right w:val="double" w:sz="6" w:space="0" w:color="auto"/>
            </w:tcBorders>
            <w:noWrap/>
            <w:vAlign w:val="bottom"/>
            <w:hideMark/>
          </w:tcPr>
          <w:p w14:paraId="57665ADA" w14:textId="77777777" w:rsidR="00CD5696" w:rsidRPr="00E14F02" w:rsidRDefault="00CD5696" w:rsidP="00E41EAD">
            <w:pPr>
              <w:spacing w:before="0" w:after="0"/>
              <w:ind w:left="-212"/>
              <w:jc w:val="right"/>
              <w:rPr>
                <w:rFonts w:cs="Calibri Light"/>
              </w:rPr>
            </w:pPr>
            <w:r w:rsidRPr="00E14F02">
              <w:rPr>
                <w:rFonts w:cs="Calibri Light"/>
              </w:rPr>
              <w:t> </w:t>
            </w:r>
          </w:p>
        </w:tc>
        <w:tc>
          <w:tcPr>
            <w:tcW w:w="1240" w:type="dxa"/>
            <w:tcBorders>
              <w:top w:val="nil"/>
              <w:left w:val="nil"/>
              <w:bottom w:val="double" w:sz="6" w:space="0" w:color="auto"/>
              <w:right w:val="double" w:sz="6" w:space="0" w:color="auto"/>
            </w:tcBorders>
            <w:noWrap/>
            <w:vAlign w:val="bottom"/>
            <w:hideMark/>
          </w:tcPr>
          <w:p w14:paraId="0CB84C3E" w14:textId="77777777" w:rsidR="00CD5696" w:rsidRPr="00E14F02" w:rsidRDefault="00CD5696" w:rsidP="00E41EAD">
            <w:pPr>
              <w:spacing w:before="0" w:after="0"/>
              <w:ind w:left="-212"/>
              <w:jc w:val="right"/>
              <w:rPr>
                <w:rFonts w:cs="Calibri Light"/>
              </w:rPr>
            </w:pPr>
            <w:r w:rsidRPr="00E14F02">
              <w:rPr>
                <w:rFonts w:cs="Calibri Light"/>
              </w:rPr>
              <w:t>1x2x750</w:t>
            </w:r>
          </w:p>
        </w:tc>
        <w:tc>
          <w:tcPr>
            <w:tcW w:w="1180" w:type="dxa"/>
            <w:tcBorders>
              <w:top w:val="nil"/>
              <w:left w:val="nil"/>
              <w:bottom w:val="double" w:sz="6" w:space="0" w:color="auto"/>
              <w:right w:val="double" w:sz="6" w:space="0" w:color="auto"/>
            </w:tcBorders>
            <w:noWrap/>
            <w:vAlign w:val="bottom"/>
            <w:hideMark/>
          </w:tcPr>
          <w:p w14:paraId="1551A158" w14:textId="77777777" w:rsidR="00CD5696" w:rsidRPr="00E14F02" w:rsidRDefault="00CD5696" w:rsidP="00E41EAD">
            <w:pPr>
              <w:spacing w:before="0" w:after="0"/>
              <w:ind w:left="-212"/>
              <w:jc w:val="right"/>
              <w:rPr>
                <w:rFonts w:cs="Calibri Light"/>
              </w:rPr>
            </w:pPr>
            <w:r w:rsidRPr="00E14F02">
              <w:rPr>
                <w:rFonts w:cs="Calibri Light"/>
              </w:rPr>
              <w:t> </w:t>
            </w:r>
          </w:p>
        </w:tc>
        <w:tc>
          <w:tcPr>
            <w:tcW w:w="1221" w:type="dxa"/>
            <w:tcBorders>
              <w:top w:val="nil"/>
              <w:left w:val="nil"/>
              <w:bottom w:val="double" w:sz="6" w:space="0" w:color="auto"/>
              <w:right w:val="single" w:sz="12" w:space="0" w:color="auto"/>
            </w:tcBorders>
            <w:noWrap/>
            <w:vAlign w:val="bottom"/>
            <w:hideMark/>
          </w:tcPr>
          <w:p w14:paraId="77A776FF" w14:textId="77777777" w:rsidR="00CD5696" w:rsidRPr="00E14F02" w:rsidRDefault="00CD5696" w:rsidP="00E41EAD">
            <w:pPr>
              <w:spacing w:before="0" w:after="0"/>
              <w:ind w:left="-212"/>
              <w:jc w:val="right"/>
              <w:rPr>
                <w:rFonts w:cs="Calibri Light"/>
              </w:rPr>
            </w:pPr>
            <w:r w:rsidRPr="00E14F02">
              <w:rPr>
                <w:rFonts w:cs="Calibri Light"/>
              </w:rPr>
              <w:t> </w:t>
            </w:r>
          </w:p>
        </w:tc>
      </w:tr>
      <w:tr w:rsidR="00CD5696" w:rsidRPr="00E14F02" w14:paraId="5CE3B0E3" w14:textId="77777777" w:rsidTr="00E41EAD">
        <w:trPr>
          <w:trHeight w:val="330"/>
          <w:jc w:val="center"/>
        </w:trPr>
        <w:tc>
          <w:tcPr>
            <w:tcW w:w="1440" w:type="dxa"/>
            <w:tcBorders>
              <w:top w:val="double" w:sz="6" w:space="0" w:color="auto"/>
              <w:left w:val="single" w:sz="12" w:space="0" w:color="auto"/>
              <w:bottom w:val="nil"/>
              <w:right w:val="nil"/>
            </w:tcBorders>
            <w:shd w:val="clear" w:color="auto" w:fill="00A4A0"/>
            <w:noWrap/>
            <w:vAlign w:val="bottom"/>
            <w:hideMark/>
          </w:tcPr>
          <w:p w14:paraId="324BF18C" w14:textId="77777777" w:rsidR="00CD5696" w:rsidRPr="00E14F02" w:rsidRDefault="00CD5696" w:rsidP="00E41EAD">
            <w:pPr>
              <w:spacing w:before="0" w:after="0"/>
              <w:ind w:left="-212" w:right="81"/>
              <w:jc w:val="right"/>
              <w:rPr>
                <w:rFonts w:cs="Calibri Light"/>
                <w:b/>
                <w:bCs/>
                <w:color w:val="FFFFFF" w:themeColor="background1"/>
                <w:sz w:val="22"/>
                <w:szCs w:val="22"/>
                <w:lang w:val="fr-FR"/>
              </w:rPr>
            </w:pPr>
            <w:r w:rsidRPr="00E14F02">
              <w:rPr>
                <w:rFonts w:cs="Calibri Light"/>
                <w:b/>
                <w:bCs/>
                <w:color w:val="FFFFFF" w:themeColor="background1"/>
                <w:sz w:val="22"/>
                <w:szCs w:val="22"/>
                <w:lang w:val="fr-FR"/>
              </w:rPr>
              <w:t>0</w:t>
            </w:r>
          </w:p>
        </w:tc>
        <w:tc>
          <w:tcPr>
            <w:tcW w:w="1180" w:type="dxa"/>
            <w:tcBorders>
              <w:top w:val="double" w:sz="6" w:space="0" w:color="auto"/>
              <w:left w:val="double" w:sz="6" w:space="0" w:color="auto"/>
              <w:bottom w:val="nil"/>
              <w:right w:val="double" w:sz="6" w:space="0" w:color="auto"/>
            </w:tcBorders>
            <w:noWrap/>
            <w:vAlign w:val="bottom"/>
            <w:hideMark/>
          </w:tcPr>
          <w:p w14:paraId="267E5ACF" w14:textId="77777777" w:rsidR="00CD5696" w:rsidRPr="00E14F02" w:rsidRDefault="00CD5696" w:rsidP="00E41EAD">
            <w:pPr>
              <w:spacing w:before="0" w:after="0"/>
              <w:ind w:left="-212"/>
              <w:jc w:val="right"/>
              <w:rPr>
                <w:rFonts w:cs="Calibri Light"/>
              </w:rPr>
            </w:pPr>
            <w:r w:rsidRPr="00E14F02">
              <w:rPr>
                <w:rFonts w:cs="Calibri Light"/>
              </w:rPr>
              <w:t>17.450</w:t>
            </w:r>
          </w:p>
        </w:tc>
        <w:tc>
          <w:tcPr>
            <w:tcW w:w="1240" w:type="dxa"/>
            <w:tcBorders>
              <w:top w:val="double" w:sz="6" w:space="0" w:color="auto"/>
              <w:left w:val="nil"/>
              <w:bottom w:val="nil"/>
              <w:right w:val="double" w:sz="6" w:space="0" w:color="auto"/>
            </w:tcBorders>
            <w:noWrap/>
            <w:vAlign w:val="bottom"/>
            <w:hideMark/>
          </w:tcPr>
          <w:p w14:paraId="586E6D99" w14:textId="77777777" w:rsidR="00CD5696" w:rsidRPr="00E14F02" w:rsidRDefault="00CD5696" w:rsidP="00E41EAD">
            <w:pPr>
              <w:spacing w:before="0" w:after="0"/>
              <w:ind w:left="-212"/>
              <w:jc w:val="right"/>
              <w:rPr>
                <w:rFonts w:cs="Calibri Light"/>
              </w:rPr>
            </w:pPr>
            <w:r w:rsidRPr="00E14F02">
              <w:rPr>
                <w:rFonts w:cs="Calibri Light"/>
              </w:rPr>
              <w:t>18.950</w:t>
            </w:r>
          </w:p>
        </w:tc>
        <w:tc>
          <w:tcPr>
            <w:tcW w:w="1180" w:type="dxa"/>
            <w:tcBorders>
              <w:top w:val="double" w:sz="6" w:space="0" w:color="auto"/>
              <w:left w:val="nil"/>
              <w:bottom w:val="nil"/>
              <w:right w:val="double" w:sz="6" w:space="0" w:color="auto"/>
            </w:tcBorders>
            <w:noWrap/>
            <w:vAlign w:val="bottom"/>
            <w:hideMark/>
          </w:tcPr>
          <w:p w14:paraId="1F6F5B7A" w14:textId="77777777" w:rsidR="00CD5696" w:rsidRPr="00E14F02" w:rsidRDefault="00CD5696" w:rsidP="00E41EAD">
            <w:pPr>
              <w:spacing w:before="0" w:after="0"/>
              <w:ind w:left="-212"/>
              <w:jc w:val="right"/>
              <w:rPr>
                <w:rFonts w:cs="Calibri Light"/>
              </w:rPr>
            </w:pPr>
            <w:r w:rsidRPr="00E14F02">
              <w:rPr>
                <w:rFonts w:cs="Calibri Light"/>
              </w:rPr>
              <w:t>19.650</w:t>
            </w:r>
          </w:p>
        </w:tc>
        <w:tc>
          <w:tcPr>
            <w:tcW w:w="1221" w:type="dxa"/>
            <w:tcBorders>
              <w:top w:val="double" w:sz="6" w:space="0" w:color="auto"/>
              <w:left w:val="nil"/>
              <w:bottom w:val="nil"/>
              <w:right w:val="single" w:sz="12" w:space="0" w:color="auto"/>
            </w:tcBorders>
            <w:noWrap/>
            <w:vAlign w:val="bottom"/>
            <w:hideMark/>
          </w:tcPr>
          <w:p w14:paraId="0E152972" w14:textId="77777777" w:rsidR="00CD5696" w:rsidRPr="00E14F02" w:rsidRDefault="00CD5696" w:rsidP="00E41EAD">
            <w:pPr>
              <w:spacing w:before="0" w:after="0"/>
              <w:ind w:left="-212"/>
              <w:jc w:val="right"/>
              <w:rPr>
                <w:rFonts w:cs="Calibri Light"/>
              </w:rPr>
            </w:pPr>
            <w:r w:rsidRPr="00E14F02">
              <w:rPr>
                <w:rFonts w:cs="Calibri Light"/>
              </w:rPr>
              <w:t>22.050</w:t>
            </w:r>
          </w:p>
        </w:tc>
      </w:tr>
      <w:tr w:rsidR="00CD5696" w:rsidRPr="00E14F02" w14:paraId="7E0A49B0" w14:textId="77777777" w:rsidTr="00E41EAD">
        <w:trPr>
          <w:trHeight w:val="315"/>
          <w:jc w:val="center"/>
        </w:trPr>
        <w:tc>
          <w:tcPr>
            <w:tcW w:w="1440" w:type="dxa"/>
            <w:tcBorders>
              <w:top w:val="nil"/>
              <w:left w:val="single" w:sz="12" w:space="0" w:color="auto"/>
              <w:bottom w:val="nil"/>
              <w:right w:val="nil"/>
            </w:tcBorders>
            <w:shd w:val="clear" w:color="auto" w:fill="00A4A0"/>
            <w:noWrap/>
            <w:vAlign w:val="bottom"/>
            <w:hideMark/>
          </w:tcPr>
          <w:p w14:paraId="2605D054" w14:textId="77777777" w:rsidR="00CD5696" w:rsidRPr="00E14F02" w:rsidRDefault="00CD5696" w:rsidP="00E41EAD">
            <w:pPr>
              <w:spacing w:before="0" w:after="0"/>
              <w:ind w:left="-212" w:right="81"/>
              <w:jc w:val="right"/>
              <w:rPr>
                <w:rFonts w:cs="Calibri Light"/>
                <w:b/>
                <w:bCs/>
                <w:color w:val="FFFFFF" w:themeColor="background1"/>
                <w:sz w:val="22"/>
                <w:szCs w:val="22"/>
                <w:lang w:val="fr-FR"/>
              </w:rPr>
            </w:pPr>
            <w:r w:rsidRPr="00E14F02">
              <w:rPr>
                <w:rFonts w:cs="Calibri Light"/>
                <w:b/>
                <w:bCs/>
                <w:color w:val="FFFFFF" w:themeColor="background1"/>
                <w:sz w:val="22"/>
                <w:szCs w:val="22"/>
                <w:lang w:val="fr-FR"/>
              </w:rPr>
              <w:t>1</w:t>
            </w:r>
          </w:p>
        </w:tc>
        <w:tc>
          <w:tcPr>
            <w:tcW w:w="1180" w:type="dxa"/>
            <w:tcBorders>
              <w:top w:val="nil"/>
              <w:left w:val="double" w:sz="6" w:space="0" w:color="auto"/>
              <w:bottom w:val="nil"/>
              <w:right w:val="double" w:sz="6" w:space="0" w:color="auto"/>
            </w:tcBorders>
            <w:noWrap/>
            <w:vAlign w:val="bottom"/>
            <w:hideMark/>
          </w:tcPr>
          <w:p w14:paraId="4815F484" w14:textId="77777777" w:rsidR="00CD5696" w:rsidRPr="00E14F02" w:rsidRDefault="00CD5696" w:rsidP="00E41EAD">
            <w:pPr>
              <w:spacing w:before="0" w:after="0"/>
              <w:ind w:left="-212"/>
              <w:jc w:val="right"/>
              <w:rPr>
                <w:rFonts w:cs="Calibri Light"/>
              </w:rPr>
            </w:pPr>
            <w:r w:rsidRPr="00E14F02">
              <w:rPr>
                <w:rFonts w:cs="Calibri Light"/>
              </w:rPr>
              <w:t>17.900</w:t>
            </w:r>
          </w:p>
        </w:tc>
        <w:tc>
          <w:tcPr>
            <w:tcW w:w="1240" w:type="dxa"/>
            <w:tcBorders>
              <w:top w:val="nil"/>
              <w:left w:val="nil"/>
              <w:bottom w:val="nil"/>
              <w:right w:val="double" w:sz="6" w:space="0" w:color="auto"/>
            </w:tcBorders>
            <w:noWrap/>
            <w:vAlign w:val="bottom"/>
            <w:hideMark/>
          </w:tcPr>
          <w:p w14:paraId="0D52492B" w14:textId="77777777" w:rsidR="00CD5696" w:rsidRPr="00E14F02" w:rsidRDefault="00CD5696" w:rsidP="00E41EAD">
            <w:pPr>
              <w:spacing w:before="0" w:after="0"/>
              <w:ind w:left="-212"/>
              <w:jc w:val="right"/>
              <w:rPr>
                <w:rFonts w:cs="Calibri Light"/>
              </w:rPr>
            </w:pPr>
            <w:r w:rsidRPr="00E14F02">
              <w:rPr>
                <w:rFonts w:cs="Calibri Light"/>
              </w:rPr>
              <w:t>19.600</w:t>
            </w:r>
          </w:p>
        </w:tc>
        <w:tc>
          <w:tcPr>
            <w:tcW w:w="1180" w:type="dxa"/>
            <w:tcBorders>
              <w:top w:val="nil"/>
              <w:left w:val="nil"/>
              <w:bottom w:val="nil"/>
              <w:right w:val="double" w:sz="6" w:space="0" w:color="auto"/>
            </w:tcBorders>
            <w:noWrap/>
            <w:vAlign w:val="bottom"/>
            <w:hideMark/>
          </w:tcPr>
          <w:p w14:paraId="28CDA89A" w14:textId="77777777" w:rsidR="00CD5696" w:rsidRPr="00E14F02" w:rsidRDefault="00CD5696" w:rsidP="00E41EAD">
            <w:pPr>
              <w:spacing w:before="0" w:after="0"/>
              <w:ind w:left="-212"/>
              <w:jc w:val="right"/>
              <w:rPr>
                <w:rFonts w:cs="Calibri Light"/>
              </w:rPr>
            </w:pPr>
            <w:r w:rsidRPr="00E14F02">
              <w:rPr>
                <w:rFonts w:cs="Calibri Light"/>
              </w:rPr>
              <w:t>20.450</w:t>
            </w:r>
          </w:p>
        </w:tc>
        <w:tc>
          <w:tcPr>
            <w:tcW w:w="1221" w:type="dxa"/>
            <w:tcBorders>
              <w:top w:val="nil"/>
              <w:left w:val="nil"/>
              <w:bottom w:val="nil"/>
              <w:right w:val="single" w:sz="12" w:space="0" w:color="auto"/>
            </w:tcBorders>
            <w:noWrap/>
            <w:vAlign w:val="bottom"/>
            <w:hideMark/>
          </w:tcPr>
          <w:p w14:paraId="74C9D556" w14:textId="77777777" w:rsidR="00CD5696" w:rsidRPr="00E14F02" w:rsidRDefault="00CD5696" w:rsidP="00E41EAD">
            <w:pPr>
              <w:spacing w:before="0" w:after="0"/>
              <w:ind w:left="-212"/>
              <w:jc w:val="right"/>
              <w:rPr>
                <w:rFonts w:cs="Calibri Light"/>
              </w:rPr>
            </w:pPr>
            <w:r w:rsidRPr="00E14F02">
              <w:rPr>
                <w:rFonts w:cs="Calibri Light"/>
              </w:rPr>
              <w:t>23.000</w:t>
            </w:r>
          </w:p>
        </w:tc>
      </w:tr>
      <w:tr w:rsidR="00CD5696" w:rsidRPr="00E14F02" w14:paraId="33AA4CAB" w14:textId="77777777" w:rsidTr="00E41EAD">
        <w:trPr>
          <w:trHeight w:val="315"/>
          <w:jc w:val="center"/>
        </w:trPr>
        <w:tc>
          <w:tcPr>
            <w:tcW w:w="1440" w:type="dxa"/>
            <w:tcBorders>
              <w:top w:val="nil"/>
              <w:left w:val="single" w:sz="12" w:space="0" w:color="auto"/>
              <w:bottom w:val="nil"/>
              <w:right w:val="nil"/>
            </w:tcBorders>
            <w:shd w:val="clear" w:color="auto" w:fill="00A4A0"/>
            <w:noWrap/>
            <w:vAlign w:val="bottom"/>
            <w:hideMark/>
          </w:tcPr>
          <w:p w14:paraId="6BB9D21B" w14:textId="77777777" w:rsidR="00CD5696" w:rsidRPr="00E14F02" w:rsidRDefault="00CD5696" w:rsidP="00E41EAD">
            <w:pPr>
              <w:spacing w:before="0" w:after="0"/>
              <w:ind w:left="-212" w:right="81"/>
              <w:jc w:val="right"/>
              <w:rPr>
                <w:rFonts w:cs="Calibri Light"/>
                <w:b/>
                <w:bCs/>
                <w:color w:val="FFFFFF" w:themeColor="background1"/>
                <w:sz w:val="22"/>
                <w:szCs w:val="22"/>
                <w:lang w:val="fr-FR"/>
              </w:rPr>
            </w:pPr>
            <w:r w:rsidRPr="00E14F02">
              <w:rPr>
                <w:rFonts w:cs="Calibri Light"/>
                <w:b/>
                <w:bCs/>
                <w:color w:val="FFFFFF" w:themeColor="background1"/>
                <w:sz w:val="22"/>
                <w:szCs w:val="22"/>
                <w:lang w:val="fr-FR"/>
              </w:rPr>
              <w:t>2</w:t>
            </w:r>
          </w:p>
        </w:tc>
        <w:tc>
          <w:tcPr>
            <w:tcW w:w="1180" w:type="dxa"/>
            <w:tcBorders>
              <w:top w:val="nil"/>
              <w:left w:val="double" w:sz="6" w:space="0" w:color="auto"/>
              <w:bottom w:val="nil"/>
              <w:right w:val="double" w:sz="6" w:space="0" w:color="auto"/>
            </w:tcBorders>
            <w:noWrap/>
            <w:vAlign w:val="bottom"/>
            <w:hideMark/>
          </w:tcPr>
          <w:p w14:paraId="52BE48AC" w14:textId="77777777" w:rsidR="00CD5696" w:rsidRPr="00E14F02" w:rsidRDefault="00CD5696" w:rsidP="00E41EAD">
            <w:pPr>
              <w:spacing w:before="0" w:after="0"/>
              <w:ind w:left="-212"/>
              <w:jc w:val="right"/>
              <w:rPr>
                <w:rFonts w:cs="Calibri Light"/>
              </w:rPr>
            </w:pPr>
            <w:r w:rsidRPr="00E14F02">
              <w:rPr>
                <w:rFonts w:cs="Calibri Light"/>
              </w:rPr>
              <w:t>17.900</w:t>
            </w:r>
          </w:p>
        </w:tc>
        <w:tc>
          <w:tcPr>
            <w:tcW w:w="1240" w:type="dxa"/>
            <w:tcBorders>
              <w:top w:val="nil"/>
              <w:left w:val="nil"/>
              <w:bottom w:val="nil"/>
              <w:right w:val="double" w:sz="6" w:space="0" w:color="auto"/>
            </w:tcBorders>
            <w:noWrap/>
            <w:vAlign w:val="bottom"/>
            <w:hideMark/>
          </w:tcPr>
          <w:p w14:paraId="68F6D9DB" w14:textId="77777777" w:rsidR="00CD5696" w:rsidRPr="00E14F02" w:rsidRDefault="00CD5696" w:rsidP="00E41EAD">
            <w:pPr>
              <w:spacing w:before="0" w:after="0"/>
              <w:ind w:left="-212"/>
              <w:jc w:val="right"/>
              <w:rPr>
                <w:rFonts w:cs="Calibri Light"/>
              </w:rPr>
            </w:pPr>
            <w:r w:rsidRPr="00E14F02">
              <w:rPr>
                <w:rFonts w:cs="Calibri Light"/>
              </w:rPr>
              <w:t>19.600</w:t>
            </w:r>
          </w:p>
        </w:tc>
        <w:tc>
          <w:tcPr>
            <w:tcW w:w="1180" w:type="dxa"/>
            <w:tcBorders>
              <w:top w:val="nil"/>
              <w:left w:val="nil"/>
              <w:bottom w:val="nil"/>
              <w:right w:val="double" w:sz="6" w:space="0" w:color="auto"/>
            </w:tcBorders>
            <w:noWrap/>
            <w:vAlign w:val="bottom"/>
            <w:hideMark/>
          </w:tcPr>
          <w:p w14:paraId="61108B8F" w14:textId="77777777" w:rsidR="00CD5696" w:rsidRPr="00E14F02" w:rsidRDefault="00CD5696" w:rsidP="00E41EAD">
            <w:pPr>
              <w:spacing w:before="0" w:after="0"/>
              <w:ind w:left="-212"/>
              <w:jc w:val="right"/>
              <w:rPr>
                <w:rFonts w:cs="Calibri Light"/>
              </w:rPr>
            </w:pPr>
            <w:r w:rsidRPr="00E14F02">
              <w:rPr>
                <w:rFonts w:cs="Calibri Light"/>
              </w:rPr>
              <w:t>20.450</w:t>
            </w:r>
          </w:p>
        </w:tc>
        <w:tc>
          <w:tcPr>
            <w:tcW w:w="1221" w:type="dxa"/>
            <w:tcBorders>
              <w:top w:val="nil"/>
              <w:left w:val="nil"/>
              <w:bottom w:val="nil"/>
              <w:right w:val="single" w:sz="12" w:space="0" w:color="auto"/>
            </w:tcBorders>
            <w:noWrap/>
            <w:vAlign w:val="bottom"/>
            <w:hideMark/>
          </w:tcPr>
          <w:p w14:paraId="52C6E775" w14:textId="77777777" w:rsidR="00CD5696" w:rsidRPr="00E14F02" w:rsidRDefault="00CD5696" w:rsidP="00E41EAD">
            <w:pPr>
              <w:spacing w:before="0" w:after="0"/>
              <w:ind w:left="-212"/>
              <w:jc w:val="right"/>
              <w:rPr>
                <w:rFonts w:cs="Calibri Light"/>
              </w:rPr>
            </w:pPr>
            <w:r w:rsidRPr="00E14F02">
              <w:rPr>
                <w:rFonts w:cs="Calibri Light"/>
              </w:rPr>
              <w:t>23.000</w:t>
            </w:r>
          </w:p>
        </w:tc>
      </w:tr>
      <w:tr w:rsidR="00CD5696" w:rsidRPr="00E14F02" w14:paraId="11495474" w14:textId="77777777" w:rsidTr="00E41EAD">
        <w:trPr>
          <w:trHeight w:val="315"/>
          <w:jc w:val="center"/>
        </w:trPr>
        <w:tc>
          <w:tcPr>
            <w:tcW w:w="1440" w:type="dxa"/>
            <w:tcBorders>
              <w:top w:val="nil"/>
              <w:left w:val="single" w:sz="12" w:space="0" w:color="auto"/>
              <w:bottom w:val="nil"/>
              <w:right w:val="nil"/>
            </w:tcBorders>
            <w:shd w:val="clear" w:color="auto" w:fill="00A4A0"/>
            <w:noWrap/>
            <w:vAlign w:val="bottom"/>
            <w:hideMark/>
          </w:tcPr>
          <w:p w14:paraId="274C1BCE" w14:textId="77777777" w:rsidR="00CD5696" w:rsidRPr="00E14F02" w:rsidRDefault="00CD5696" w:rsidP="00E41EAD">
            <w:pPr>
              <w:spacing w:before="0" w:after="0"/>
              <w:ind w:left="-212" w:right="81"/>
              <w:jc w:val="right"/>
              <w:rPr>
                <w:rFonts w:cs="Calibri Light"/>
                <w:b/>
                <w:bCs/>
                <w:color w:val="FFFFFF" w:themeColor="background1"/>
                <w:sz w:val="22"/>
                <w:szCs w:val="22"/>
                <w:lang w:val="fr-FR"/>
              </w:rPr>
            </w:pPr>
            <w:r w:rsidRPr="00E14F02">
              <w:rPr>
                <w:rFonts w:cs="Calibri Light"/>
                <w:b/>
                <w:bCs/>
                <w:color w:val="FFFFFF" w:themeColor="background1"/>
                <w:sz w:val="22"/>
                <w:szCs w:val="22"/>
                <w:lang w:val="fr-FR"/>
              </w:rPr>
              <w:t>3</w:t>
            </w:r>
          </w:p>
        </w:tc>
        <w:tc>
          <w:tcPr>
            <w:tcW w:w="1180" w:type="dxa"/>
            <w:tcBorders>
              <w:top w:val="nil"/>
              <w:left w:val="double" w:sz="6" w:space="0" w:color="auto"/>
              <w:bottom w:val="nil"/>
              <w:right w:val="double" w:sz="6" w:space="0" w:color="auto"/>
            </w:tcBorders>
            <w:noWrap/>
            <w:vAlign w:val="bottom"/>
            <w:hideMark/>
          </w:tcPr>
          <w:p w14:paraId="2DD385F4" w14:textId="77777777" w:rsidR="00CD5696" w:rsidRPr="00E14F02" w:rsidRDefault="00CD5696" w:rsidP="00E41EAD">
            <w:pPr>
              <w:spacing w:before="0" w:after="0"/>
              <w:ind w:left="-212"/>
              <w:jc w:val="right"/>
              <w:rPr>
                <w:rFonts w:cs="Calibri Light"/>
              </w:rPr>
            </w:pPr>
            <w:r w:rsidRPr="00E14F02">
              <w:rPr>
                <w:rFonts w:cs="Calibri Light"/>
              </w:rPr>
              <w:t>18.400</w:t>
            </w:r>
          </w:p>
        </w:tc>
        <w:tc>
          <w:tcPr>
            <w:tcW w:w="1240" w:type="dxa"/>
            <w:tcBorders>
              <w:top w:val="nil"/>
              <w:left w:val="nil"/>
              <w:bottom w:val="nil"/>
              <w:right w:val="double" w:sz="6" w:space="0" w:color="auto"/>
            </w:tcBorders>
            <w:noWrap/>
            <w:vAlign w:val="bottom"/>
            <w:hideMark/>
          </w:tcPr>
          <w:p w14:paraId="26C6AC7F" w14:textId="77777777" w:rsidR="00CD5696" w:rsidRPr="00E14F02" w:rsidRDefault="00CD5696" w:rsidP="00E41EAD">
            <w:pPr>
              <w:spacing w:before="0" w:after="0"/>
              <w:ind w:left="-212"/>
              <w:jc w:val="right"/>
              <w:rPr>
                <w:rFonts w:cs="Calibri Light"/>
              </w:rPr>
            </w:pPr>
            <w:r w:rsidRPr="00E14F02">
              <w:rPr>
                <w:rFonts w:cs="Calibri Light"/>
              </w:rPr>
              <w:t>20.200</w:t>
            </w:r>
          </w:p>
        </w:tc>
        <w:tc>
          <w:tcPr>
            <w:tcW w:w="1180" w:type="dxa"/>
            <w:tcBorders>
              <w:top w:val="nil"/>
              <w:left w:val="nil"/>
              <w:bottom w:val="nil"/>
              <w:right w:val="double" w:sz="6" w:space="0" w:color="auto"/>
            </w:tcBorders>
            <w:noWrap/>
            <w:vAlign w:val="bottom"/>
            <w:hideMark/>
          </w:tcPr>
          <w:p w14:paraId="2ED44939" w14:textId="77777777" w:rsidR="00CD5696" w:rsidRPr="00E14F02" w:rsidRDefault="00CD5696" w:rsidP="00E41EAD">
            <w:pPr>
              <w:spacing w:before="0" w:after="0"/>
              <w:ind w:left="-212"/>
              <w:jc w:val="right"/>
              <w:rPr>
                <w:rFonts w:cs="Calibri Light"/>
              </w:rPr>
            </w:pPr>
            <w:r w:rsidRPr="00E14F02">
              <w:rPr>
                <w:rFonts w:cs="Calibri Light"/>
              </w:rPr>
              <w:t>21.250</w:t>
            </w:r>
          </w:p>
        </w:tc>
        <w:tc>
          <w:tcPr>
            <w:tcW w:w="1221" w:type="dxa"/>
            <w:tcBorders>
              <w:top w:val="nil"/>
              <w:left w:val="nil"/>
              <w:bottom w:val="nil"/>
              <w:right w:val="single" w:sz="12" w:space="0" w:color="auto"/>
            </w:tcBorders>
            <w:noWrap/>
            <w:vAlign w:val="bottom"/>
            <w:hideMark/>
          </w:tcPr>
          <w:p w14:paraId="2109D551" w14:textId="77777777" w:rsidR="00CD5696" w:rsidRPr="00E14F02" w:rsidRDefault="00CD5696" w:rsidP="00E41EAD">
            <w:pPr>
              <w:spacing w:before="0" w:after="0"/>
              <w:ind w:left="-212"/>
              <w:jc w:val="right"/>
              <w:rPr>
                <w:rFonts w:cs="Calibri Light"/>
              </w:rPr>
            </w:pPr>
            <w:r w:rsidRPr="00E14F02">
              <w:rPr>
                <w:rFonts w:cs="Calibri Light"/>
              </w:rPr>
              <w:t>23.900</w:t>
            </w:r>
          </w:p>
        </w:tc>
      </w:tr>
      <w:tr w:rsidR="00CD5696" w:rsidRPr="00E14F02" w14:paraId="264A28A7" w14:textId="77777777" w:rsidTr="00E41EAD">
        <w:trPr>
          <w:trHeight w:val="315"/>
          <w:jc w:val="center"/>
        </w:trPr>
        <w:tc>
          <w:tcPr>
            <w:tcW w:w="1440" w:type="dxa"/>
            <w:tcBorders>
              <w:top w:val="nil"/>
              <w:left w:val="single" w:sz="12" w:space="0" w:color="auto"/>
              <w:bottom w:val="nil"/>
              <w:right w:val="nil"/>
            </w:tcBorders>
            <w:shd w:val="clear" w:color="auto" w:fill="00A4A0"/>
            <w:noWrap/>
            <w:vAlign w:val="bottom"/>
            <w:hideMark/>
          </w:tcPr>
          <w:p w14:paraId="45399951" w14:textId="77777777" w:rsidR="00CD5696" w:rsidRPr="00E14F02" w:rsidRDefault="00CD5696" w:rsidP="00E41EAD">
            <w:pPr>
              <w:spacing w:before="0" w:after="0"/>
              <w:ind w:left="-212" w:right="81"/>
              <w:jc w:val="right"/>
              <w:rPr>
                <w:rFonts w:cs="Calibri Light"/>
                <w:b/>
                <w:bCs/>
                <w:color w:val="FFFFFF" w:themeColor="background1"/>
                <w:sz w:val="22"/>
                <w:szCs w:val="22"/>
                <w:lang w:val="fr-FR"/>
              </w:rPr>
            </w:pPr>
            <w:r w:rsidRPr="00E14F02">
              <w:rPr>
                <w:rFonts w:cs="Calibri Light"/>
                <w:b/>
                <w:bCs/>
                <w:color w:val="FFFFFF" w:themeColor="background1"/>
                <w:sz w:val="22"/>
                <w:szCs w:val="22"/>
                <w:lang w:val="fr-FR"/>
              </w:rPr>
              <w:t>4</w:t>
            </w:r>
          </w:p>
        </w:tc>
        <w:tc>
          <w:tcPr>
            <w:tcW w:w="1180" w:type="dxa"/>
            <w:tcBorders>
              <w:top w:val="nil"/>
              <w:left w:val="double" w:sz="6" w:space="0" w:color="auto"/>
              <w:bottom w:val="nil"/>
              <w:right w:val="double" w:sz="6" w:space="0" w:color="auto"/>
            </w:tcBorders>
            <w:noWrap/>
            <w:vAlign w:val="bottom"/>
            <w:hideMark/>
          </w:tcPr>
          <w:p w14:paraId="4DBB9496" w14:textId="77777777" w:rsidR="00CD5696" w:rsidRPr="00E14F02" w:rsidRDefault="00CD5696" w:rsidP="00E41EAD">
            <w:pPr>
              <w:spacing w:before="0" w:after="0"/>
              <w:ind w:left="-212"/>
              <w:jc w:val="right"/>
              <w:rPr>
                <w:rFonts w:cs="Calibri Light"/>
              </w:rPr>
            </w:pPr>
            <w:r w:rsidRPr="00E14F02">
              <w:rPr>
                <w:rFonts w:cs="Calibri Light"/>
              </w:rPr>
              <w:t>18.400</w:t>
            </w:r>
          </w:p>
        </w:tc>
        <w:tc>
          <w:tcPr>
            <w:tcW w:w="1240" w:type="dxa"/>
            <w:tcBorders>
              <w:top w:val="nil"/>
              <w:left w:val="nil"/>
              <w:bottom w:val="nil"/>
              <w:right w:val="double" w:sz="6" w:space="0" w:color="auto"/>
            </w:tcBorders>
            <w:noWrap/>
            <w:vAlign w:val="bottom"/>
            <w:hideMark/>
          </w:tcPr>
          <w:p w14:paraId="3040285E" w14:textId="77777777" w:rsidR="00CD5696" w:rsidRPr="00E14F02" w:rsidRDefault="00CD5696" w:rsidP="00E41EAD">
            <w:pPr>
              <w:spacing w:before="0" w:after="0"/>
              <w:ind w:left="-212"/>
              <w:jc w:val="right"/>
              <w:rPr>
                <w:rFonts w:cs="Calibri Light"/>
              </w:rPr>
            </w:pPr>
            <w:r w:rsidRPr="00E14F02">
              <w:rPr>
                <w:rFonts w:cs="Calibri Light"/>
              </w:rPr>
              <w:t>20.200</w:t>
            </w:r>
          </w:p>
        </w:tc>
        <w:tc>
          <w:tcPr>
            <w:tcW w:w="1180" w:type="dxa"/>
            <w:tcBorders>
              <w:top w:val="nil"/>
              <w:left w:val="nil"/>
              <w:bottom w:val="nil"/>
              <w:right w:val="double" w:sz="6" w:space="0" w:color="auto"/>
            </w:tcBorders>
            <w:noWrap/>
            <w:vAlign w:val="bottom"/>
            <w:hideMark/>
          </w:tcPr>
          <w:p w14:paraId="28596AE0" w14:textId="77777777" w:rsidR="00CD5696" w:rsidRPr="00E14F02" w:rsidRDefault="00CD5696" w:rsidP="00E41EAD">
            <w:pPr>
              <w:spacing w:before="0" w:after="0"/>
              <w:ind w:left="-212"/>
              <w:jc w:val="right"/>
              <w:rPr>
                <w:rFonts w:cs="Calibri Light"/>
              </w:rPr>
            </w:pPr>
            <w:r w:rsidRPr="00E14F02">
              <w:rPr>
                <w:rFonts w:cs="Calibri Light"/>
              </w:rPr>
              <w:t>21.250</w:t>
            </w:r>
          </w:p>
        </w:tc>
        <w:tc>
          <w:tcPr>
            <w:tcW w:w="1221" w:type="dxa"/>
            <w:tcBorders>
              <w:top w:val="nil"/>
              <w:left w:val="nil"/>
              <w:bottom w:val="nil"/>
              <w:right w:val="single" w:sz="12" w:space="0" w:color="auto"/>
            </w:tcBorders>
            <w:noWrap/>
            <w:vAlign w:val="bottom"/>
            <w:hideMark/>
          </w:tcPr>
          <w:p w14:paraId="0965ED38" w14:textId="77777777" w:rsidR="00CD5696" w:rsidRPr="00E14F02" w:rsidRDefault="00CD5696" w:rsidP="00E41EAD">
            <w:pPr>
              <w:spacing w:before="0" w:after="0"/>
              <w:ind w:left="-212"/>
              <w:jc w:val="right"/>
              <w:rPr>
                <w:rFonts w:cs="Calibri Light"/>
              </w:rPr>
            </w:pPr>
            <w:r w:rsidRPr="00E14F02">
              <w:rPr>
                <w:rFonts w:cs="Calibri Light"/>
              </w:rPr>
              <w:t>23.900</w:t>
            </w:r>
          </w:p>
        </w:tc>
      </w:tr>
      <w:tr w:rsidR="00CD5696" w:rsidRPr="00E14F02" w14:paraId="7E009BEA" w14:textId="77777777" w:rsidTr="00E41EAD">
        <w:trPr>
          <w:trHeight w:val="315"/>
          <w:jc w:val="center"/>
        </w:trPr>
        <w:tc>
          <w:tcPr>
            <w:tcW w:w="1440" w:type="dxa"/>
            <w:tcBorders>
              <w:top w:val="nil"/>
              <w:left w:val="single" w:sz="12" w:space="0" w:color="auto"/>
              <w:bottom w:val="nil"/>
              <w:right w:val="nil"/>
            </w:tcBorders>
            <w:shd w:val="clear" w:color="auto" w:fill="00A4A0"/>
            <w:noWrap/>
            <w:vAlign w:val="bottom"/>
            <w:hideMark/>
          </w:tcPr>
          <w:p w14:paraId="06066810" w14:textId="77777777" w:rsidR="00CD5696" w:rsidRPr="00E14F02" w:rsidRDefault="00CD5696" w:rsidP="00E41EAD">
            <w:pPr>
              <w:spacing w:before="0" w:after="0"/>
              <w:ind w:left="-212" w:right="81"/>
              <w:jc w:val="right"/>
              <w:rPr>
                <w:rFonts w:cs="Calibri Light"/>
                <w:b/>
                <w:bCs/>
                <w:color w:val="FFFFFF" w:themeColor="background1"/>
                <w:sz w:val="22"/>
                <w:szCs w:val="22"/>
                <w:lang w:val="fr-FR"/>
              </w:rPr>
            </w:pPr>
            <w:r w:rsidRPr="00E14F02">
              <w:rPr>
                <w:rFonts w:cs="Calibri Light"/>
                <w:b/>
                <w:bCs/>
                <w:color w:val="FFFFFF" w:themeColor="background1"/>
                <w:sz w:val="22"/>
                <w:szCs w:val="22"/>
                <w:lang w:val="fr-FR"/>
              </w:rPr>
              <w:t>5</w:t>
            </w:r>
          </w:p>
        </w:tc>
        <w:tc>
          <w:tcPr>
            <w:tcW w:w="1180" w:type="dxa"/>
            <w:tcBorders>
              <w:top w:val="nil"/>
              <w:left w:val="double" w:sz="6" w:space="0" w:color="auto"/>
              <w:bottom w:val="nil"/>
              <w:right w:val="double" w:sz="6" w:space="0" w:color="auto"/>
            </w:tcBorders>
            <w:noWrap/>
            <w:vAlign w:val="bottom"/>
            <w:hideMark/>
          </w:tcPr>
          <w:p w14:paraId="3ED2D5AD" w14:textId="77777777" w:rsidR="00CD5696" w:rsidRPr="00E14F02" w:rsidRDefault="00CD5696" w:rsidP="00E41EAD">
            <w:pPr>
              <w:spacing w:before="0" w:after="0"/>
              <w:ind w:left="-212"/>
              <w:jc w:val="right"/>
              <w:rPr>
                <w:rFonts w:cs="Calibri Light"/>
              </w:rPr>
            </w:pPr>
            <w:r w:rsidRPr="00E14F02">
              <w:rPr>
                <w:rFonts w:cs="Calibri Light"/>
              </w:rPr>
              <w:t>18.900</w:t>
            </w:r>
          </w:p>
        </w:tc>
        <w:tc>
          <w:tcPr>
            <w:tcW w:w="1240" w:type="dxa"/>
            <w:tcBorders>
              <w:top w:val="nil"/>
              <w:left w:val="nil"/>
              <w:bottom w:val="nil"/>
              <w:right w:val="double" w:sz="6" w:space="0" w:color="auto"/>
            </w:tcBorders>
            <w:noWrap/>
            <w:vAlign w:val="bottom"/>
            <w:hideMark/>
          </w:tcPr>
          <w:p w14:paraId="395C199A" w14:textId="77777777" w:rsidR="00CD5696" w:rsidRPr="00E14F02" w:rsidRDefault="00CD5696" w:rsidP="00E41EAD">
            <w:pPr>
              <w:spacing w:before="0" w:after="0"/>
              <w:ind w:left="-212"/>
              <w:jc w:val="right"/>
              <w:rPr>
                <w:rFonts w:cs="Calibri Light"/>
              </w:rPr>
            </w:pPr>
            <w:r w:rsidRPr="00E14F02">
              <w:rPr>
                <w:rFonts w:cs="Calibri Light"/>
              </w:rPr>
              <w:t>20.800</w:t>
            </w:r>
          </w:p>
        </w:tc>
        <w:tc>
          <w:tcPr>
            <w:tcW w:w="1180" w:type="dxa"/>
            <w:tcBorders>
              <w:top w:val="nil"/>
              <w:left w:val="nil"/>
              <w:bottom w:val="nil"/>
              <w:right w:val="double" w:sz="6" w:space="0" w:color="auto"/>
            </w:tcBorders>
            <w:noWrap/>
            <w:vAlign w:val="bottom"/>
            <w:hideMark/>
          </w:tcPr>
          <w:p w14:paraId="1D4EF4ED" w14:textId="77777777" w:rsidR="00CD5696" w:rsidRPr="00E14F02" w:rsidRDefault="00CD5696" w:rsidP="00E41EAD">
            <w:pPr>
              <w:spacing w:before="0" w:after="0"/>
              <w:ind w:left="-212"/>
              <w:jc w:val="right"/>
              <w:rPr>
                <w:rFonts w:cs="Calibri Light"/>
              </w:rPr>
            </w:pPr>
            <w:r w:rsidRPr="00E14F02">
              <w:rPr>
                <w:rFonts w:cs="Calibri Light"/>
              </w:rPr>
              <w:t>22.050</w:t>
            </w:r>
          </w:p>
        </w:tc>
        <w:tc>
          <w:tcPr>
            <w:tcW w:w="1221" w:type="dxa"/>
            <w:tcBorders>
              <w:top w:val="nil"/>
              <w:left w:val="nil"/>
              <w:bottom w:val="nil"/>
              <w:right w:val="single" w:sz="12" w:space="0" w:color="auto"/>
            </w:tcBorders>
            <w:noWrap/>
            <w:vAlign w:val="bottom"/>
            <w:hideMark/>
          </w:tcPr>
          <w:p w14:paraId="7916E29D" w14:textId="77777777" w:rsidR="00CD5696" w:rsidRPr="00E14F02" w:rsidRDefault="00CD5696" w:rsidP="00E41EAD">
            <w:pPr>
              <w:spacing w:before="0" w:after="0"/>
              <w:ind w:left="-212"/>
              <w:jc w:val="right"/>
              <w:rPr>
                <w:rFonts w:cs="Calibri Light"/>
              </w:rPr>
            </w:pPr>
            <w:r w:rsidRPr="00E14F02">
              <w:rPr>
                <w:rFonts w:cs="Calibri Light"/>
              </w:rPr>
              <w:t>24.850</w:t>
            </w:r>
          </w:p>
        </w:tc>
      </w:tr>
      <w:tr w:rsidR="00CD5696" w:rsidRPr="00E14F02" w14:paraId="44C133CF" w14:textId="77777777" w:rsidTr="00E41EAD">
        <w:trPr>
          <w:trHeight w:val="315"/>
          <w:jc w:val="center"/>
        </w:trPr>
        <w:tc>
          <w:tcPr>
            <w:tcW w:w="1440" w:type="dxa"/>
            <w:tcBorders>
              <w:top w:val="nil"/>
              <w:left w:val="single" w:sz="12" w:space="0" w:color="auto"/>
              <w:bottom w:val="nil"/>
              <w:right w:val="nil"/>
            </w:tcBorders>
            <w:shd w:val="clear" w:color="auto" w:fill="00A4A0"/>
            <w:noWrap/>
            <w:vAlign w:val="bottom"/>
            <w:hideMark/>
          </w:tcPr>
          <w:p w14:paraId="786A5C03" w14:textId="77777777" w:rsidR="00CD5696" w:rsidRPr="00E14F02" w:rsidRDefault="00CD5696" w:rsidP="00E41EAD">
            <w:pPr>
              <w:spacing w:before="0" w:after="0"/>
              <w:ind w:left="-212" w:right="81"/>
              <w:jc w:val="right"/>
              <w:rPr>
                <w:rFonts w:cs="Calibri Light"/>
                <w:b/>
                <w:bCs/>
                <w:color w:val="FFFFFF" w:themeColor="background1"/>
                <w:sz w:val="22"/>
                <w:szCs w:val="22"/>
                <w:lang w:val="fr-FR"/>
              </w:rPr>
            </w:pPr>
            <w:r w:rsidRPr="00E14F02">
              <w:rPr>
                <w:rFonts w:cs="Calibri Light"/>
                <w:b/>
                <w:bCs/>
                <w:color w:val="FFFFFF" w:themeColor="background1"/>
                <w:sz w:val="22"/>
                <w:szCs w:val="22"/>
                <w:lang w:val="fr-FR"/>
              </w:rPr>
              <w:t>6</w:t>
            </w:r>
          </w:p>
        </w:tc>
        <w:tc>
          <w:tcPr>
            <w:tcW w:w="1180" w:type="dxa"/>
            <w:tcBorders>
              <w:top w:val="nil"/>
              <w:left w:val="double" w:sz="6" w:space="0" w:color="auto"/>
              <w:bottom w:val="nil"/>
              <w:right w:val="double" w:sz="6" w:space="0" w:color="auto"/>
            </w:tcBorders>
            <w:noWrap/>
            <w:vAlign w:val="bottom"/>
            <w:hideMark/>
          </w:tcPr>
          <w:p w14:paraId="2358D09C" w14:textId="77777777" w:rsidR="00CD5696" w:rsidRPr="00E14F02" w:rsidRDefault="00CD5696" w:rsidP="00E41EAD">
            <w:pPr>
              <w:spacing w:before="0" w:after="0"/>
              <w:ind w:left="-212"/>
              <w:jc w:val="right"/>
              <w:rPr>
                <w:rFonts w:cs="Calibri Light"/>
              </w:rPr>
            </w:pPr>
            <w:r w:rsidRPr="00E14F02">
              <w:rPr>
                <w:rFonts w:cs="Calibri Light"/>
              </w:rPr>
              <w:t>18.900</w:t>
            </w:r>
          </w:p>
        </w:tc>
        <w:tc>
          <w:tcPr>
            <w:tcW w:w="1240" w:type="dxa"/>
            <w:tcBorders>
              <w:top w:val="nil"/>
              <w:left w:val="nil"/>
              <w:bottom w:val="nil"/>
              <w:right w:val="double" w:sz="6" w:space="0" w:color="auto"/>
            </w:tcBorders>
            <w:noWrap/>
            <w:vAlign w:val="bottom"/>
            <w:hideMark/>
          </w:tcPr>
          <w:p w14:paraId="2147AB58" w14:textId="77777777" w:rsidR="00CD5696" w:rsidRPr="00E14F02" w:rsidRDefault="00CD5696" w:rsidP="00E41EAD">
            <w:pPr>
              <w:spacing w:before="0" w:after="0"/>
              <w:ind w:left="-212"/>
              <w:jc w:val="right"/>
              <w:rPr>
                <w:rFonts w:cs="Calibri Light"/>
              </w:rPr>
            </w:pPr>
            <w:r w:rsidRPr="00E14F02">
              <w:rPr>
                <w:rFonts w:cs="Calibri Light"/>
              </w:rPr>
              <w:t>20.800</w:t>
            </w:r>
          </w:p>
        </w:tc>
        <w:tc>
          <w:tcPr>
            <w:tcW w:w="1180" w:type="dxa"/>
            <w:tcBorders>
              <w:top w:val="nil"/>
              <w:left w:val="nil"/>
              <w:bottom w:val="nil"/>
              <w:right w:val="double" w:sz="6" w:space="0" w:color="auto"/>
            </w:tcBorders>
            <w:noWrap/>
            <w:vAlign w:val="bottom"/>
            <w:hideMark/>
          </w:tcPr>
          <w:p w14:paraId="55850B0F" w14:textId="77777777" w:rsidR="00CD5696" w:rsidRPr="00E14F02" w:rsidRDefault="00CD5696" w:rsidP="00E41EAD">
            <w:pPr>
              <w:spacing w:before="0" w:after="0"/>
              <w:ind w:left="-212"/>
              <w:jc w:val="right"/>
              <w:rPr>
                <w:rFonts w:cs="Calibri Light"/>
              </w:rPr>
            </w:pPr>
            <w:r w:rsidRPr="00E14F02">
              <w:rPr>
                <w:rFonts w:cs="Calibri Light"/>
              </w:rPr>
              <w:t>22.050</w:t>
            </w:r>
          </w:p>
        </w:tc>
        <w:tc>
          <w:tcPr>
            <w:tcW w:w="1221" w:type="dxa"/>
            <w:tcBorders>
              <w:top w:val="nil"/>
              <w:left w:val="nil"/>
              <w:bottom w:val="nil"/>
              <w:right w:val="single" w:sz="12" w:space="0" w:color="auto"/>
            </w:tcBorders>
            <w:noWrap/>
            <w:vAlign w:val="bottom"/>
            <w:hideMark/>
          </w:tcPr>
          <w:p w14:paraId="6C063236" w14:textId="77777777" w:rsidR="00CD5696" w:rsidRPr="00E14F02" w:rsidRDefault="00CD5696" w:rsidP="00E41EAD">
            <w:pPr>
              <w:spacing w:before="0" w:after="0"/>
              <w:ind w:left="-212"/>
              <w:jc w:val="right"/>
              <w:rPr>
                <w:rFonts w:cs="Calibri Light"/>
              </w:rPr>
            </w:pPr>
            <w:r w:rsidRPr="00E14F02">
              <w:rPr>
                <w:rFonts w:cs="Calibri Light"/>
              </w:rPr>
              <w:t>24.850</w:t>
            </w:r>
          </w:p>
        </w:tc>
      </w:tr>
      <w:tr w:rsidR="00CD5696" w:rsidRPr="00E14F02" w14:paraId="0A1EB8F3" w14:textId="77777777" w:rsidTr="00E41EAD">
        <w:trPr>
          <w:trHeight w:val="315"/>
          <w:jc w:val="center"/>
        </w:trPr>
        <w:tc>
          <w:tcPr>
            <w:tcW w:w="1440" w:type="dxa"/>
            <w:tcBorders>
              <w:top w:val="nil"/>
              <w:left w:val="single" w:sz="12" w:space="0" w:color="auto"/>
              <w:bottom w:val="nil"/>
              <w:right w:val="nil"/>
            </w:tcBorders>
            <w:shd w:val="clear" w:color="auto" w:fill="00A4A0"/>
            <w:noWrap/>
            <w:vAlign w:val="bottom"/>
            <w:hideMark/>
          </w:tcPr>
          <w:p w14:paraId="42ED5F25" w14:textId="77777777" w:rsidR="00CD5696" w:rsidRPr="00E14F02" w:rsidRDefault="00CD5696" w:rsidP="00E41EAD">
            <w:pPr>
              <w:spacing w:before="0" w:after="0"/>
              <w:ind w:left="-212" w:right="81"/>
              <w:jc w:val="right"/>
              <w:rPr>
                <w:rFonts w:cs="Calibri Light"/>
                <w:b/>
                <w:bCs/>
                <w:color w:val="FFFFFF" w:themeColor="background1"/>
                <w:sz w:val="22"/>
                <w:szCs w:val="22"/>
                <w:lang w:val="fr-FR"/>
              </w:rPr>
            </w:pPr>
            <w:r w:rsidRPr="00E14F02">
              <w:rPr>
                <w:rFonts w:cs="Calibri Light"/>
                <w:b/>
                <w:bCs/>
                <w:color w:val="FFFFFF" w:themeColor="background1"/>
                <w:sz w:val="22"/>
                <w:szCs w:val="22"/>
                <w:lang w:val="fr-FR"/>
              </w:rPr>
              <w:t>7</w:t>
            </w:r>
          </w:p>
        </w:tc>
        <w:tc>
          <w:tcPr>
            <w:tcW w:w="1180" w:type="dxa"/>
            <w:tcBorders>
              <w:top w:val="nil"/>
              <w:left w:val="double" w:sz="6" w:space="0" w:color="auto"/>
              <w:bottom w:val="nil"/>
              <w:right w:val="double" w:sz="6" w:space="0" w:color="auto"/>
            </w:tcBorders>
            <w:noWrap/>
            <w:vAlign w:val="bottom"/>
            <w:hideMark/>
          </w:tcPr>
          <w:p w14:paraId="2767EB34" w14:textId="77777777" w:rsidR="00CD5696" w:rsidRPr="00E14F02" w:rsidRDefault="00CD5696" w:rsidP="00E41EAD">
            <w:pPr>
              <w:spacing w:before="0" w:after="0"/>
              <w:ind w:left="-212"/>
              <w:jc w:val="right"/>
              <w:rPr>
                <w:rFonts w:cs="Calibri Light"/>
              </w:rPr>
            </w:pPr>
            <w:r w:rsidRPr="00E14F02">
              <w:rPr>
                <w:rFonts w:cs="Calibri Light"/>
              </w:rPr>
              <w:t>19.400</w:t>
            </w:r>
          </w:p>
        </w:tc>
        <w:tc>
          <w:tcPr>
            <w:tcW w:w="1240" w:type="dxa"/>
            <w:tcBorders>
              <w:top w:val="nil"/>
              <w:left w:val="nil"/>
              <w:bottom w:val="nil"/>
              <w:right w:val="double" w:sz="6" w:space="0" w:color="auto"/>
            </w:tcBorders>
            <w:noWrap/>
            <w:vAlign w:val="bottom"/>
            <w:hideMark/>
          </w:tcPr>
          <w:p w14:paraId="58B6FEC8" w14:textId="77777777" w:rsidR="00CD5696" w:rsidRPr="00E14F02" w:rsidRDefault="00CD5696" w:rsidP="00E41EAD">
            <w:pPr>
              <w:spacing w:before="0" w:after="0"/>
              <w:ind w:left="-212"/>
              <w:jc w:val="right"/>
              <w:rPr>
                <w:rFonts w:cs="Calibri Light"/>
              </w:rPr>
            </w:pPr>
            <w:r w:rsidRPr="00E14F02">
              <w:rPr>
                <w:rFonts w:cs="Calibri Light"/>
              </w:rPr>
              <w:t>21.450</w:t>
            </w:r>
          </w:p>
        </w:tc>
        <w:tc>
          <w:tcPr>
            <w:tcW w:w="1180" w:type="dxa"/>
            <w:tcBorders>
              <w:top w:val="nil"/>
              <w:left w:val="nil"/>
              <w:bottom w:val="nil"/>
              <w:right w:val="double" w:sz="6" w:space="0" w:color="auto"/>
            </w:tcBorders>
            <w:noWrap/>
            <w:vAlign w:val="bottom"/>
            <w:hideMark/>
          </w:tcPr>
          <w:p w14:paraId="7F593723" w14:textId="77777777" w:rsidR="00CD5696" w:rsidRPr="00E14F02" w:rsidRDefault="00CD5696" w:rsidP="00E41EAD">
            <w:pPr>
              <w:spacing w:before="0" w:after="0"/>
              <w:ind w:left="-212"/>
              <w:jc w:val="right"/>
              <w:rPr>
                <w:rFonts w:cs="Calibri Light"/>
              </w:rPr>
            </w:pPr>
            <w:r w:rsidRPr="00E14F02">
              <w:rPr>
                <w:rFonts w:cs="Calibri Light"/>
              </w:rPr>
              <w:t>22.850</w:t>
            </w:r>
          </w:p>
        </w:tc>
        <w:tc>
          <w:tcPr>
            <w:tcW w:w="1221" w:type="dxa"/>
            <w:tcBorders>
              <w:top w:val="nil"/>
              <w:left w:val="nil"/>
              <w:bottom w:val="nil"/>
              <w:right w:val="single" w:sz="12" w:space="0" w:color="auto"/>
            </w:tcBorders>
            <w:noWrap/>
            <w:vAlign w:val="bottom"/>
            <w:hideMark/>
          </w:tcPr>
          <w:p w14:paraId="1CA53CEB" w14:textId="77777777" w:rsidR="00CD5696" w:rsidRPr="00E14F02" w:rsidRDefault="00CD5696" w:rsidP="00E41EAD">
            <w:pPr>
              <w:spacing w:before="0" w:after="0"/>
              <w:ind w:left="-212"/>
              <w:jc w:val="right"/>
              <w:rPr>
                <w:rFonts w:cs="Calibri Light"/>
              </w:rPr>
            </w:pPr>
            <w:r w:rsidRPr="00E14F02">
              <w:rPr>
                <w:rFonts w:cs="Calibri Light"/>
              </w:rPr>
              <w:t>25.800</w:t>
            </w:r>
          </w:p>
        </w:tc>
      </w:tr>
      <w:tr w:rsidR="00CD5696" w:rsidRPr="00E14F02" w14:paraId="7E6537C2" w14:textId="77777777" w:rsidTr="00E41EAD">
        <w:trPr>
          <w:trHeight w:val="315"/>
          <w:jc w:val="center"/>
        </w:trPr>
        <w:tc>
          <w:tcPr>
            <w:tcW w:w="1440" w:type="dxa"/>
            <w:tcBorders>
              <w:top w:val="nil"/>
              <w:left w:val="single" w:sz="12" w:space="0" w:color="auto"/>
              <w:bottom w:val="nil"/>
              <w:right w:val="nil"/>
            </w:tcBorders>
            <w:shd w:val="clear" w:color="auto" w:fill="00A4A0"/>
            <w:noWrap/>
            <w:vAlign w:val="bottom"/>
            <w:hideMark/>
          </w:tcPr>
          <w:p w14:paraId="57A9F0E2" w14:textId="77777777" w:rsidR="00CD5696" w:rsidRPr="00E14F02" w:rsidRDefault="00CD5696" w:rsidP="00E41EAD">
            <w:pPr>
              <w:spacing w:before="0" w:after="0"/>
              <w:ind w:left="-212" w:right="81"/>
              <w:jc w:val="right"/>
              <w:rPr>
                <w:rFonts w:cs="Calibri Light"/>
                <w:b/>
                <w:bCs/>
                <w:color w:val="FFFFFF" w:themeColor="background1"/>
                <w:sz w:val="22"/>
                <w:szCs w:val="22"/>
                <w:lang w:val="fr-FR"/>
              </w:rPr>
            </w:pPr>
            <w:r w:rsidRPr="00E14F02">
              <w:rPr>
                <w:rFonts w:cs="Calibri Light"/>
                <w:b/>
                <w:bCs/>
                <w:color w:val="FFFFFF" w:themeColor="background1"/>
                <w:sz w:val="22"/>
                <w:szCs w:val="22"/>
                <w:lang w:val="fr-FR"/>
              </w:rPr>
              <w:t>8</w:t>
            </w:r>
          </w:p>
        </w:tc>
        <w:tc>
          <w:tcPr>
            <w:tcW w:w="1180" w:type="dxa"/>
            <w:tcBorders>
              <w:top w:val="nil"/>
              <w:left w:val="double" w:sz="6" w:space="0" w:color="auto"/>
              <w:bottom w:val="nil"/>
              <w:right w:val="double" w:sz="6" w:space="0" w:color="auto"/>
            </w:tcBorders>
            <w:noWrap/>
            <w:vAlign w:val="bottom"/>
            <w:hideMark/>
          </w:tcPr>
          <w:p w14:paraId="2D8AE731" w14:textId="77777777" w:rsidR="00CD5696" w:rsidRPr="00E14F02" w:rsidRDefault="00CD5696" w:rsidP="00E41EAD">
            <w:pPr>
              <w:spacing w:before="0" w:after="0"/>
              <w:ind w:left="-212"/>
              <w:jc w:val="right"/>
              <w:rPr>
                <w:rFonts w:cs="Calibri Light"/>
              </w:rPr>
            </w:pPr>
            <w:r w:rsidRPr="00E14F02">
              <w:rPr>
                <w:rFonts w:cs="Calibri Light"/>
              </w:rPr>
              <w:t>19.400</w:t>
            </w:r>
          </w:p>
        </w:tc>
        <w:tc>
          <w:tcPr>
            <w:tcW w:w="1240" w:type="dxa"/>
            <w:tcBorders>
              <w:top w:val="nil"/>
              <w:left w:val="nil"/>
              <w:bottom w:val="nil"/>
              <w:right w:val="double" w:sz="6" w:space="0" w:color="auto"/>
            </w:tcBorders>
            <w:noWrap/>
            <w:vAlign w:val="bottom"/>
            <w:hideMark/>
          </w:tcPr>
          <w:p w14:paraId="44D41B84" w14:textId="77777777" w:rsidR="00CD5696" w:rsidRPr="00E14F02" w:rsidRDefault="00CD5696" w:rsidP="00E41EAD">
            <w:pPr>
              <w:spacing w:before="0" w:after="0"/>
              <w:ind w:left="-212"/>
              <w:jc w:val="right"/>
              <w:rPr>
                <w:rFonts w:cs="Calibri Light"/>
              </w:rPr>
            </w:pPr>
            <w:r w:rsidRPr="00E14F02">
              <w:rPr>
                <w:rFonts w:cs="Calibri Light"/>
              </w:rPr>
              <w:t>21.450</w:t>
            </w:r>
          </w:p>
        </w:tc>
        <w:tc>
          <w:tcPr>
            <w:tcW w:w="1180" w:type="dxa"/>
            <w:tcBorders>
              <w:top w:val="nil"/>
              <w:left w:val="nil"/>
              <w:bottom w:val="nil"/>
              <w:right w:val="double" w:sz="6" w:space="0" w:color="auto"/>
            </w:tcBorders>
            <w:noWrap/>
            <w:vAlign w:val="bottom"/>
            <w:hideMark/>
          </w:tcPr>
          <w:p w14:paraId="18307331" w14:textId="77777777" w:rsidR="00CD5696" w:rsidRPr="00E14F02" w:rsidRDefault="00CD5696" w:rsidP="00E41EAD">
            <w:pPr>
              <w:spacing w:before="0" w:after="0"/>
              <w:ind w:left="-212"/>
              <w:jc w:val="right"/>
              <w:rPr>
                <w:rFonts w:cs="Calibri Light"/>
              </w:rPr>
            </w:pPr>
            <w:r w:rsidRPr="00E14F02">
              <w:rPr>
                <w:rFonts w:cs="Calibri Light"/>
              </w:rPr>
              <w:t>22.850</w:t>
            </w:r>
          </w:p>
        </w:tc>
        <w:tc>
          <w:tcPr>
            <w:tcW w:w="1221" w:type="dxa"/>
            <w:tcBorders>
              <w:top w:val="nil"/>
              <w:left w:val="nil"/>
              <w:bottom w:val="nil"/>
              <w:right w:val="single" w:sz="12" w:space="0" w:color="auto"/>
            </w:tcBorders>
            <w:noWrap/>
            <w:vAlign w:val="bottom"/>
            <w:hideMark/>
          </w:tcPr>
          <w:p w14:paraId="15BFE948" w14:textId="77777777" w:rsidR="00CD5696" w:rsidRPr="00E14F02" w:rsidRDefault="00CD5696" w:rsidP="00E41EAD">
            <w:pPr>
              <w:spacing w:before="0" w:after="0"/>
              <w:ind w:left="-212"/>
              <w:jc w:val="right"/>
              <w:rPr>
                <w:rFonts w:cs="Calibri Light"/>
              </w:rPr>
            </w:pPr>
            <w:r w:rsidRPr="00E14F02">
              <w:rPr>
                <w:rFonts w:cs="Calibri Light"/>
              </w:rPr>
              <w:t>25.800</w:t>
            </w:r>
          </w:p>
        </w:tc>
      </w:tr>
      <w:tr w:rsidR="00CD5696" w:rsidRPr="00E14F02" w14:paraId="5ADCB59F" w14:textId="77777777" w:rsidTr="00E41EAD">
        <w:trPr>
          <w:trHeight w:val="315"/>
          <w:jc w:val="center"/>
        </w:trPr>
        <w:tc>
          <w:tcPr>
            <w:tcW w:w="1440" w:type="dxa"/>
            <w:tcBorders>
              <w:top w:val="nil"/>
              <w:left w:val="single" w:sz="12" w:space="0" w:color="auto"/>
              <w:bottom w:val="nil"/>
              <w:right w:val="nil"/>
            </w:tcBorders>
            <w:shd w:val="clear" w:color="auto" w:fill="00A4A0"/>
            <w:noWrap/>
            <w:vAlign w:val="bottom"/>
            <w:hideMark/>
          </w:tcPr>
          <w:p w14:paraId="0C190E0F" w14:textId="77777777" w:rsidR="00CD5696" w:rsidRPr="00E14F02" w:rsidRDefault="00CD5696" w:rsidP="00E41EAD">
            <w:pPr>
              <w:spacing w:before="0" w:after="0"/>
              <w:ind w:left="-212" w:right="81"/>
              <w:jc w:val="right"/>
              <w:rPr>
                <w:rFonts w:cs="Calibri Light"/>
                <w:b/>
                <w:bCs/>
                <w:color w:val="FFFFFF" w:themeColor="background1"/>
                <w:sz w:val="22"/>
                <w:szCs w:val="22"/>
                <w:lang w:val="fr-FR"/>
              </w:rPr>
            </w:pPr>
            <w:r w:rsidRPr="00E14F02">
              <w:rPr>
                <w:rFonts w:cs="Calibri Light"/>
                <w:b/>
                <w:bCs/>
                <w:color w:val="FFFFFF" w:themeColor="background1"/>
                <w:sz w:val="22"/>
                <w:szCs w:val="22"/>
                <w:lang w:val="fr-FR"/>
              </w:rPr>
              <w:t>9</w:t>
            </w:r>
          </w:p>
        </w:tc>
        <w:tc>
          <w:tcPr>
            <w:tcW w:w="1180" w:type="dxa"/>
            <w:tcBorders>
              <w:top w:val="nil"/>
              <w:left w:val="double" w:sz="6" w:space="0" w:color="auto"/>
              <w:bottom w:val="nil"/>
              <w:right w:val="double" w:sz="6" w:space="0" w:color="auto"/>
            </w:tcBorders>
            <w:noWrap/>
            <w:vAlign w:val="bottom"/>
            <w:hideMark/>
          </w:tcPr>
          <w:p w14:paraId="383CFD3D" w14:textId="77777777" w:rsidR="00CD5696" w:rsidRPr="00E14F02" w:rsidRDefault="00CD5696" w:rsidP="00E41EAD">
            <w:pPr>
              <w:spacing w:before="0" w:after="0"/>
              <w:ind w:left="-212"/>
              <w:jc w:val="right"/>
              <w:rPr>
                <w:rFonts w:cs="Calibri Light"/>
              </w:rPr>
            </w:pPr>
            <w:r w:rsidRPr="00E14F02">
              <w:rPr>
                <w:rFonts w:cs="Calibri Light"/>
              </w:rPr>
              <w:t>19.900</w:t>
            </w:r>
          </w:p>
        </w:tc>
        <w:tc>
          <w:tcPr>
            <w:tcW w:w="1240" w:type="dxa"/>
            <w:tcBorders>
              <w:top w:val="nil"/>
              <w:left w:val="nil"/>
              <w:bottom w:val="nil"/>
              <w:right w:val="double" w:sz="6" w:space="0" w:color="auto"/>
            </w:tcBorders>
            <w:noWrap/>
            <w:vAlign w:val="bottom"/>
            <w:hideMark/>
          </w:tcPr>
          <w:p w14:paraId="16CBD1F2" w14:textId="77777777" w:rsidR="00CD5696" w:rsidRPr="00E14F02" w:rsidRDefault="00CD5696" w:rsidP="00E41EAD">
            <w:pPr>
              <w:spacing w:before="0" w:after="0"/>
              <w:ind w:left="-212"/>
              <w:jc w:val="right"/>
              <w:rPr>
                <w:rFonts w:cs="Calibri Light"/>
              </w:rPr>
            </w:pPr>
            <w:r w:rsidRPr="00E14F02">
              <w:rPr>
                <w:rFonts w:cs="Calibri Light"/>
              </w:rPr>
              <w:t>22.050</w:t>
            </w:r>
          </w:p>
        </w:tc>
        <w:tc>
          <w:tcPr>
            <w:tcW w:w="1180" w:type="dxa"/>
            <w:tcBorders>
              <w:top w:val="nil"/>
              <w:left w:val="nil"/>
              <w:bottom w:val="nil"/>
              <w:right w:val="double" w:sz="6" w:space="0" w:color="auto"/>
            </w:tcBorders>
            <w:noWrap/>
            <w:vAlign w:val="bottom"/>
            <w:hideMark/>
          </w:tcPr>
          <w:p w14:paraId="24420104" w14:textId="77777777" w:rsidR="00CD5696" w:rsidRPr="00E14F02" w:rsidRDefault="00CD5696" w:rsidP="00E41EAD">
            <w:pPr>
              <w:spacing w:before="0" w:after="0"/>
              <w:ind w:left="-212"/>
              <w:jc w:val="right"/>
              <w:rPr>
                <w:rFonts w:cs="Calibri Light"/>
              </w:rPr>
            </w:pPr>
            <w:r w:rsidRPr="00E14F02">
              <w:rPr>
                <w:rFonts w:cs="Calibri Light"/>
              </w:rPr>
              <w:t>23.600</w:t>
            </w:r>
          </w:p>
        </w:tc>
        <w:tc>
          <w:tcPr>
            <w:tcW w:w="1221" w:type="dxa"/>
            <w:tcBorders>
              <w:top w:val="nil"/>
              <w:left w:val="nil"/>
              <w:bottom w:val="nil"/>
              <w:right w:val="single" w:sz="12" w:space="0" w:color="auto"/>
            </w:tcBorders>
            <w:noWrap/>
            <w:vAlign w:val="bottom"/>
            <w:hideMark/>
          </w:tcPr>
          <w:p w14:paraId="132DB09A" w14:textId="77777777" w:rsidR="00CD5696" w:rsidRPr="00E14F02" w:rsidRDefault="00CD5696" w:rsidP="00E41EAD">
            <w:pPr>
              <w:spacing w:before="0" w:after="0"/>
              <w:ind w:left="-212"/>
              <w:jc w:val="right"/>
              <w:rPr>
                <w:rFonts w:cs="Calibri Light"/>
              </w:rPr>
            </w:pPr>
            <w:r w:rsidRPr="00E14F02">
              <w:rPr>
                <w:rFonts w:cs="Calibri Light"/>
              </w:rPr>
              <w:t>26.750</w:t>
            </w:r>
          </w:p>
        </w:tc>
      </w:tr>
      <w:tr w:rsidR="00CD5696" w:rsidRPr="00E14F02" w14:paraId="31958DF5" w14:textId="77777777" w:rsidTr="00E41EAD">
        <w:trPr>
          <w:trHeight w:val="315"/>
          <w:jc w:val="center"/>
        </w:trPr>
        <w:tc>
          <w:tcPr>
            <w:tcW w:w="1440" w:type="dxa"/>
            <w:tcBorders>
              <w:top w:val="nil"/>
              <w:left w:val="single" w:sz="12" w:space="0" w:color="auto"/>
              <w:bottom w:val="nil"/>
              <w:right w:val="nil"/>
            </w:tcBorders>
            <w:shd w:val="clear" w:color="auto" w:fill="00A4A0"/>
            <w:noWrap/>
            <w:vAlign w:val="bottom"/>
            <w:hideMark/>
          </w:tcPr>
          <w:p w14:paraId="60307F02" w14:textId="77777777" w:rsidR="00CD5696" w:rsidRPr="00E14F02" w:rsidRDefault="00CD5696" w:rsidP="00E41EAD">
            <w:pPr>
              <w:spacing w:before="0" w:after="0"/>
              <w:ind w:left="-212" w:right="81"/>
              <w:jc w:val="right"/>
              <w:rPr>
                <w:rFonts w:cs="Calibri Light"/>
                <w:b/>
                <w:bCs/>
                <w:color w:val="FFFFFF" w:themeColor="background1"/>
                <w:sz w:val="22"/>
                <w:szCs w:val="22"/>
                <w:lang w:val="fr-FR"/>
              </w:rPr>
            </w:pPr>
            <w:r w:rsidRPr="00E14F02">
              <w:rPr>
                <w:rFonts w:cs="Calibri Light"/>
                <w:b/>
                <w:bCs/>
                <w:color w:val="FFFFFF" w:themeColor="background1"/>
                <w:sz w:val="22"/>
                <w:szCs w:val="22"/>
                <w:lang w:val="fr-FR"/>
              </w:rPr>
              <w:t>10</w:t>
            </w:r>
          </w:p>
        </w:tc>
        <w:tc>
          <w:tcPr>
            <w:tcW w:w="1180" w:type="dxa"/>
            <w:tcBorders>
              <w:top w:val="nil"/>
              <w:left w:val="double" w:sz="6" w:space="0" w:color="auto"/>
              <w:bottom w:val="nil"/>
              <w:right w:val="double" w:sz="6" w:space="0" w:color="auto"/>
            </w:tcBorders>
            <w:noWrap/>
            <w:vAlign w:val="bottom"/>
            <w:hideMark/>
          </w:tcPr>
          <w:p w14:paraId="3F855F4C" w14:textId="77777777" w:rsidR="00CD5696" w:rsidRPr="00E14F02" w:rsidRDefault="00CD5696" w:rsidP="00E41EAD">
            <w:pPr>
              <w:spacing w:before="0" w:after="0"/>
              <w:ind w:left="-212"/>
              <w:jc w:val="right"/>
              <w:rPr>
                <w:rFonts w:cs="Calibri Light"/>
              </w:rPr>
            </w:pPr>
            <w:r w:rsidRPr="00E14F02">
              <w:rPr>
                <w:rFonts w:cs="Calibri Light"/>
              </w:rPr>
              <w:t>19.900</w:t>
            </w:r>
          </w:p>
        </w:tc>
        <w:tc>
          <w:tcPr>
            <w:tcW w:w="1240" w:type="dxa"/>
            <w:tcBorders>
              <w:top w:val="nil"/>
              <w:left w:val="nil"/>
              <w:bottom w:val="nil"/>
              <w:right w:val="double" w:sz="6" w:space="0" w:color="auto"/>
            </w:tcBorders>
            <w:noWrap/>
            <w:vAlign w:val="bottom"/>
            <w:hideMark/>
          </w:tcPr>
          <w:p w14:paraId="7AA5ABD7" w14:textId="77777777" w:rsidR="00CD5696" w:rsidRPr="00E14F02" w:rsidRDefault="00CD5696" w:rsidP="00E41EAD">
            <w:pPr>
              <w:spacing w:before="0" w:after="0"/>
              <w:ind w:left="-212"/>
              <w:jc w:val="right"/>
              <w:rPr>
                <w:rFonts w:cs="Calibri Light"/>
              </w:rPr>
            </w:pPr>
            <w:r w:rsidRPr="00E14F02">
              <w:rPr>
                <w:rFonts w:cs="Calibri Light"/>
              </w:rPr>
              <w:t>22.050</w:t>
            </w:r>
          </w:p>
        </w:tc>
        <w:tc>
          <w:tcPr>
            <w:tcW w:w="1180" w:type="dxa"/>
            <w:tcBorders>
              <w:top w:val="nil"/>
              <w:left w:val="nil"/>
              <w:bottom w:val="nil"/>
              <w:right w:val="double" w:sz="6" w:space="0" w:color="auto"/>
            </w:tcBorders>
            <w:noWrap/>
            <w:vAlign w:val="bottom"/>
            <w:hideMark/>
          </w:tcPr>
          <w:p w14:paraId="40BE5104" w14:textId="77777777" w:rsidR="00CD5696" w:rsidRPr="00E14F02" w:rsidRDefault="00CD5696" w:rsidP="00E41EAD">
            <w:pPr>
              <w:spacing w:before="0" w:after="0"/>
              <w:ind w:left="-212"/>
              <w:jc w:val="right"/>
              <w:rPr>
                <w:rFonts w:cs="Calibri Light"/>
              </w:rPr>
            </w:pPr>
            <w:r w:rsidRPr="00E14F02">
              <w:rPr>
                <w:rFonts w:cs="Calibri Light"/>
              </w:rPr>
              <w:t>23.600</w:t>
            </w:r>
          </w:p>
        </w:tc>
        <w:tc>
          <w:tcPr>
            <w:tcW w:w="1221" w:type="dxa"/>
            <w:tcBorders>
              <w:top w:val="nil"/>
              <w:left w:val="nil"/>
              <w:bottom w:val="nil"/>
              <w:right w:val="single" w:sz="12" w:space="0" w:color="auto"/>
            </w:tcBorders>
            <w:noWrap/>
            <w:vAlign w:val="bottom"/>
            <w:hideMark/>
          </w:tcPr>
          <w:p w14:paraId="6036CE4F" w14:textId="77777777" w:rsidR="00CD5696" w:rsidRPr="00E14F02" w:rsidRDefault="00CD5696" w:rsidP="00E41EAD">
            <w:pPr>
              <w:spacing w:before="0" w:after="0"/>
              <w:ind w:left="-212"/>
              <w:jc w:val="right"/>
              <w:rPr>
                <w:rFonts w:cs="Calibri Light"/>
              </w:rPr>
            </w:pPr>
            <w:r w:rsidRPr="00E14F02">
              <w:rPr>
                <w:rFonts w:cs="Calibri Light"/>
              </w:rPr>
              <w:t>26.750</w:t>
            </w:r>
          </w:p>
        </w:tc>
      </w:tr>
      <w:tr w:rsidR="00CD5696" w:rsidRPr="00E14F02" w14:paraId="77759B03" w14:textId="77777777" w:rsidTr="00E41EAD">
        <w:trPr>
          <w:trHeight w:val="315"/>
          <w:jc w:val="center"/>
        </w:trPr>
        <w:tc>
          <w:tcPr>
            <w:tcW w:w="1440" w:type="dxa"/>
            <w:tcBorders>
              <w:top w:val="nil"/>
              <w:left w:val="single" w:sz="12" w:space="0" w:color="auto"/>
              <w:bottom w:val="nil"/>
              <w:right w:val="nil"/>
            </w:tcBorders>
            <w:shd w:val="clear" w:color="auto" w:fill="00A4A0"/>
            <w:noWrap/>
            <w:vAlign w:val="bottom"/>
            <w:hideMark/>
          </w:tcPr>
          <w:p w14:paraId="5173C100" w14:textId="77777777" w:rsidR="00CD5696" w:rsidRPr="00E14F02" w:rsidRDefault="00CD5696" w:rsidP="00E41EAD">
            <w:pPr>
              <w:spacing w:before="0" w:after="0"/>
              <w:ind w:left="-212" w:right="81"/>
              <w:jc w:val="right"/>
              <w:rPr>
                <w:rFonts w:cs="Calibri Light"/>
                <w:b/>
                <w:bCs/>
                <w:color w:val="FFFFFF" w:themeColor="background1"/>
                <w:sz w:val="22"/>
                <w:szCs w:val="22"/>
                <w:lang w:val="fr-FR"/>
              </w:rPr>
            </w:pPr>
            <w:r w:rsidRPr="00E14F02">
              <w:rPr>
                <w:rFonts w:cs="Calibri Light"/>
                <w:b/>
                <w:bCs/>
                <w:color w:val="FFFFFF" w:themeColor="background1"/>
                <w:sz w:val="22"/>
                <w:szCs w:val="22"/>
                <w:lang w:val="fr-FR"/>
              </w:rPr>
              <w:t>11</w:t>
            </w:r>
          </w:p>
        </w:tc>
        <w:tc>
          <w:tcPr>
            <w:tcW w:w="1180" w:type="dxa"/>
            <w:tcBorders>
              <w:top w:val="nil"/>
              <w:left w:val="double" w:sz="6" w:space="0" w:color="auto"/>
              <w:bottom w:val="nil"/>
              <w:right w:val="double" w:sz="6" w:space="0" w:color="auto"/>
            </w:tcBorders>
            <w:noWrap/>
            <w:vAlign w:val="bottom"/>
            <w:hideMark/>
          </w:tcPr>
          <w:p w14:paraId="60C00466" w14:textId="77777777" w:rsidR="00CD5696" w:rsidRPr="00E14F02" w:rsidRDefault="00CD5696" w:rsidP="00E41EAD">
            <w:pPr>
              <w:spacing w:before="0" w:after="0"/>
              <w:ind w:left="-212"/>
              <w:jc w:val="right"/>
              <w:rPr>
                <w:rFonts w:cs="Calibri Light"/>
              </w:rPr>
            </w:pPr>
            <w:r w:rsidRPr="00E14F02">
              <w:rPr>
                <w:rFonts w:cs="Calibri Light"/>
              </w:rPr>
              <w:t>20.400</w:t>
            </w:r>
          </w:p>
        </w:tc>
        <w:tc>
          <w:tcPr>
            <w:tcW w:w="1240" w:type="dxa"/>
            <w:tcBorders>
              <w:top w:val="nil"/>
              <w:left w:val="nil"/>
              <w:bottom w:val="nil"/>
              <w:right w:val="double" w:sz="6" w:space="0" w:color="auto"/>
            </w:tcBorders>
            <w:noWrap/>
            <w:vAlign w:val="bottom"/>
            <w:hideMark/>
          </w:tcPr>
          <w:p w14:paraId="4175B05F" w14:textId="77777777" w:rsidR="00CD5696" w:rsidRPr="00E14F02" w:rsidRDefault="00CD5696" w:rsidP="00E41EAD">
            <w:pPr>
              <w:spacing w:before="0" w:after="0"/>
              <w:ind w:left="-212"/>
              <w:jc w:val="right"/>
              <w:rPr>
                <w:rFonts w:cs="Calibri Light"/>
              </w:rPr>
            </w:pPr>
            <w:r w:rsidRPr="00E14F02">
              <w:rPr>
                <w:rFonts w:cs="Calibri Light"/>
              </w:rPr>
              <w:t>22.700</w:t>
            </w:r>
          </w:p>
        </w:tc>
        <w:tc>
          <w:tcPr>
            <w:tcW w:w="1180" w:type="dxa"/>
            <w:tcBorders>
              <w:top w:val="nil"/>
              <w:left w:val="nil"/>
              <w:bottom w:val="nil"/>
              <w:right w:val="double" w:sz="6" w:space="0" w:color="auto"/>
            </w:tcBorders>
            <w:noWrap/>
            <w:vAlign w:val="bottom"/>
            <w:hideMark/>
          </w:tcPr>
          <w:p w14:paraId="5AFBF4E4" w14:textId="77777777" w:rsidR="00CD5696" w:rsidRPr="00E14F02" w:rsidRDefault="00CD5696" w:rsidP="00E41EAD">
            <w:pPr>
              <w:spacing w:before="0" w:after="0"/>
              <w:ind w:left="-212"/>
              <w:jc w:val="right"/>
              <w:rPr>
                <w:rFonts w:cs="Calibri Light"/>
              </w:rPr>
            </w:pPr>
            <w:r w:rsidRPr="00E14F02">
              <w:rPr>
                <w:rFonts w:cs="Calibri Light"/>
              </w:rPr>
              <w:t>24.400</w:t>
            </w:r>
          </w:p>
        </w:tc>
        <w:tc>
          <w:tcPr>
            <w:tcW w:w="1221" w:type="dxa"/>
            <w:tcBorders>
              <w:top w:val="nil"/>
              <w:left w:val="nil"/>
              <w:bottom w:val="nil"/>
              <w:right w:val="single" w:sz="12" w:space="0" w:color="auto"/>
            </w:tcBorders>
            <w:noWrap/>
            <w:vAlign w:val="bottom"/>
            <w:hideMark/>
          </w:tcPr>
          <w:p w14:paraId="0EEEBA81" w14:textId="77777777" w:rsidR="00CD5696" w:rsidRPr="00E14F02" w:rsidRDefault="00CD5696" w:rsidP="00E41EAD">
            <w:pPr>
              <w:spacing w:before="0" w:after="0"/>
              <w:ind w:left="-212"/>
              <w:jc w:val="right"/>
              <w:rPr>
                <w:rFonts w:cs="Calibri Light"/>
              </w:rPr>
            </w:pPr>
            <w:r w:rsidRPr="00E14F02">
              <w:rPr>
                <w:rFonts w:cs="Calibri Light"/>
              </w:rPr>
              <w:t>27.700</w:t>
            </w:r>
          </w:p>
        </w:tc>
      </w:tr>
      <w:tr w:rsidR="00CD5696" w:rsidRPr="00E14F02" w14:paraId="44967372" w14:textId="77777777" w:rsidTr="00E41EAD">
        <w:trPr>
          <w:trHeight w:val="315"/>
          <w:jc w:val="center"/>
        </w:trPr>
        <w:tc>
          <w:tcPr>
            <w:tcW w:w="1440" w:type="dxa"/>
            <w:tcBorders>
              <w:top w:val="nil"/>
              <w:left w:val="single" w:sz="12" w:space="0" w:color="auto"/>
              <w:bottom w:val="nil"/>
              <w:right w:val="nil"/>
            </w:tcBorders>
            <w:shd w:val="clear" w:color="auto" w:fill="00A4A0"/>
            <w:noWrap/>
            <w:vAlign w:val="bottom"/>
            <w:hideMark/>
          </w:tcPr>
          <w:p w14:paraId="75C8AC1C" w14:textId="77777777" w:rsidR="00CD5696" w:rsidRPr="00E14F02" w:rsidRDefault="00CD5696" w:rsidP="00E41EAD">
            <w:pPr>
              <w:spacing w:before="0" w:after="0"/>
              <w:ind w:left="-212" w:right="81"/>
              <w:jc w:val="right"/>
              <w:rPr>
                <w:rFonts w:cs="Calibri Light"/>
                <w:b/>
                <w:bCs/>
                <w:color w:val="FFFFFF" w:themeColor="background1"/>
                <w:sz w:val="22"/>
                <w:szCs w:val="22"/>
                <w:lang w:val="fr-FR"/>
              </w:rPr>
            </w:pPr>
            <w:r w:rsidRPr="00E14F02">
              <w:rPr>
                <w:rFonts w:cs="Calibri Light"/>
                <w:b/>
                <w:bCs/>
                <w:color w:val="FFFFFF" w:themeColor="background1"/>
                <w:sz w:val="22"/>
                <w:szCs w:val="22"/>
                <w:lang w:val="fr-FR"/>
              </w:rPr>
              <w:t>12</w:t>
            </w:r>
          </w:p>
        </w:tc>
        <w:tc>
          <w:tcPr>
            <w:tcW w:w="1180" w:type="dxa"/>
            <w:tcBorders>
              <w:top w:val="nil"/>
              <w:left w:val="double" w:sz="6" w:space="0" w:color="auto"/>
              <w:bottom w:val="nil"/>
              <w:right w:val="double" w:sz="6" w:space="0" w:color="auto"/>
            </w:tcBorders>
            <w:noWrap/>
            <w:vAlign w:val="bottom"/>
            <w:hideMark/>
          </w:tcPr>
          <w:p w14:paraId="2E7FAF46" w14:textId="77777777" w:rsidR="00CD5696" w:rsidRPr="00E14F02" w:rsidRDefault="00CD5696" w:rsidP="00E41EAD">
            <w:pPr>
              <w:spacing w:before="0" w:after="0"/>
              <w:ind w:left="-212"/>
              <w:jc w:val="right"/>
              <w:rPr>
                <w:rFonts w:cs="Calibri Light"/>
              </w:rPr>
            </w:pPr>
            <w:r w:rsidRPr="00E14F02">
              <w:rPr>
                <w:rFonts w:cs="Calibri Light"/>
              </w:rPr>
              <w:t>20.400</w:t>
            </w:r>
          </w:p>
        </w:tc>
        <w:tc>
          <w:tcPr>
            <w:tcW w:w="1240" w:type="dxa"/>
            <w:noWrap/>
            <w:vAlign w:val="bottom"/>
            <w:hideMark/>
          </w:tcPr>
          <w:p w14:paraId="7373E911" w14:textId="77777777" w:rsidR="00CD5696" w:rsidRPr="00E14F02" w:rsidRDefault="00CD5696" w:rsidP="00E41EAD">
            <w:pPr>
              <w:spacing w:before="0" w:after="0"/>
              <w:ind w:left="-212"/>
              <w:jc w:val="right"/>
              <w:rPr>
                <w:rFonts w:cs="Calibri Light"/>
              </w:rPr>
            </w:pPr>
            <w:r w:rsidRPr="00E14F02">
              <w:rPr>
                <w:rFonts w:cs="Calibri Light"/>
              </w:rPr>
              <w:t>22.700</w:t>
            </w:r>
          </w:p>
        </w:tc>
        <w:tc>
          <w:tcPr>
            <w:tcW w:w="1180" w:type="dxa"/>
            <w:tcBorders>
              <w:top w:val="nil"/>
              <w:left w:val="double" w:sz="6" w:space="0" w:color="auto"/>
              <w:bottom w:val="nil"/>
              <w:right w:val="double" w:sz="6" w:space="0" w:color="auto"/>
            </w:tcBorders>
            <w:noWrap/>
            <w:vAlign w:val="bottom"/>
            <w:hideMark/>
          </w:tcPr>
          <w:p w14:paraId="40C12CCF" w14:textId="77777777" w:rsidR="00CD5696" w:rsidRPr="00E14F02" w:rsidRDefault="00CD5696" w:rsidP="00E41EAD">
            <w:pPr>
              <w:spacing w:before="0" w:after="0"/>
              <w:ind w:left="-212"/>
              <w:jc w:val="right"/>
              <w:rPr>
                <w:rFonts w:cs="Calibri Light"/>
              </w:rPr>
            </w:pPr>
            <w:r w:rsidRPr="00E14F02">
              <w:rPr>
                <w:rFonts w:cs="Calibri Light"/>
              </w:rPr>
              <w:t>24.400</w:t>
            </w:r>
          </w:p>
        </w:tc>
        <w:tc>
          <w:tcPr>
            <w:tcW w:w="1221" w:type="dxa"/>
            <w:tcBorders>
              <w:top w:val="nil"/>
              <w:left w:val="nil"/>
              <w:bottom w:val="nil"/>
              <w:right w:val="single" w:sz="12" w:space="0" w:color="auto"/>
            </w:tcBorders>
            <w:noWrap/>
            <w:vAlign w:val="bottom"/>
            <w:hideMark/>
          </w:tcPr>
          <w:p w14:paraId="4DE0CFF3" w14:textId="77777777" w:rsidR="00CD5696" w:rsidRPr="00E14F02" w:rsidRDefault="00CD5696" w:rsidP="00E41EAD">
            <w:pPr>
              <w:spacing w:before="0" w:after="0"/>
              <w:ind w:left="-212"/>
              <w:jc w:val="right"/>
              <w:rPr>
                <w:rFonts w:cs="Calibri Light"/>
              </w:rPr>
            </w:pPr>
            <w:r w:rsidRPr="00E14F02">
              <w:rPr>
                <w:rFonts w:cs="Calibri Light"/>
              </w:rPr>
              <w:t>27.700</w:t>
            </w:r>
          </w:p>
        </w:tc>
      </w:tr>
      <w:tr w:rsidR="00CD5696" w:rsidRPr="00E14F02" w14:paraId="5AEA429B" w14:textId="77777777" w:rsidTr="00E41EAD">
        <w:trPr>
          <w:trHeight w:val="315"/>
          <w:jc w:val="center"/>
        </w:trPr>
        <w:tc>
          <w:tcPr>
            <w:tcW w:w="1440" w:type="dxa"/>
            <w:tcBorders>
              <w:top w:val="nil"/>
              <w:left w:val="single" w:sz="12" w:space="0" w:color="auto"/>
              <w:bottom w:val="nil"/>
              <w:right w:val="nil"/>
            </w:tcBorders>
            <w:shd w:val="clear" w:color="auto" w:fill="00A4A0"/>
            <w:noWrap/>
            <w:vAlign w:val="bottom"/>
            <w:hideMark/>
          </w:tcPr>
          <w:p w14:paraId="5AD7B1E8" w14:textId="77777777" w:rsidR="00CD5696" w:rsidRPr="00E14F02" w:rsidRDefault="00CD5696" w:rsidP="00E41EAD">
            <w:pPr>
              <w:spacing w:before="0" w:after="0"/>
              <w:ind w:left="-212" w:right="81"/>
              <w:jc w:val="right"/>
              <w:rPr>
                <w:rFonts w:cs="Calibri Light"/>
                <w:b/>
                <w:bCs/>
                <w:color w:val="FFFFFF" w:themeColor="background1"/>
                <w:sz w:val="22"/>
                <w:szCs w:val="22"/>
                <w:lang w:val="fr-FR"/>
              </w:rPr>
            </w:pPr>
            <w:r w:rsidRPr="00E14F02">
              <w:rPr>
                <w:rFonts w:cs="Calibri Light"/>
                <w:b/>
                <w:bCs/>
                <w:color w:val="FFFFFF" w:themeColor="background1"/>
                <w:sz w:val="22"/>
                <w:szCs w:val="22"/>
                <w:lang w:val="fr-FR"/>
              </w:rPr>
              <w:t>13</w:t>
            </w:r>
          </w:p>
        </w:tc>
        <w:tc>
          <w:tcPr>
            <w:tcW w:w="1180" w:type="dxa"/>
            <w:tcBorders>
              <w:top w:val="nil"/>
              <w:left w:val="double" w:sz="6" w:space="0" w:color="auto"/>
              <w:bottom w:val="nil"/>
              <w:right w:val="double" w:sz="6" w:space="0" w:color="auto"/>
            </w:tcBorders>
            <w:noWrap/>
            <w:vAlign w:val="bottom"/>
            <w:hideMark/>
          </w:tcPr>
          <w:p w14:paraId="1FD0F4CA" w14:textId="77777777" w:rsidR="00CD5696" w:rsidRPr="00E14F02" w:rsidRDefault="00CD5696" w:rsidP="00E41EAD">
            <w:pPr>
              <w:spacing w:before="0" w:after="0"/>
              <w:ind w:left="-212"/>
              <w:jc w:val="right"/>
              <w:rPr>
                <w:rFonts w:cs="Calibri Light"/>
              </w:rPr>
            </w:pPr>
            <w:r w:rsidRPr="00E14F02">
              <w:rPr>
                <w:rFonts w:cs="Calibri Light"/>
              </w:rPr>
              <w:t>20.900</w:t>
            </w:r>
          </w:p>
        </w:tc>
        <w:tc>
          <w:tcPr>
            <w:tcW w:w="1240" w:type="dxa"/>
            <w:tcBorders>
              <w:top w:val="nil"/>
              <w:left w:val="nil"/>
              <w:bottom w:val="nil"/>
              <w:right w:val="double" w:sz="6" w:space="0" w:color="auto"/>
            </w:tcBorders>
            <w:noWrap/>
            <w:vAlign w:val="bottom"/>
            <w:hideMark/>
          </w:tcPr>
          <w:p w14:paraId="2E4BA540" w14:textId="77777777" w:rsidR="00CD5696" w:rsidRPr="00E14F02" w:rsidRDefault="00CD5696" w:rsidP="00E41EAD">
            <w:pPr>
              <w:spacing w:before="0" w:after="0"/>
              <w:ind w:left="-212"/>
              <w:jc w:val="right"/>
              <w:rPr>
                <w:rFonts w:cs="Calibri Light"/>
              </w:rPr>
            </w:pPr>
            <w:r w:rsidRPr="00E14F02">
              <w:rPr>
                <w:rFonts w:cs="Calibri Light"/>
              </w:rPr>
              <w:t>23.300</w:t>
            </w:r>
          </w:p>
        </w:tc>
        <w:tc>
          <w:tcPr>
            <w:tcW w:w="1180" w:type="dxa"/>
            <w:tcBorders>
              <w:top w:val="nil"/>
              <w:left w:val="nil"/>
              <w:bottom w:val="nil"/>
              <w:right w:val="double" w:sz="6" w:space="0" w:color="auto"/>
            </w:tcBorders>
            <w:noWrap/>
            <w:vAlign w:val="bottom"/>
            <w:hideMark/>
          </w:tcPr>
          <w:p w14:paraId="270F671C" w14:textId="77777777" w:rsidR="00CD5696" w:rsidRPr="00E14F02" w:rsidRDefault="00CD5696" w:rsidP="00E41EAD">
            <w:pPr>
              <w:spacing w:before="0" w:after="0"/>
              <w:ind w:left="-212"/>
              <w:jc w:val="right"/>
              <w:rPr>
                <w:rFonts w:cs="Calibri Light"/>
              </w:rPr>
            </w:pPr>
            <w:r w:rsidRPr="00E14F02">
              <w:rPr>
                <w:rFonts w:cs="Calibri Light"/>
              </w:rPr>
              <w:t>25.200</w:t>
            </w:r>
          </w:p>
        </w:tc>
        <w:tc>
          <w:tcPr>
            <w:tcW w:w="1221" w:type="dxa"/>
            <w:tcBorders>
              <w:top w:val="nil"/>
              <w:left w:val="nil"/>
              <w:bottom w:val="nil"/>
              <w:right w:val="single" w:sz="12" w:space="0" w:color="auto"/>
            </w:tcBorders>
            <w:noWrap/>
            <w:vAlign w:val="bottom"/>
            <w:hideMark/>
          </w:tcPr>
          <w:p w14:paraId="14F3755E" w14:textId="77777777" w:rsidR="00CD5696" w:rsidRPr="00E14F02" w:rsidRDefault="00CD5696" w:rsidP="00E41EAD">
            <w:pPr>
              <w:spacing w:before="0" w:after="0"/>
              <w:ind w:left="-212"/>
              <w:jc w:val="right"/>
              <w:rPr>
                <w:rFonts w:cs="Calibri Light"/>
              </w:rPr>
            </w:pPr>
            <w:r w:rsidRPr="00E14F02">
              <w:rPr>
                <w:rFonts w:cs="Calibri Light"/>
              </w:rPr>
              <w:t>28.650</w:t>
            </w:r>
          </w:p>
        </w:tc>
      </w:tr>
      <w:tr w:rsidR="00CD5696" w:rsidRPr="00E14F02" w14:paraId="3CCA016B" w14:textId="77777777" w:rsidTr="00E41EAD">
        <w:trPr>
          <w:trHeight w:val="315"/>
          <w:jc w:val="center"/>
        </w:trPr>
        <w:tc>
          <w:tcPr>
            <w:tcW w:w="1440" w:type="dxa"/>
            <w:tcBorders>
              <w:top w:val="nil"/>
              <w:left w:val="single" w:sz="12" w:space="0" w:color="auto"/>
              <w:bottom w:val="nil"/>
              <w:right w:val="nil"/>
            </w:tcBorders>
            <w:shd w:val="clear" w:color="auto" w:fill="00A4A0"/>
            <w:noWrap/>
            <w:vAlign w:val="bottom"/>
            <w:hideMark/>
          </w:tcPr>
          <w:p w14:paraId="680A1BA2" w14:textId="77777777" w:rsidR="00CD5696" w:rsidRPr="00E14F02" w:rsidRDefault="00CD5696" w:rsidP="00E41EAD">
            <w:pPr>
              <w:spacing w:before="0" w:after="0"/>
              <w:ind w:left="-212" w:right="81"/>
              <w:jc w:val="right"/>
              <w:rPr>
                <w:rFonts w:cs="Calibri Light"/>
                <w:b/>
                <w:bCs/>
                <w:color w:val="FFFFFF" w:themeColor="background1"/>
                <w:sz w:val="22"/>
                <w:szCs w:val="22"/>
                <w:lang w:val="fr-FR"/>
              </w:rPr>
            </w:pPr>
            <w:r w:rsidRPr="00E14F02">
              <w:rPr>
                <w:rFonts w:cs="Calibri Light"/>
                <w:b/>
                <w:bCs/>
                <w:color w:val="FFFFFF" w:themeColor="background1"/>
                <w:sz w:val="22"/>
                <w:szCs w:val="22"/>
                <w:lang w:val="fr-FR"/>
              </w:rPr>
              <w:t>14</w:t>
            </w:r>
          </w:p>
        </w:tc>
        <w:tc>
          <w:tcPr>
            <w:tcW w:w="1180" w:type="dxa"/>
            <w:tcBorders>
              <w:top w:val="nil"/>
              <w:left w:val="double" w:sz="6" w:space="0" w:color="auto"/>
              <w:bottom w:val="nil"/>
              <w:right w:val="double" w:sz="6" w:space="0" w:color="auto"/>
            </w:tcBorders>
            <w:noWrap/>
            <w:vAlign w:val="bottom"/>
            <w:hideMark/>
          </w:tcPr>
          <w:p w14:paraId="66D30232" w14:textId="77777777" w:rsidR="00CD5696" w:rsidRPr="00E14F02" w:rsidRDefault="00CD5696" w:rsidP="00E41EAD">
            <w:pPr>
              <w:spacing w:before="0" w:after="0"/>
              <w:ind w:left="-212"/>
              <w:jc w:val="right"/>
              <w:rPr>
                <w:rFonts w:cs="Calibri Light"/>
              </w:rPr>
            </w:pPr>
            <w:r w:rsidRPr="00E14F02">
              <w:rPr>
                <w:rFonts w:cs="Calibri Light"/>
              </w:rPr>
              <w:t>20.900</w:t>
            </w:r>
          </w:p>
        </w:tc>
        <w:tc>
          <w:tcPr>
            <w:tcW w:w="1240" w:type="dxa"/>
            <w:tcBorders>
              <w:top w:val="nil"/>
              <w:left w:val="nil"/>
              <w:bottom w:val="nil"/>
              <w:right w:val="double" w:sz="6" w:space="0" w:color="auto"/>
            </w:tcBorders>
            <w:noWrap/>
            <w:vAlign w:val="bottom"/>
            <w:hideMark/>
          </w:tcPr>
          <w:p w14:paraId="48082B07" w14:textId="77777777" w:rsidR="00CD5696" w:rsidRPr="00E14F02" w:rsidRDefault="00CD5696" w:rsidP="00E41EAD">
            <w:pPr>
              <w:spacing w:before="0" w:after="0"/>
              <w:ind w:left="-212"/>
              <w:jc w:val="right"/>
              <w:rPr>
                <w:rFonts w:cs="Calibri Light"/>
              </w:rPr>
            </w:pPr>
            <w:r w:rsidRPr="00E14F02">
              <w:rPr>
                <w:rFonts w:cs="Calibri Light"/>
              </w:rPr>
              <w:t>23.300</w:t>
            </w:r>
          </w:p>
        </w:tc>
        <w:tc>
          <w:tcPr>
            <w:tcW w:w="1180" w:type="dxa"/>
            <w:tcBorders>
              <w:top w:val="nil"/>
              <w:left w:val="nil"/>
              <w:bottom w:val="nil"/>
              <w:right w:val="double" w:sz="6" w:space="0" w:color="auto"/>
            </w:tcBorders>
            <w:noWrap/>
            <w:vAlign w:val="bottom"/>
            <w:hideMark/>
          </w:tcPr>
          <w:p w14:paraId="7C6796D6" w14:textId="77777777" w:rsidR="00CD5696" w:rsidRPr="00E14F02" w:rsidRDefault="00CD5696" w:rsidP="00E41EAD">
            <w:pPr>
              <w:spacing w:before="0" w:after="0"/>
              <w:ind w:left="-212"/>
              <w:jc w:val="right"/>
              <w:rPr>
                <w:rFonts w:cs="Calibri Light"/>
              </w:rPr>
            </w:pPr>
            <w:r w:rsidRPr="00E14F02">
              <w:rPr>
                <w:rFonts w:cs="Calibri Light"/>
              </w:rPr>
              <w:t>25.200</w:t>
            </w:r>
          </w:p>
        </w:tc>
        <w:tc>
          <w:tcPr>
            <w:tcW w:w="1221" w:type="dxa"/>
            <w:tcBorders>
              <w:top w:val="nil"/>
              <w:left w:val="nil"/>
              <w:bottom w:val="nil"/>
              <w:right w:val="single" w:sz="12" w:space="0" w:color="auto"/>
            </w:tcBorders>
            <w:noWrap/>
            <w:vAlign w:val="bottom"/>
            <w:hideMark/>
          </w:tcPr>
          <w:p w14:paraId="2D129424" w14:textId="77777777" w:rsidR="00CD5696" w:rsidRPr="00E14F02" w:rsidRDefault="00CD5696" w:rsidP="00E41EAD">
            <w:pPr>
              <w:spacing w:before="0" w:after="0"/>
              <w:ind w:left="-212"/>
              <w:jc w:val="right"/>
              <w:rPr>
                <w:rFonts w:cs="Calibri Light"/>
              </w:rPr>
            </w:pPr>
            <w:r w:rsidRPr="00E14F02">
              <w:rPr>
                <w:rFonts w:cs="Calibri Light"/>
              </w:rPr>
              <w:t>28.650</w:t>
            </w:r>
          </w:p>
        </w:tc>
      </w:tr>
      <w:tr w:rsidR="00CD5696" w:rsidRPr="00E14F02" w14:paraId="6864551B" w14:textId="77777777" w:rsidTr="00E41EAD">
        <w:trPr>
          <w:trHeight w:val="315"/>
          <w:jc w:val="center"/>
        </w:trPr>
        <w:tc>
          <w:tcPr>
            <w:tcW w:w="1440" w:type="dxa"/>
            <w:tcBorders>
              <w:top w:val="nil"/>
              <w:left w:val="single" w:sz="12" w:space="0" w:color="auto"/>
              <w:bottom w:val="nil"/>
              <w:right w:val="nil"/>
            </w:tcBorders>
            <w:shd w:val="clear" w:color="auto" w:fill="00A4A0"/>
            <w:noWrap/>
            <w:vAlign w:val="bottom"/>
            <w:hideMark/>
          </w:tcPr>
          <w:p w14:paraId="2CA545A2" w14:textId="77777777" w:rsidR="00CD5696" w:rsidRPr="00E14F02" w:rsidRDefault="00CD5696" w:rsidP="00E41EAD">
            <w:pPr>
              <w:spacing w:before="0" w:after="0"/>
              <w:ind w:left="-212" w:right="81"/>
              <w:jc w:val="right"/>
              <w:rPr>
                <w:rFonts w:cs="Calibri Light"/>
                <w:b/>
                <w:bCs/>
                <w:color w:val="FFFFFF" w:themeColor="background1"/>
                <w:sz w:val="22"/>
                <w:szCs w:val="22"/>
                <w:lang w:val="fr-FR"/>
              </w:rPr>
            </w:pPr>
            <w:r w:rsidRPr="00E14F02">
              <w:rPr>
                <w:rFonts w:cs="Calibri Light"/>
                <w:b/>
                <w:bCs/>
                <w:color w:val="FFFFFF" w:themeColor="background1"/>
                <w:sz w:val="22"/>
                <w:szCs w:val="22"/>
                <w:lang w:val="fr-FR"/>
              </w:rPr>
              <w:t>15</w:t>
            </w:r>
          </w:p>
        </w:tc>
        <w:tc>
          <w:tcPr>
            <w:tcW w:w="1180" w:type="dxa"/>
            <w:tcBorders>
              <w:top w:val="nil"/>
              <w:left w:val="double" w:sz="6" w:space="0" w:color="auto"/>
              <w:bottom w:val="nil"/>
              <w:right w:val="double" w:sz="6" w:space="0" w:color="auto"/>
            </w:tcBorders>
            <w:noWrap/>
            <w:vAlign w:val="bottom"/>
            <w:hideMark/>
          </w:tcPr>
          <w:p w14:paraId="5B6D1092" w14:textId="77777777" w:rsidR="00CD5696" w:rsidRPr="00E14F02" w:rsidRDefault="00CD5696" w:rsidP="00E41EAD">
            <w:pPr>
              <w:spacing w:before="0" w:after="0"/>
              <w:ind w:left="-212"/>
              <w:jc w:val="right"/>
              <w:rPr>
                <w:rFonts w:cs="Calibri Light"/>
              </w:rPr>
            </w:pPr>
            <w:r w:rsidRPr="00E14F02">
              <w:rPr>
                <w:rFonts w:cs="Calibri Light"/>
              </w:rPr>
              <w:t>21.400</w:t>
            </w:r>
          </w:p>
        </w:tc>
        <w:tc>
          <w:tcPr>
            <w:tcW w:w="1240" w:type="dxa"/>
            <w:tcBorders>
              <w:top w:val="nil"/>
              <w:left w:val="nil"/>
              <w:bottom w:val="nil"/>
              <w:right w:val="double" w:sz="6" w:space="0" w:color="auto"/>
            </w:tcBorders>
            <w:noWrap/>
            <w:vAlign w:val="bottom"/>
            <w:hideMark/>
          </w:tcPr>
          <w:p w14:paraId="02219E24" w14:textId="77777777" w:rsidR="00CD5696" w:rsidRPr="00E14F02" w:rsidRDefault="00CD5696" w:rsidP="00E41EAD">
            <w:pPr>
              <w:spacing w:before="0" w:after="0"/>
              <w:ind w:left="-212"/>
              <w:jc w:val="right"/>
              <w:rPr>
                <w:rFonts w:cs="Calibri Light"/>
              </w:rPr>
            </w:pPr>
            <w:r w:rsidRPr="00E14F02">
              <w:rPr>
                <w:rFonts w:cs="Calibri Light"/>
              </w:rPr>
              <w:t>23.900</w:t>
            </w:r>
          </w:p>
        </w:tc>
        <w:tc>
          <w:tcPr>
            <w:tcW w:w="1180" w:type="dxa"/>
            <w:tcBorders>
              <w:top w:val="nil"/>
              <w:left w:val="nil"/>
              <w:bottom w:val="nil"/>
              <w:right w:val="double" w:sz="6" w:space="0" w:color="auto"/>
            </w:tcBorders>
            <w:noWrap/>
            <w:vAlign w:val="bottom"/>
            <w:hideMark/>
          </w:tcPr>
          <w:p w14:paraId="5EBC6A2C" w14:textId="77777777" w:rsidR="00CD5696" w:rsidRPr="00E14F02" w:rsidRDefault="00CD5696" w:rsidP="00E41EAD">
            <w:pPr>
              <w:spacing w:before="0" w:after="0"/>
              <w:ind w:left="-212"/>
              <w:jc w:val="right"/>
              <w:rPr>
                <w:rFonts w:cs="Calibri Light"/>
              </w:rPr>
            </w:pPr>
            <w:r w:rsidRPr="00E14F02">
              <w:rPr>
                <w:rFonts w:cs="Calibri Light"/>
              </w:rPr>
              <w:t>26.000</w:t>
            </w:r>
          </w:p>
        </w:tc>
        <w:tc>
          <w:tcPr>
            <w:tcW w:w="1221" w:type="dxa"/>
            <w:tcBorders>
              <w:top w:val="nil"/>
              <w:left w:val="nil"/>
              <w:bottom w:val="nil"/>
              <w:right w:val="single" w:sz="12" w:space="0" w:color="auto"/>
            </w:tcBorders>
            <w:noWrap/>
            <w:vAlign w:val="bottom"/>
            <w:hideMark/>
          </w:tcPr>
          <w:p w14:paraId="7D42026F" w14:textId="77777777" w:rsidR="00CD5696" w:rsidRPr="00E14F02" w:rsidRDefault="00CD5696" w:rsidP="00E41EAD">
            <w:pPr>
              <w:spacing w:before="0" w:after="0"/>
              <w:ind w:left="-212"/>
              <w:jc w:val="right"/>
              <w:rPr>
                <w:rFonts w:cs="Calibri Light"/>
              </w:rPr>
            </w:pPr>
            <w:r w:rsidRPr="00E14F02">
              <w:rPr>
                <w:rFonts w:cs="Calibri Light"/>
              </w:rPr>
              <w:t>29.550</w:t>
            </w:r>
          </w:p>
        </w:tc>
      </w:tr>
      <w:tr w:rsidR="00CD5696" w:rsidRPr="00E14F02" w14:paraId="6AC97C6F" w14:textId="77777777" w:rsidTr="00E41EAD">
        <w:trPr>
          <w:trHeight w:val="315"/>
          <w:jc w:val="center"/>
        </w:trPr>
        <w:tc>
          <w:tcPr>
            <w:tcW w:w="1440" w:type="dxa"/>
            <w:tcBorders>
              <w:top w:val="nil"/>
              <w:left w:val="single" w:sz="12" w:space="0" w:color="auto"/>
              <w:bottom w:val="nil"/>
              <w:right w:val="nil"/>
            </w:tcBorders>
            <w:shd w:val="clear" w:color="auto" w:fill="00A4A0"/>
            <w:noWrap/>
            <w:vAlign w:val="bottom"/>
            <w:hideMark/>
          </w:tcPr>
          <w:p w14:paraId="6C21E584" w14:textId="77777777" w:rsidR="00CD5696" w:rsidRPr="00E14F02" w:rsidRDefault="00CD5696" w:rsidP="00E41EAD">
            <w:pPr>
              <w:spacing w:before="0" w:after="0"/>
              <w:ind w:left="-212" w:right="81"/>
              <w:jc w:val="right"/>
              <w:rPr>
                <w:rFonts w:cs="Calibri Light"/>
                <w:b/>
                <w:bCs/>
                <w:color w:val="FFFFFF" w:themeColor="background1"/>
                <w:sz w:val="22"/>
                <w:szCs w:val="22"/>
                <w:lang w:val="fr-FR"/>
              </w:rPr>
            </w:pPr>
            <w:r w:rsidRPr="00E14F02">
              <w:rPr>
                <w:rFonts w:cs="Calibri Light"/>
                <w:b/>
                <w:bCs/>
                <w:color w:val="FFFFFF" w:themeColor="background1"/>
                <w:sz w:val="22"/>
                <w:szCs w:val="22"/>
                <w:lang w:val="fr-FR"/>
              </w:rPr>
              <w:t>16</w:t>
            </w:r>
          </w:p>
        </w:tc>
        <w:tc>
          <w:tcPr>
            <w:tcW w:w="1180" w:type="dxa"/>
            <w:tcBorders>
              <w:top w:val="nil"/>
              <w:left w:val="double" w:sz="6" w:space="0" w:color="auto"/>
              <w:bottom w:val="nil"/>
              <w:right w:val="double" w:sz="6" w:space="0" w:color="auto"/>
            </w:tcBorders>
            <w:noWrap/>
            <w:vAlign w:val="bottom"/>
            <w:hideMark/>
          </w:tcPr>
          <w:p w14:paraId="6B6EEAB1" w14:textId="77777777" w:rsidR="00CD5696" w:rsidRPr="00E14F02" w:rsidRDefault="00CD5696" w:rsidP="00E41EAD">
            <w:pPr>
              <w:spacing w:before="0" w:after="0"/>
              <w:ind w:left="-212"/>
              <w:jc w:val="right"/>
              <w:rPr>
                <w:rFonts w:cs="Calibri Light"/>
              </w:rPr>
            </w:pPr>
            <w:r w:rsidRPr="00E14F02">
              <w:rPr>
                <w:rFonts w:cs="Calibri Light"/>
              </w:rPr>
              <w:t>21.400</w:t>
            </w:r>
          </w:p>
        </w:tc>
        <w:tc>
          <w:tcPr>
            <w:tcW w:w="1240" w:type="dxa"/>
            <w:tcBorders>
              <w:top w:val="nil"/>
              <w:left w:val="nil"/>
              <w:bottom w:val="nil"/>
              <w:right w:val="double" w:sz="6" w:space="0" w:color="auto"/>
            </w:tcBorders>
            <w:noWrap/>
            <w:vAlign w:val="bottom"/>
            <w:hideMark/>
          </w:tcPr>
          <w:p w14:paraId="192E7E51" w14:textId="77777777" w:rsidR="00CD5696" w:rsidRPr="00E14F02" w:rsidRDefault="00CD5696" w:rsidP="00E41EAD">
            <w:pPr>
              <w:spacing w:before="0" w:after="0"/>
              <w:ind w:left="-212"/>
              <w:jc w:val="right"/>
              <w:rPr>
                <w:rFonts w:cs="Calibri Light"/>
              </w:rPr>
            </w:pPr>
            <w:r w:rsidRPr="00E14F02">
              <w:rPr>
                <w:rFonts w:cs="Calibri Light"/>
              </w:rPr>
              <w:t>23.900</w:t>
            </w:r>
          </w:p>
        </w:tc>
        <w:tc>
          <w:tcPr>
            <w:tcW w:w="1180" w:type="dxa"/>
            <w:tcBorders>
              <w:top w:val="nil"/>
              <w:left w:val="nil"/>
              <w:bottom w:val="nil"/>
              <w:right w:val="double" w:sz="6" w:space="0" w:color="auto"/>
            </w:tcBorders>
            <w:noWrap/>
            <w:vAlign w:val="bottom"/>
            <w:hideMark/>
          </w:tcPr>
          <w:p w14:paraId="27B0A033" w14:textId="77777777" w:rsidR="00CD5696" w:rsidRPr="00E14F02" w:rsidRDefault="00CD5696" w:rsidP="00E41EAD">
            <w:pPr>
              <w:spacing w:before="0" w:after="0"/>
              <w:ind w:left="-212"/>
              <w:jc w:val="right"/>
              <w:rPr>
                <w:rFonts w:cs="Calibri Light"/>
              </w:rPr>
            </w:pPr>
            <w:r w:rsidRPr="00E14F02">
              <w:rPr>
                <w:rFonts w:cs="Calibri Light"/>
              </w:rPr>
              <w:t>26.000</w:t>
            </w:r>
          </w:p>
        </w:tc>
        <w:tc>
          <w:tcPr>
            <w:tcW w:w="1221" w:type="dxa"/>
            <w:tcBorders>
              <w:top w:val="nil"/>
              <w:left w:val="nil"/>
              <w:bottom w:val="nil"/>
              <w:right w:val="single" w:sz="12" w:space="0" w:color="auto"/>
            </w:tcBorders>
            <w:noWrap/>
            <w:vAlign w:val="bottom"/>
            <w:hideMark/>
          </w:tcPr>
          <w:p w14:paraId="3DFE95E6" w14:textId="77777777" w:rsidR="00CD5696" w:rsidRPr="00E14F02" w:rsidRDefault="00CD5696" w:rsidP="00E41EAD">
            <w:pPr>
              <w:spacing w:before="0" w:after="0"/>
              <w:ind w:left="-212"/>
              <w:jc w:val="right"/>
              <w:rPr>
                <w:rFonts w:cs="Calibri Light"/>
              </w:rPr>
            </w:pPr>
            <w:r w:rsidRPr="00E14F02">
              <w:rPr>
                <w:rFonts w:cs="Calibri Light"/>
              </w:rPr>
              <w:t>29.550</w:t>
            </w:r>
          </w:p>
        </w:tc>
      </w:tr>
      <w:tr w:rsidR="00CD5696" w:rsidRPr="00E14F02" w14:paraId="7A53AC96" w14:textId="77777777" w:rsidTr="00E41EAD">
        <w:trPr>
          <w:trHeight w:val="315"/>
          <w:jc w:val="center"/>
        </w:trPr>
        <w:tc>
          <w:tcPr>
            <w:tcW w:w="1440" w:type="dxa"/>
            <w:tcBorders>
              <w:top w:val="nil"/>
              <w:left w:val="single" w:sz="12" w:space="0" w:color="auto"/>
              <w:bottom w:val="nil"/>
              <w:right w:val="nil"/>
            </w:tcBorders>
            <w:shd w:val="clear" w:color="auto" w:fill="00A4A0"/>
            <w:noWrap/>
            <w:vAlign w:val="bottom"/>
            <w:hideMark/>
          </w:tcPr>
          <w:p w14:paraId="4EB78D08" w14:textId="77777777" w:rsidR="00CD5696" w:rsidRPr="00E14F02" w:rsidRDefault="00CD5696" w:rsidP="00E41EAD">
            <w:pPr>
              <w:spacing w:before="0" w:after="0"/>
              <w:ind w:left="-212" w:right="81"/>
              <w:jc w:val="right"/>
              <w:rPr>
                <w:rFonts w:cs="Calibri Light"/>
                <w:b/>
                <w:bCs/>
                <w:color w:val="FFFFFF" w:themeColor="background1"/>
                <w:sz w:val="22"/>
                <w:szCs w:val="22"/>
                <w:lang w:val="fr-FR"/>
              </w:rPr>
            </w:pPr>
            <w:r w:rsidRPr="00E14F02">
              <w:rPr>
                <w:rFonts w:cs="Calibri Light"/>
                <w:b/>
                <w:bCs/>
                <w:color w:val="FFFFFF" w:themeColor="background1"/>
                <w:sz w:val="22"/>
                <w:szCs w:val="22"/>
                <w:lang w:val="fr-FR"/>
              </w:rPr>
              <w:t>17</w:t>
            </w:r>
          </w:p>
        </w:tc>
        <w:tc>
          <w:tcPr>
            <w:tcW w:w="1180" w:type="dxa"/>
            <w:tcBorders>
              <w:top w:val="nil"/>
              <w:left w:val="double" w:sz="6" w:space="0" w:color="auto"/>
              <w:bottom w:val="nil"/>
              <w:right w:val="double" w:sz="6" w:space="0" w:color="auto"/>
            </w:tcBorders>
            <w:noWrap/>
            <w:vAlign w:val="bottom"/>
            <w:hideMark/>
          </w:tcPr>
          <w:p w14:paraId="72AA5C85" w14:textId="77777777" w:rsidR="00CD5696" w:rsidRPr="00E14F02" w:rsidRDefault="00CD5696" w:rsidP="00E41EAD">
            <w:pPr>
              <w:spacing w:before="0" w:after="0"/>
              <w:ind w:left="-212"/>
              <w:jc w:val="right"/>
              <w:rPr>
                <w:rFonts w:cs="Calibri Light"/>
              </w:rPr>
            </w:pPr>
            <w:r w:rsidRPr="00E14F02">
              <w:rPr>
                <w:rFonts w:cs="Calibri Light"/>
              </w:rPr>
              <w:t>21.900</w:t>
            </w:r>
          </w:p>
        </w:tc>
        <w:tc>
          <w:tcPr>
            <w:tcW w:w="1240" w:type="dxa"/>
            <w:tcBorders>
              <w:top w:val="nil"/>
              <w:left w:val="nil"/>
              <w:bottom w:val="nil"/>
              <w:right w:val="double" w:sz="6" w:space="0" w:color="auto"/>
            </w:tcBorders>
            <w:noWrap/>
            <w:vAlign w:val="bottom"/>
            <w:hideMark/>
          </w:tcPr>
          <w:p w14:paraId="0CAC5ABF" w14:textId="77777777" w:rsidR="00CD5696" w:rsidRPr="00E14F02" w:rsidRDefault="00CD5696" w:rsidP="00E41EAD">
            <w:pPr>
              <w:spacing w:before="0" w:after="0"/>
              <w:ind w:left="-212"/>
              <w:jc w:val="right"/>
              <w:rPr>
                <w:rFonts w:cs="Calibri Light"/>
              </w:rPr>
            </w:pPr>
            <w:r w:rsidRPr="00E14F02">
              <w:rPr>
                <w:rFonts w:cs="Calibri Light"/>
              </w:rPr>
              <w:t>24.450</w:t>
            </w:r>
          </w:p>
        </w:tc>
        <w:tc>
          <w:tcPr>
            <w:tcW w:w="1180" w:type="dxa"/>
            <w:tcBorders>
              <w:top w:val="nil"/>
              <w:left w:val="nil"/>
              <w:bottom w:val="nil"/>
              <w:right w:val="double" w:sz="6" w:space="0" w:color="auto"/>
            </w:tcBorders>
            <w:noWrap/>
            <w:vAlign w:val="bottom"/>
            <w:hideMark/>
          </w:tcPr>
          <w:p w14:paraId="4B2211C0" w14:textId="77777777" w:rsidR="00CD5696" w:rsidRPr="00E14F02" w:rsidRDefault="00CD5696" w:rsidP="00E41EAD">
            <w:pPr>
              <w:spacing w:before="0" w:after="0"/>
              <w:ind w:left="-212"/>
              <w:jc w:val="right"/>
              <w:rPr>
                <w:rFonts w:cs="Calibri Light"/>
              </w:rPr>
            </w:pPr>
            <w:r w:rsidRPr="00E14F02">
              <w:rPr>
                <w:rFonts w:cs="Calibri Light"/>
              </w:rPr>
              <w:t>26.800</w:t>
            </w:r>
          </w:p>
        </w:tc>
        <w:tc>
          <w:tcPr>
            <w:tcW w:w="1221" w:type="dxa"/>
            <w:tcBorders>
              <w:top w:val="nil"/>
              <w:left w:val="nil"/>
              <w:bottom w:val="nil"/>
              <w:right w:val="single" w:sz="12" w:space="0" w:color="auto"/>
            </w:tcBorders>
            <w:noWrap/>
            <w:vAlign w:val="bottom"/>
            <w:hideMark/>
          </w:tcPr>
          <w:p w14:paraId="750FCDB6" w14:textId="77777777" w:rsidR="00CD5696" w:rsidRPr="00E14F02" w:rsidRDefault="00CD5696" w:rsidP="00E41EAD">
            <w:pPr>
              <w:spacing w:before="0" w:after="0"/>
              <w:ind w:left="-212"/>
              <w:jc w:val="right"/>
              <w:rPr>
                <w:rFonts w:cs="Calibri Light"/>
              </w:rPr>
            </w:pPr>
            <w:r w:rsidRPr="00E14F02">
              <w:rPr>
                <w:rFonts w:cs="Calibri Light"/>
              </w:rPr>
              <w:t>30.500</w:t>
            </w:r>
          </w:p>
        </w:tc>
      </w:tr>
      <w:tr w:rsidR="00CD5696" w:rsidRPr="00E14F02" w14:paraId="071D1B32" w14:textId="77777777" w:rsidTr="00E41EAD">
        <w:trPr>
          <w:trHeight w:val="315"/>
          <w:jc w:val="center"/>
        </w:trPr>
        <w:tc>
          <w:tcPr>
            <w:tcW w:w="1440" w:type="dxa"/>
            <w:tcBorders>
              <w:top w:val="nil"/>
              <w:left w:val="single" w:sz="12" w:space="0" w:color="auto"/>
              <w:bottom w:val="nil"/>
              <w:right w:val="nil"/>
            </w:tcBorders>
            <w:shd w:val="clear" w:color="auto" w:fill="00A4A0"/>
            <w:noWrap/>
            <w:vAlign w:val="bottom"/>
            <w:hideMark/>
          </w:tcPr>
          <w:p w14:paraId="7710DEDD" w14:textId="77777777" w:rsidR="00CD5696" w:rsidRPr="00E14F02" w:rsidRDefault="00CD5696" w:rsidP="00E41EAD">
            <w:pPr>
              <w:spacing w:before="0" w:after="0"/>
              <w:ind w:left="-212" w:right="81"/>
              <w:jc w:val="right"/>
              <w:rPr>
                <w:rFonts w:cs="Calibri Light"/>
                <w:b/>
                <w:bCs/>
                <w:color w:val="FFFFFF" w:themeColor="background1"/>
                <w:sz w:val="22"/>
                <w:szCs w:val="22"/>
                <w:lang w:val="fr-FR"/>
              </w:rPr>
            </w:pPr>
            <w:r w:rsidRPr="00E14F02">
              <w:rPr>
                <w:rFonts w:cs="Calibri Light"/>
                <w:b/>
                <w:bCs/>
                <w:color w:val="FFFFFF" w:themeColor="background1"/>
                <w:sz w:val="22"/>
                <w:szCs w:val="22"/>
                <w:lang w:val="fr-FR"/>
              </w:rPr>
              <w:t>18</w:t>
            </w:r>
          </w:p>
        </w:tc>
        <w:tc>
          <w:tcPr>
            <w:tcW w:w="1180" w:type="dxa"/>
            <w:tcBorders>
              <w:top w:val="nil"/>
              <w:left w:val="double" w:sz="6" w:space="0" w:color="auto"/>
              <w:bottom w:val="nil"/>
              <w:right w:val="double" w:sz="6" w:space="0" w:color="auto"/>
            </w:tcBorders>
            <w:noWrap/>
            <w:vAlign w:val="bottom"/>
            <w:hideMark/>
          </w:tcPr>
          <w:p w14:paraId="5D42C589" w14:textId="77777777" w:rsidR="00CD5696" w:rsidRPr="00E14F02" w:rsidRDefault="00CD5696" w:rsidP="00E41EAD">
            <w:pPr>
              <w:spacing w:before="0" w:after="0"/>
              <w:ind w:left="-212"/>
              <w:jc w:val="right"/>
              <w:rPr>
                <w:rFonts w:cs="Calibri Light"/>
              </w:rPr>
            </w:pPr>
            <w:r w:rsidRPr="00E14F02">
              <w:rPr>
                <w:rFonts w:cs="Calibri Light"/>
              </w:rPr>
              <w:t>21.900</w:t>
            </w:r>
          </w:p>
        </w:tc>
        <w:tc>
          <w:tcPr>
            <w:tcW w:w="1240" w:type="dxa"/>
            <w:tcBorders>
              <w:top w:val="nil"/>
              <w:left w:val="nil"/>
              <w:bottom w:val="nil"/>
              <w:right w:val="double" w:sz="6" w:space="0" w:color="auto"/>
            </w:tcBorders>
            <w:noWrap/>
            <w:vAlign w:val="bottom"/>
            <w:hideMark/>
          </w:tcPr>
          <w:p w14:paraId="65A0FF58" w14:textId="77777777" w:rsidR="00CD5696" w:rsidRPr="00E14F02" w:rsidRDefault="00CD5696" w:rsidP="00E41EAD">
            <w:pPr>
              <w:spacing w:before="0" w:after="0"/>
              <w:ind w:left="-212"/>
              <w:jc w:val="right"/>
              <w:rPr>
                <w:rFonts w:cs="Calibri Light"/>
              </w:rPr>
            </w:pPr>
            <w:r w:rsidRPr="00E14F02">
              <w:rPr>
                <w:rFonts w:cs="Calibri Light"/>
              </w:rPr>
              <w:t>24.450</w:t>
            </w:r>
          </w:p>
        </w:tc>
        <w:tc>
          <w:tcPr>
            <w:tcW w:w="1180" w:type="dxa"/>
            <w:tcBorders>
              <w:top w:val="nil"/>
              <w:left w:val="nil"/>
              <w:bottom w:val="nil"/>
              <w:right w:val="double" w:sz="6" w:space="0" w:color="auto"/>
            </w:tcBorders>
            <w:noWrap/>
            <w:vAlign w:val="bottom"/>
            <w:hideMark/>
          </w:tcPr>
          <w:p w14:paraId="6C70C65B" w14:textId="77777777" w:rsidR="00CD5696" w:rsidRPr="00E14F02" w:rsidRDefault="00CD5696" w:rsidP="00E41EAD">
            <w:pPr>
              <w:spacing w:before="0" w:after="0"/>
              <w:ind w:left="-212"/>
              <w:jc w:val="right"/>
              <w:rPr>
                <w:rFonts w:cs="Calibri Light"/>
              </w:rPr>
            </w:pPr>
            <w:r w:rsidRPr="00E14F02">
              <w:rPr>
                <w:rFonts w:cs="Calibri Light"/>
              </w:rPr>
              <w:t>26.800</w:t>
            </w:r>
          </w:p>
        </w:tc>
        <w:tc>
          <w:tcPr>
            <w:tcW w:w="1221" w:type="dxa"/>
            <w:tcBorders>
              <w:top w:val="nil"/>
              <w:left w:val="nil"/>
              <w:bottom w:val="nil"/>
              <w:right w:val="single" w:sz="12" w:space="0" w:color="auto"/>
            </w:tcBorders>
            <w:noWrap/>
            <w:vAlign w:val="bottom"/>
            <w:hideMark/>
          </w:tcPr>
          <w:p w14:paraId="3D7686C5" w14:textId="77777777" w:rsidR="00CD5696" w:rsidRPr="00E14F02" w:rsidRDefault="00CD5696" w:rsidP="00E41EAD">
            <w:pPr>
              <w:spacing w:before="0" w:after="0"/>
              <w:ind w:left="-212"/>
              <w:jc w:val="right"/>
              <w:rPr>
                <w:rFonts w:cs="Calibri Light"/>
              </w:rPr>
            </w:pPr>
            <w:r w:rsidRPr="00E14F02">
              <w:rPr>
                <w:rFonts w:cs="Calibri Light"/>
              </w:rPr>
              <w:t>30.500</w:t>
            </w:r>
          </w:p>
        </w:tc>
      </w:tr>
      <w:tr w:rsidR="00CD5696" w:rsidRPr="00E14F02" w14:paraId="04F6B000" w14:textId="77777777" w:rsidTr="00E41EAD">
        <w:trPr>
          <w:trHeight w:val="315"/>
          <w:jc w:val="center"/>
        </w:trPr>
        <w:tc>
          <w:tcPr>
            <w:tcW w:w="1440" w:type="dxa"/>
            <w:tcBorders>
              <w:top w:val="nil"/>
              <w:left w:val="single" w:sz="12" w:space="0" w:color="auto"/>
              <w:bottom w:val="nil"/>
              <w:right w:val="nil"/>
            </w:tcBorders>
            <w:shd w:val="clear" w:color="auto" w:fill="00A4A0"/>
            <w:noWrap/>
            <w:vAlign w:val="bottom"/>
            <w:hideMark/>
          </w:tcPr>
          <w:p w14:paraId="02A908A9" w14:textId="77777777" w:rsidR="00CD5696" w:rsidRPr="00E14F02" w:rsidRDefault="00CD5696" w:rsidP="00E41EAD">
            <w:pPr>
              <w:spacing w:before="0" w:after="0"/>
              <w:ind w:left="-212" w:right="81"/>
              <w:jc w:val="right"/>
              <w:rPr>
                <w:rFonts w:cs="Calibri Light"/>
                <w:b/>
                <w:bCs/>
                <w:color w:val="FFFFFF" w:themeColor="background1"/>
                <w:sz w:val="22"/>
                <w:szCs w:val="22"/>
                <w:lang w:val="fr-FR"/>
              </w:rPr>
            </w:pPr>
            <w:r w:rsidRPr="00E14F02">
              <w:rPr>
                <w:rFonts w:cs="Calibri Light"/>
                <w:b/>
                <w:bCs/>
                <w:color w:val="FFFFFF" w:themeColor="background1"/>
                <w:sz w:val="22"/>
                <w:szCs w:val="22"/>
                <w:lang w:val="fr-FR"/>
              </w:rPr>
              <w:t>19</w:t>
            </w:r>
          </w:p>
        </w:tc>
        <w:tc>
          <w:tcPr>
            <w:tcW w:w="1180" w:type="dxa"/>
            <w:tcBorders>
              <w:top w:val="nil"/>
              <w:left w:val="double" w:sz="6" w:space="0" w:color="auto"/>
              <w:bottom w:val="nil"/>
              <w:right w:val="double" w:sz="6" w:space="0" w:color="auto"/>
            </w:tcBorders>
            <w:noWrap/>
            <w:vAlign w:val="bottom"/>
            <w:hideMark/>
          </w:tcPr>
          <w:p w14:paraId="29BDF76A" w14:textId="77777777" w:rsidR="00CD5696" w:rsidRPr="00E14F02" w:rsidRDefault="00CD5696" w:rsidP="00E41EAD">
            <w:pPr>
              <w:spacing w:before="0" w:after="0"/>
              <w:ind w:left="-212"/>
              <w:jc w:val="right"/>
              <w:rPr>
                <w:rFonts w:cs="Calibri Light"/>
              </w:rPr>
            </w:pPr>
            <w:r w:rsidRPr="00E14F02">
              <w:rPr>
                <w:rFonts w:cs="Calibri Light"/>
              </w:rPr>
              <w:t>22.400</w:t>
            </w:r>
          </w:p>
        </w:tc>
        <w:tc>
          <w:tcPr>
            <w:tcW w:w="1240" w:type="dxa"/>
            <w:tcBorders>
              <w:top w:val="nil"/>
              <w:left w:val="nil"/>
              <w:bottom w:val="nil"/>
              <w:right w:val="double" w:sz="6" w:space="0" w:color="auto"/>
            </w:tcBorders>
            <w:noWrap/>
            <w:vAlign w:val="bottom"/>
            <w:hideMark/>
          </w:tcPr>
          <w:p w14:paraId="77C963F1" w14:textId="77777777" w:rsidR="00CD5696" w:rsidRPr="00E14F02" w:rsidRDefault="00CD5696" w:rsidP="00E41EAD">
            <w:pPr>
              <w:spacing w:before="0" w:after="0"/>
              <w:ind w:left="-212"/>
              <w:jc w:val="right"/>
              <w:rPr>
                <w:rFonts w:cs="Calibri Light"/>
              </w:rPr>
            </w:pPr>
            <w:r w:rsidRPr="00E14F02">
              <w:rPr>
                <w:rFonts w:cs="Calibri Light"/>
              </w:rPr>
              <w:t>25.150</w:t>
            </w:r>
          </w:p>
        </w:tc>
        <w:tc>
          <w:tcPr>
            <w:tcW w:w="1180" w:type="dxa"/>
            <w:tcBorders>
              <w:top w:val="nil"/>
              <w:left w:val="nil"/>
              <w:bottom w:val="nil"/>
              <w:right w:val="double" w:sz="6" w:space="0" w:color="auto"/>
            </w:tcBorders>
            <w:noWrap/>
            <w:vAlign w:val="bottom"/>
            <w:hideMark/>
          </w:tcPr>
          <w:p w14:paraId="040BFB82" w14:textId="77777777" w:rsidR="00CD5696" w:rsidRPr="00E14F02" w:rsidRDefault="00CD5696" w:rsidP="00E41EAD">
            <w:pPr>
              <w:spacing w:before="0" w:after="0"/>
              <w:ind w:left="-212"/>
              <w:jc w:val="right"/>
              <w:rPr>
                <w:rFonts w:cs="Calibri Light"/>
              </w:rPr>
            </w:pPr>
            <w:r w:rsidRPr="00E14F02">
              <w:rPr>
                <w:rFonts w:cs="Calibri Light"/>
              </w:rPr>
              <w:t>27.600</w:t>
            </w:r>
          </w:p>
        </w:tc>
        <w:tc>
          <w:tcPr>
            <w:tcW w:w="1221" w:type="dxa"/>
            <w:tcBorders>
              <w:top w:val="nil"/>
              <w:left w:val="nil"/>
              <w:bottom w:val="nil"/>
              <w:right w:val="single" w:sz="12" w:space="0" w:color="auto"/>
            </w:tcBorders>
            <w:noWrap/>
            <w:vAlign w:val="bottom"/>
            <w:hideMark/>
          </w:tcPr>
          <w:p w14:paraId="5ABC4D84" w14:textId="77777777" w:rsidR="00CD5696" w:rsidRPr="00E14F02" w:rsidRDefault="00CD5696" w:rsidP="00E41EAD">
            <w:pPr>
              <w:spacing w:before="0" w:after="0"/>
              <w:ind w:left="-212"/>
              <w:jc w:val="right"/>
              <w:rPr>
                <w:rFonts w:cs="Calibri Light"/>
              </w:rPr>
            </w:pPr>
            <w:r w:rsidRPr="00E14F02">
              <w:rPr>
                <w:rFonts w:cs="Calibri Light"/>
              </w:rPr>
              <w:t>31.450</w:t>
            </w:r>
          </w:p>
        </w:tc>
      </w:tr>
      <w:tr w:rsidR="00CD5696" w:rsidRPr="00E14F02" w14:paraId="451481C8" w14:textId="77777777" w:rsidTr="00E41EAD">
        <w:trPr>
          <w:trHeight w:val="315"/>
          <w:jc w:val="center"/>
        </w:trPr>
        <w:tc>
          <w:tcPr>
            <w:tcW w:w="1440" w:type="dxa"/>
            <w:tcBorders>
              <w:top w:val="nil"/>
              <w:left w:val="single" w:sz="12" w:space="0" w:color="auto"/>
              <w:bottom w:val="nil"/>
              <w:right w:val="nil"/>
            </w:tcBorders>
            <w:shd w:val="clear" w:color="auto" w:fill="00A4A0"/>
            <w:noWrap/>
            <w:vAlign w:val="bottom"/>
            <w:hideMark/>
          </w:tcPr>
          <w:p w14:paraId="06CAAAD3" w14:textId="77777777" w:rsidR="00CD5696" w:rsidRPr="00E14F02" w:rsidRDefault="00CD5696" w:rsidP="00E41EAD">
            <w:pPr>
              <w:spacing w:before="0" w:after="0"/>
              <w:ind w:left="-212" w:right="81"/>
              <w:jc w:val="right"/>
              <w:rPr>
                <w:rFonts w:cs="Calibri Light"/>
                <w:b/>
                <w:bCs/>
                <w:color w:val="FFFFFF" w:themeColor="background1"/>
                <w:sz w:val="22"/>
                <w:szCs w:val="22"/>
                <w:lang w:val="fr-FR"/>
              </w:rPr>
            </w:pPr>
            <w:r w:rsidRPr="00E14F02">
              <w:rPr>
                <w:rFonts w:cs="Calibri Light"/>
                <w:b/>
                <w:bCs/>
                <w:color w:val="FFFFFF" w:themeColor="background1"/>
                <w:sz w:val="22"/>
                <w:szCs w:val="22"/>
                <w:lang w:val="fr-FR"/>
              </w:rPr>
              <w:t>20</w:t>
            </w:r>
          </w:p>
        </w:tc>
        <w:tc>
          <w:tcPr>
            <w:tcW w:w="1180" w:type="dxa"/>
            <w:tcBorders>
              <w:top w:val="nil"/>
              <w:left w:val="double" w:sz="6" w:space="0" w:color="auto"/>
              <w:bottom w:val="nil"/>
              <w:right w:val="double" w:sz="6" w:space="0" w:color="auto"/>
            </w:tcBorders>
            <w:noWrap/>
            <w:vAlign w:val="bottom"/>
            <w:hideMark/>
          </w:tcPr>
          <w:p w14:paraId="28080452" w14:textId="77777777" w:rsidR="00CD5696" w:rsidRPr="00E14F02" w:rsidRDefault="00CD5696" w:rsidP="00E41EAD">
            <w:pPr>
              <w:spacing w:before="0" w:after="0"/>
              <w:ind w:left="-212"/>
              <w:jc w:val="right"/>
              <w:rPr>
                <w:rFonts w:cs="Calibri Light"/>
              </w:rPr>
            </w:pPr>
            <w:r w:rsidRPr="00E14F02">
              <w:rPr>
                <w:rFonts w:cs="Calibri Light"/>
              </w:rPr>
              <w:t>22.400</w:t>
            </w:r>
          </w:p>
        </w:tc>
        <w:tc>
          <w:tcPr>
            <w:tcW w:w="1240" w:type="dxa"/>
            <w:tcBorders>
              <w:top w:val="nil"/>
              <w:left w:val="nil"/>
              <w:bottom w:val="nil"/>
              <w:right w:val="double" w:sz="6" w:space="0" w:color="auto"/>
            </w:tcBorders>
            <w:noWrap/>
            <w:vAlign w:val="bottom"/>
            <w:hideMark/>
          </w:tcPr>
          <w:p w14:paraId="569A82F2" w14:textId="77777777" w:rsidR="00CD5696" w:rsidRPr="00E14F02" w:rsidRDefault="00CD5696" w:rsidP="00E41EAD">
            <w:pPr>
              <w:spacing w:before="0" w:after="0"/>
              <w:ind w:left="-212"/>
              <w:jc w:val="right"/>
              <w:rPr>
                <w:rFonts w:cs="Calibri Light"/>
              </w:rPr>
            </w:pPr>
            <w:r w:rsidRPr="00E14F02">
              <w:rPr>
                <w:rFonts w:cs="Calibri Light"/>
              </w:rPr>
              <w:t>25.150</w:t>
            </w:r>
          </w:p>
        </w:tc>
        <w:tc>
          <w:tcPr>
            <w:tcW w:w="1180" w:type="dxa"/>
            <w:tcBorders>
              <w:top w:val="nil"/>
              <w:left w:val="nil"/>
              <w:bottom w:val="nil"/>
              <w:right w:val="double" w:sz="6" w:space="0" w:color="auto"/>
            </w:tcBorders>
            <w:noWrap/>
            <w:vAlign w:val="bottom"/>
            <w:hideMark/>
          </w:tcPr>
          <w:p w14:paraId="009E70DC" w14:textId="77777777" w:rsidR="00CD5696" w:rsidRPr="00E14F02" w:rsidRDefault="00CD5696" w:rsidP="00E41EAD">
            <w:pPr>
              <w:spacing w:before="0" w:after="0"/>
              <w:ind w:left="-212"/>
              <w:jc w:val="right"/>
              <w:rPr>
                <w:rFonts w:cs="Calibri Light"/>
              </w:rPr>
            </w:pPr>
            <w:r w:rsidRPr="00E14F02">
              <w:rPr>
                <w:rFonts w:cs="Calibri Light"/>
              </w:rPr>
              <w:t>27.600</w:t>
            </w:r>
          </w:p>
        </w:tc>
        <w:tc>
          <w:tcPr>
            <w:tcW w:w="1221" w:type="dxa"/>
            <w:tcBorders>
              <w:top w:val="nil"/>
              <w:left w:val="nil"/>
              <w:bottom w:val="nil"/>
              <w:right w:val="single" w:sz="12" w:space="0" w:color="auto"/>
            </w:tcBorders>
            <w:noWrap/>
            <w:vAlign w:val="bottom"/>
            <w:hideMark/>
          </w:tcPr>
          <w:p w14:paraId="595C4D76" w14:textId="77777777" w:rsidR="00CD5696" w:rsidRPr="00E14F02" w:rsidRDefault="00CD5696" w:rsidP="00E41EAD">
            <w:pPr>
              <w:spacing w:before="0" w:after="0"/>
              <w:ind w:left="-212"/>
              <w:jc w:val="right"/>
              <w:rPr>
                <w:rFonts w:cs="Calibri Light"/>
              </w:rPr>
            </w:pPr>
            <w:r w:rsidRPr="00E14F02">
              <w:rPr>
                <w:rFonts w:cs="Calibri Light"/>
              </w:rPr>
              <w:t>31.450</w:t>
            </w:r>
          </w:p>
        </w:tc>
      </w:tr>
      <w:tr w:rsidR="00CD5696" w:rsidRPr="00E14F02" w14:paraId="4FFF538B" w14:textId="77777777" w:rsidTr="00E41EAD">
        <w:trPr>
          <w:trHeight w:val="315"/>
          <w:jc w:val="center"/>
        </w:trPr>
        <w:tc>
          <w:tcPr>
            <w:tcW w:w="1440" w:type="dxa"/>
            <w:tcBorders>
              <w:top w:val="nil"/>
              <w:left w:val="single" w:sz="12" w:space="0" w:color="auto"/>
              <w:bottom w:val="nil"/>
              <w:right w:val="nil"/>
            </w:tcBorders>
            <w:shd w:val="clear" w:color="auto" w:fill="00A4A0"/>
            <w:noWrap/>
            <w:vAlign w:val="bottom"/>
            <w:hideMark/>
          </w:tcPr>
          <w:p w14:paraId="3EC3B9C3" w14:textId="77777777" w:rsidR="00CD5696" w:rsidRPr="00E14F02" w:rsidRDefault="00CD5696" w:rsidP="00E41EAD">
            <w:pPr>
              <w:spacing w:before="0" w:after="0"/>
              <w:ind w:left="-212" w:right="81"/>
              <w:jc w:val="right"/>
              <w:rPr>
                <w:rFonts w:cs="Calibri Light"/>
                <w:b/>
                <w:bCs/>
                <w:color w:val="FFFFFF" w:themeColor="background1"/>
                <w:sz w:val="22"/>
                <w:szCs w:val="22"/>
                <w:lang w:val="fr-FR"/>
              </w:rPr>
            </w:pPr>
            <w:r w:rsidRPr="00E14F02">
              <w:rPr>
                <w:rFonts w:cs="Calibri Light"/>
                <w:b/>
                <w:bCs/>
                <w:color w:val="FFFFFF" w:themeColor="background1"/>
                <w:sz w:val="22"/>
                <w:szCs w:val="22"/>
                <w:lang w:val="fr-FR"/>
              </w:rPr>
              <w:t>21</w:t>
            </w:r>
          </w:p>
        </w:tc>
        <w:tc>
          <w:tcPr>
            <w:tcW w:w="1180" w:type="dxa"/>
            <w:tcBorders>
              <w:top w:val="nil"/>
              <w:left w:val="double" w:sz="6" w:space="0" w:color="auto"/>
              <w:bottom w:val="nil"/>
              <w:right w:val="double" w:sz="6" w:space="0" w:color="auto"/>
            </w:tcBorders>
            <w:noWrap/>
            <w:vAlign w:val="bottom"/>
            <w:hideMark/>
          </w:tcPr>
          <w:p w14:paraId="75BA3B17" w14:textId="77777777" w:rsidR="00CD5696" w:rsidRPr="00E14F02" w:rsidRDefault="00CD5696" w:rsidP="00E41EAD">
            <w:pPr>
              <w:spacing w:before="0" w:after="0"/>
              <w:ind w:left="-212"/>
              <w:jc w:val="right"/>
              <w:rPr>
                <w:rFonts w:cs="Calibri Light"/>
              </w:rPr>
            </w:pPr>
            <w:r w:rsidRPr="00E14F02">
              <w:rPr>
                <w:rFonts w:cs="Calibri Light"/>
              </w:rPr>
              <w:t>22.900</w:t>
            </w:r>
          </w:p>
        </w:tc>
        <w:tc>
          <w:tcPr>
            <w:tcW w:w="1240" w:type="dxa"/>
            <w:tcBorders>
              <w:top w:val="nil"/>
              <w:left w:val="nil"/>
              <w:bottom w:val="nil"/>
              <w:right w:val="double" w:sz="6" w:space="0" w:color="auto"/>
            </w:tcBorders>
            <w:noWrap/>
            <w:vAlign w:val="bottom"/>
            <w:hideMark/>
          </w:tcPr>
          <w:p w14:paraId="0479C59D" w14:textId="77777777" w:rsidR="00CD5696" w:rsidRPr="00E14F02" w:rsidRDefault="00CD5696" w:rsidP="00E41EAD">
            <w:pPr>
              <w:spacing w:before="0" w:after="0"/>
              <w:ind w:left="-212"/>
              <w:jc w:val="right"/>
              <w:rPr>
                <w:rFonts w:cs="Calibri Light"/>
              </w:rPr>
            </w:pPr>
            <w:r w:rsidRPr="00E14F02">
              <w:rPr>
                <w:rFonts w:cs="Calibri Light"/>
              </w:rPr>
              <w:t>25.800</w:t>
            </w:r>
          </w:p>
        </w:tc>
        <w:tc>
          <w:tcPr>
            <w:tcW w:w="1180" w:type="dxa"/>
            <w:tcBorders>
              <w:top w:val="nil"/>
              <w:left w:val="nil"/>
              <w:bottom w:val="nil"/>
              <w:right w:val="double" w:sz="6" w:space="0" w:color="auto"/>
            </w:tcBorders>
            <w:noWrap/>
            <w:vAlign w:val="bottom"/>
            <w:hideMark/>
          </w:tcPr>
          <w:p w14:paraId="4E9ECD02" w14:textId="77777777" w:rsidR="00CD5696" w:rsidRPr="00E14F02" w:rsidRDefault="00CD5696" w:rsidP="00E41EAD">
            <w:pPr>
              <w:spacing w:before="0" w:after="0"/>
              <w:ind w:left="-212"/>
              <w:jc w:val="right"/>
              <w:rPr>
                <w:rFonts w:cs="Calibri Light"/>
              </w:rPr>
            </w:pPr>
            <w:r w:rsidRPr="00E14F02">
              <w:rPr>
                <w:rFonts w:cs="Calibri Light"/>
              </w:rPr>
              <w:t>28.400</w:t>
            </w:r>
          </w:p>
        </w:tc>
        <w:tc>
          <w:tcPr>
            <w:tcW w:w="1221" w:type="dxa"/>
            <w:tcBorders>
              <w:top w:val="nil"/>
              <w:left w:val="nil"/>
              <w:bottom w:val="nil"/>
              <w:right w:val="single" w:sz="12" w:space="0" w:color="auto"/>
            </w:tcBorders>
            <w:noWrap/>
            <w:vAlign w:val="bottom"/>
            <w:hideMark/>
          </w:tcPr>
          <w:p w14:paraId="3D2BAFAD" w14:textId="77777777" w:rsidR="00CD5696" w:rsidRPr="00E14F02" w:rsidRDefault="00CD5696" w:rsidP="00E41EAD">
            <w:pPr>
              <w:spacing w:before="0" w:after="0"/>
              <w:ind w:left="-212"/>
              <w:jc w:val="right"/>
              <w:rPr>
                <w:rFonts w:cs="Calibri Light"/>
              </w:rPr>
            </w:pPr>
            <w:r w:rsidRPr="00E14F02">
              <w:rPr>
                <w:rFonts w:cs="Calibri Light"/>
              </w:rPr>
              <w:t>32.400</w:t>
            </w:r>
          </w:p>
        </w:tc>
      </w:tr>
      <w:tr w:rsidR="00CD5696" w:rsidRPr="00E14F02" w14:paraId="606C54C5" w14:textId="77777777" w:rsidTr="00E41EAD">
        <w:trPr>
          <w:trHeight w:val="315"/>
          <w:jc w:val="center"/>
        </w:trPr>
        <w:tc>
          <w:tcPr>
            <w:tcW w:w="1440" w:type="dxa"/>
            <w:tcBorders>
              <w:top w:val="nil"/>
              <w:left w:val="single" w:sz="12" w:space="0" w:color="auto"/>
              <w:bottom w:val="nil"/>
              <w:right w:val="nil"/>
            </w:tcBorders>
            <w:shd w:val="clear" w:color="auto" w:fill="00A4A0"/>
            <w:noWrap/>
            <w:vAlign w:val="bottom"/>
            <w:hideMark/>
          </w:tcPr>
          <w:p w14:paraId="1134D138" w14:textId="77777777" w:rsidR="00CD5696" w:rsidRPr="00E14F02" w:rsidRDefault="00CD5696" w:rsidP="00E41EAD">
            <w:pPr>
              <w:spacing w:before="0" w:after="0"/>
              <w:ind w:left="-212" w:right="81"/>
              <w:jc w:val="right"/>
              <w:rPr>
                <w:rFonts w:cs="Calibri Light"/>
                <w:b/>
                <w:bCs/>
                <w:color w:val="FFFFFF" w:themeColor="background1"/>
                <w:sz w:val="22"/>
                <w:szCs w:val="22"/>
                <w:lang w:val="fr-FR"/>
              </w:rPr>
            </w:pPr>
            <w:r w:rsidRPr="00E14F02">
              <w:rPr>
                <w:rFonts w:cs="Calibri Light"/>
                <w:b/>
                <w:bCs/>
                <w:color w:val="FFFFFF" w:themeColor="background1"/>
                <w:sz w:val="22"/>
                <w:szCs w:val="22"/>
                <w:lang w:val="fr-FR"/>
              </w:rPr>
              <w:t>22</w:t>
            </w:r>
          </w:p>
        </w:tc>
        <w:tc>
          <w:tcPr>
            <w:tcW w:w="1180" w:type="dxa"/>
            <w:tcBorders>
              <w:top w:val="nil"/>
              <w:left w:val="double" w:sz="6" w:space="0" w:color="auto"/>
              <w:bottom w:val="nil"/>
              <w:right w:val="double" w:sz="6" w:space="0" w:color="auto"/>
            </w:tcBorders>
            <w:noWrap/>
            <w:vAlign w:val="bottom"/>
            <w:hideMark/>
          </w:tcPr>
          <w:p w14:paraId="324AFD07" w14:textId="77777777" w:rsidR="00CD5696" w:rsidRPr="00E14F02" w:rsidRDefault="00CD5696" w:rsidP="00E41EAD">
            <w:pPr>
              <w:spacing w:before="0" w:after="0"/>
              <w:ind w:left="-212"/>
              <w:jc w:val="right"/>
              <w:rPr>
                <w:rFonts w:cs="Calibri Light"/>
              </w:rPr>
            </w:pPr>
            <w:r w:rsidRPr="00E14F02">
              <w:rPr>
                <w:rFonts w:cs="Calibri Light"/>
              </w:rPr>
              <w:t>22.900</w:t>
            </w:r>
          </w:p>
        </w:tc>
        <w:tc>
          <w:tcPr>
            <w:tcW w:w="1240" w:type="dxa"/>
            <w:tcBorders>
              <w:top w:val="nil"/>
              <w:left w:val="nil"/>
              <w:bottom w:val="nil"/>
              <w:right w:val="double" w:sz="6" w:space="0" w:color="auto"/>
            </w:tcBorders>
            <w:noWrap/>
            <w:vAlign w:val="bottom"/>
            <w:hideMark/>
          </w:tcPr>
          <w:p w14:paraId="01D9CB6A" w14:textId="77777777" w:rsidR="00CD5696" w:rsidRPr="00E14F02" w:rsidRDefault="00CD5696" w:rsidP="00E41EAD">
            <w:pPr>
              <w:spacing w:before="0" w:after="0"/>
              <w:ind w:left="-212"/>
              <w:jc w:val="right"/>
              <w:rPr>
                <w:rFonts w:cs="Calibri Light"/>
              </w:rPr>
            </w:pPr>
            <w:r w:rsidRPr="00E14F02">
              <w:rPr>
                <w:rFonts w:cs="Calibri Light"/>
              </w:rPr>
              <w:t>25.800</w:t>
            </w:r>
          </w:p>
        </w:tc>
        <w:tc>
          <w:tcPr>
            <w:tcW w:w="1180" w:type="dxa"/>
            <w:tcBorders>
              <w:top w:val="nil"/>
              <w:left w:val="nil"/>
              <w:bottom w:val="nil"/>
              <w:right w:val="double" w:sz="6" w:space="0" w:color="auto"/>
            </w:tcBorders>
            <w:noWrap/>
            <w:vAlign w:val="bottom"/>
            <w:hideMark/>
          </w:tcPr>
          <w:p w14:paraId="1B5D5B21" w14:textId="77777777" w:rsidR="00CD5696" w:rsidRPr="00E14F02" w:rsidRDefault="00CD5696" w:rsidP="00E41EAD">
            <w:pPr>
              <w:spacing w:before="0" w:after="0"/>
              <w:ind w:left="-212"/>
              <w:jc w:val="right"/>
              <w:rPr>
                <w:rFonts w:cs="Calibri Light"/>
              </w:rPr>
            </w:pPr>
            <w:r w:rsidRPr="00E14F02">
              <w:rPr>
                <w:rFonts w:cs="Calibri Light"/>
              </w:rPr>
              <w:t>28.400</w:t>
            </w:r>
          </w:p>
        </w:tc>
        <w:tc>
          <w:tcPr>
            <w:tcW w:w="1221" w:type="dxa"/>
            <w:tcBorders>
              <w:top w:val="nil"/>
              <w:left w:val="nil"/>
              <w:bottom w:val="nil"/>
              <w:right w:val="single" w:sz="12" w:space="0" w:color="auto"/>
            </w:tcBorders>
            <w:noWrap/>
            <w:vAlign w:val="bottom"/>
            <w:hideMark/>
          </w:tcPr>
          <w:p w14:paraId="677DCE9D" w14:textId="77777777" w:rsidR="00CD5696" w:rsidRPr="00E14F02" w:rsidRDefault="00CD5696" w:rsidP="00E41EAD">
            <w:pPr>
              <w:spacing w:before="0" w:after="0"/>
              <w:ind w:left="-212"/>
              <w:jc w:val="right"/>
              <w:rPr>
                <w:rFonts w:cs="Calibri Light"/>
              </w:rPr>
            </w:pPr>
            <w:r w:rsidRPr="00E14F02">
              <w:rPr>
                <w:rFonts w:cs="Calibri Light"/>
              </w:rPr>
              <w:t>32.400</w:t>
            </w:r>
          </w:p>
        </w:tc>
      </w:tr>
      <w:tr w:rsidR="00CD5696" w:rsidRPr="00E14F02" w14:paraId="5AB1E1BF" w14:textId="77777777" w:rsidTr="00E41EAD">
        <w:trPr>
          <w:trHeight w:val="330"/>
          <w:jc w:val="center"/>
        </w:trPr>
        <w:tc>
          <w:tcPr>
            <w:tcW w:w="1440" w:type="dxa"/>
            <w:tcBorders>
              <w:top w:val="nil"/>
              <w:left w:val="single" w:sz="12" w:space="0" w:color="auto"/>
              <w:bottom w:val="single" w:sz="12" w:space="0" w:color="auto"/>
              <w:right w:val="nil"/>
            </w:tcBorders>
            <w:shd w:val="clear" w:color="auto" w:fill="00A4A0"/>
            <w:noWrap/>
            <w:vAlign w:val="bottom"/>
            <w:hideMark/>
          </w:tcPr>
          <w:p w14:paraId="36FCED72" w14:textId="77777777" w:rsidR="00CD5696" w:rsidRPr="00E14F02" w:rsidRDefault="00CD5696" w:rsidP="00E41EAD">
            <w:pPr>
              <w:spacing w:before="0" w:after="0"/>
              <w:ind w:left="-212" w:right="81"/>
              <w:jc w:val="right"/>
              <w:rPr>
                <w:rFonts w:cs="Calibri Light"/>
                <w:b/>
                <w:bCs/>
                <w:color w:val="FFFFFF" w:themeColor="background1"/>
                <w:sz w:val="22"/>
                <w:szCs w:val="22"/>
                <w:lang w:val="fr-FR"/>
              </w:rPr>
            </w:pPr>
            <w:r w:rsidRPr="00E14F02">
              <w:rPr>
                <w:rFonts w:cs="Calibri Light"/>
                <w:b/>
                <w:bCs/>
                <w:color w:val="FFFFFF" w:themeColor="background1"/>
                <w:sz w:val="22"/>
                <w:szCs w:val="22"/>
                <w:lang w:val="fr-FR"/>
              </w:rPr>
              <w:t>23</w:t>
            </w:r>
          </w:p>
        </w:tc>
        <w:tc>
          <w:tcPr>
            <w:tcW w:w="1180" w:type="dxa"/>
            <w:tcBorders>
              <w:top w:val="nil"/>
              <w:left w:val="double" w:sz="6" w:space="0" w:color="auto"/>
              <w:bottom w:val="single" w:sz="12" w:space="0" w:color="auto"/>
              <w:right w:val="double" w:sz="6" w:space="0" w:color="auto"/>
            </w:tcBorders>
            <w:noWrap/>
            <w:vAlign w:val="bottom"/>
            <w:hideMark/>
          </w:tcPr>
          <w:p w14:paraId="202E0D20" w14:textId="77777777" w:rsidR="00CD5696" w:rsidRPr="00E14F02" w:rsidRDefault="00CD5696" w:rsidP="00E41EAD">
            <w:pPr>
              <w:spacing w:before="0" w:after="0"/>
              <w:ind w:left="-212"/>
              <w:jc w:val="right"/>
              <w:rPr>
                <w:rFonts w:cs="Calibri Light"/>
              </w:rPr>
            </w:pPr>
            <w:r w:rsidRPr="00E14F02">
              <w:rPr>
                <w:rFonts w:cs="Calibri Light"/>
              </w:rPr>
              <w:t>23.450</w:t>
            </w:r>
          </w:p>
        </w:tc>
        <w:tc>
          <w:tcPr>
            <w:tcW w:w="1240" w:type="dxa"/>
            <w:tcBorders>
              <w:top w:val="nil"/>
              <w:left w:val="nil"/>
              <w:bottom w:val="single" w:sz="12" w:space="0" w:color="auto"/>
              <w:right w:val="double" w:sz="6" w:space="0" w:color="auto"/>
            </w:tcBorders>
            <w:noWrap/>
            <w:vAlign w:val="bottom"/>
            <w:hideMark/>
          </w:tcPr>
          <w:p w14:paraId="21BA4EE2" w14:textId="77777777" w:rsidR="00CD5696" w:rsidRPr="00E14F02" w:rsidRDefault="00CD5696" w:rsidP="00E41EAD">
            <w:pPr>
              <w:spacing w:before="0" w:after="0"/>
              <w:ind w:left="-212"/>
              <w:jc w:val="right"/>
              <w:rPr>
                <w:rFonts w:cs="Calibri Light"/>
              </w:rPr>
            </w:pPr>
            <w:r w:rsidRPr="00E14F02">
              <w:rPr>
                <w:rFonts w:cs="Calibri Light"/>
              </w:rPr>
              <w:t>26.550</w:t>
            </w:r>
          </w:p>
        </w:tc>
        <w:tc>
          <w:tcPr>
            <w:tcW w:w="1180" w:type="dxa"/>
            <w:tcBorders>
              <w:top w:val="nil"/>
              <w:left w:val="nil"/>
              <w:bottom w:val="single" w:sz="12" w:space="0" w:color="auto"/>
              <w:right w:val="double" w:sz="6" w:space="0" w:color="auto"/>
            </w:tcBorders>
            <w:noWrap/>
            <w:vAlign w:val="bottom"/>
            <w:hideMark/>
          </w:tcPr>
          <w:p w14:paraId="0370E7CE" w14:textId="77777777" w:rsidR="00CD5696" w:rsidRPr="00E14F02" w:rsidRDefault="00CD5696" w:rsidP="00E41EAD">
            <w:pPr>
              <w:spacing w:before="0" w:after="0"/>
              <w:ind w:left="-212"/>
              <w:jc w:val="right"/>
              <w:rPr>
                <w:rFonts w:cs="Calibri Light"/>
              </w:rPr>
            </w:pPr>
            <w:r w:rsidRPr="00E14F02">
              <w:rPr>
                <w:rFonts w:cs="Calibri Light"/>
              </w:rPr>
              <w:t>29.250</w:t>
            </w:r>
          </w:p>
        </w:tc>
        <w:tc>
          <w:tcPr>
            <w:tcW w:w="1221" w:type="dxa"/>
            <w:tcBorders>
              <w:top w:val="nil"/>
              <w:left w:val="nil"/>
              <w:bottom w:val="single" w:sz="12" w:space="0" w:color="auto"/>
              <w:right w:val="single" w:sz="12" w:space="0" w:color="auto"/>
            </w:tcBorders>
            <w:noWrap/>
            <w:vAlign w:val="bottom"/>
            <w:hideMark/>
          </w:tcPr>
          <w:p w14:paraId="1D798A0D" w14:textId="77777777" w:rsidR="00CD5696" w:rsidRPr="00E14F02" w:rsidRDefault="00CD5696" w:rsidP="00E41EAD">
            <w:pPr>
              <w:spacing w:before="0" w:after="0"/>
              <w:ind w:left="-212"/>
              <w:jc w:val="right"/>
              <w:rPr>
                <w:rFonts w:cs="Calibri Light"/>
              </w:rPr>
            </w:pPr>
            <w:r w:rsidRPr="00E14F02">
              <w:rPr>
                <w:rFonts w:cs="Calibri Light"/>
              </w:rPr>
              <w:t>33.350</w:t>
            </w:r>
          </w:p>
        </w:tc>
      </w:tr>
    </w:tbl>
    <w:p w14:paraId="752E5219" w14:textId="77777777" w:rsidR="00CD5696" w:rsidRPr="00E14F02" w:rsidRDefault="00CD5696" w:rsidP="00CD5696">
      <w:pPr>
        <w:ind w:left="0"/>
      </w:pPr>
    </w:p>
    <w:p w14:paraId="0D1070A3" w14:textId="77777777" w:rsidR="00CD5696" w:rsidRPr="00E14F02" w:rsidRDefault="00CD5696" w:rsidP="00CD5696">
      <w:pPr>
        <w:ind w:left="0"/>
      </w:pPr>
    </w:p>
    <w:p w14:paraId="4ABDD1E4" w14:textId="77777777" w:rsidR="00CD5696" w:rsidRPr="00E14F02" w:rsidRDefault="00CD5696" w:rsidP="00CD5696">
      <w:pPr>
        <w:ind w:left="0"/>
      </w:pPr>
    </w:p>
    <w:tbl>
      <w:tblPr>
        <w:tblW w:w="7524" w:type="dxa"/>
        <w:jc w:val="center"/>
        <w:tblCellMar>
          <w:left w:w="70" w:type="dxa"/>
          <w:right w:w="70" w:type="dxa"/>
        </w:tblCellMar>
        <w:tblLook w:val="0000" w:firstRow="0" w:lastRow="0" w:firstColumn="0" w:lastColumn="0" w:noHBand="0" w:noVBand="0"/>
      </w:tblPr>
      <w:tblGrid>
        <w:gridCol w:w="1149"/>
        <w:gridCol w:w="1236"/>
        <w:gridCol w:w="1276"/>
        <w:gridCol w:w="1276"/>
        <w:gridCol w:w="1276"/>
        <w:gridCol w:w="1311"/>
      </w:tblGrid>
      <w:tr w:rsidR="00CD5696" w:rsidRPr="00E14F02" w14:paraId="780770EE" w14:textId="77777777" w:rsidTr="00E41EAD">
        <w:trPr>
          <w:trHeight w:val="630"/>
          <w:jc w:val="center"/>
        </w:trPr>
        <w:tc>
          <w:tcPr>
            <w:tcW w:w="1149" w:type="dxa"/>
            <w:tcBorders>
              <w:top w:val="single" w:sz="12" w:space="0" w:color="auto"/>
              <w:left w:val="single" w:sz="12" w:space="0" w:color="auto"/>
              <w:bottom w:val="double" w:sz="6" w:space="0" w:color="auto"/>
              <w:right w:val="single" w:sz="12" w:space="0" w:color="auto"/>
            </w:tcBorders>
            <w:shd w:val="clear" w:color="auto" w:fill="00A4A0"/>
            <w:vAlign w:val="center"/>
          </w:tcPr>
          <w:p w14:paraId="6F29E5E7" w14:textId="77777777" w:rsidR="00CD5696" w:rsidRPr="00E14F02" w:rsidRDefault="00CD5696" w:rsidP="00E41EAD">
            <w:pPr>
              <w:spacing w:before="0" w:after="0"/>
              <w:ind w:left="0"/>
              <w:jc w:val="right"/>
              <w:rPr>
                <w:rFonts w:cs="Calibri Light"/>
                <w:b/>
                <w:bCs/>
                <w:color w:val="FFFFFF" w:themeColor="background1"/>
                <w:sz w:val="22"/>
                <w:szCs w:val="22"/>
              </w:rPr>
            </w:pPr>
            <w:r w:rsidRPr="00E14F02">
              <w:rPr>
                <w:rFonts w:cs="Calibri Light"/>
                <w:b/>
                <w:bCs/>
                <w:color w:val="FFFFFF" w:themeColor="background1"/>
                <w:sz w:val="22"/>
                <w:szCs w:val="22"/>
              </w:rPr>
              <w:t xml:space="preserve">salaris-schalen </w:t>
            </w:r>
          </w:p>
        </w:tc>
        <w:tc>
          <w:tcPr>
            <w:tcW w:w="1236" w:type="dxa"/>
            <w:tcBorders>
              <w:top w:val="single" w:sz="12" w:space="0" w:color="auto"/>
              <w:left w:val="double" w:sz="6" w:space="0" w:color="auto"/>
              <w:bottom w:val="double" w:sz="6" w:space="0" w:color="auto"/>
              <w:right w:val="double" w:sz="6" w:space="0" w:color="auto"/>
            </w:tcBorders>
            <w:shd w:val="clear" w:color="auto" w:fill="00A4A0"/>
            <w:vAlign w:val="center"/>
          </w:tcPr>
          <w:p w14:paraId="3565B319" w14:textId="77777777" w:rsidR="00CD5696" w:rsidRPr="00E14F02" w:rsidRDefault="00CD5696" w:rsidP="00E41EAD">
            <w:pPr>
              <w:spacing w:before="0" w:after="0"/>
              <w:ind w:left="0"/>
              <w:jc w:val="right"/>
              <w:rPr>
                <w:rFonts w:cs="Calibri Light"/>
                <w:b/>
                <w:bCs/>
                <w:color w:val="FFFFFF" w:themeColor="background1"/>
                <w:sz w:val="22"/>
                <w:szCs w:val="22"/>
              </w:rPr>
            </w:pPr>
            <w:r w:rsidRPr="00E14F02">
              <w:rPr>
                <w:rFonts w:cs="Calibri Light"/>
                <w:b/>
                <w:bCs/>
                <w:color w:val="FFFFFF" w:themeColor="background1"/>
                <w:sz w:val="22"/>
                <w:szCs w:val="22"/>
              </w:rPr>
              <w:t>C1</w:t>
            </w:r>
          </w:p>
        </w:tc>
        <w:tc>
          <w:tcPr>
            <w:tcW w:w="1276" w:type="dxa"/>
            <w:tcBorders>
              <w:top w:val="single" w:sz="12" w:space="0" w:color="auto"/>
              <w:left w:val="nil"/>
              <w:bottom w:val="double" w:sz="6" w:space="0" w:color="auto"/>
              <w:right w:val="double" w:sz="6" w:space="0" w:color="auto"/>
            </w:tcBorders>
            <w:shd w:val="clear" w:color="auto" w:fill="00A4A0"/>
            <w:vAlign w:val="center"/>
          </w:tcPr>
          <w:p w14:paraId="19949A61" w14:textId="77777777" w:rsidR="00CD5696" w:rsidRPr="00E14F02" w:rsidRDefault="00CD5696" w:rsidP="00E41EAD">
            <w:pPr>
              <w:spacing w:before="0" w:after="0"/>
              <w:jc w:val="center"/>
              <w:rPr>
                <w:rFonts w:cs="Calibri Light"/>
                <w:b/>
                <w:bCs/>
                <w:color w:val="FFFFFF" w:themeColor="background1"/>
                <w:sz w:val="22"/>
                <w:szCs w:val="22"/>
              </w:rPr>
            </w:pPr>
            <w:r w:rsidRPr="00E14F02">
              <w:rPr>
                <w:rFonts w:cs="Calibri Light"/>
                <w:b/>
                <w:bCs/>
                <w:color w:val="FFFFFF" w:themeColor="background1"/>
                <w:sz w:val="22"/>
                <w:szCs w:val="22"/>
              </w:rPr>
              <w:t>C2</w:t>
            </w:r>
          </w:p>
        </w:tc>
        <w:tc>
          <w:tcPr>
            <w:tcW w:w="1276" w:type="dxa"/>
            <w:tcBorders>
              <w:top w:val="single" w:sz="12" w:space="0" w:color="auto"/>
              <w:left w:val="nil"/>
              <w:bottom w:val="double" w:sz="6" w:space="0" w:color="auto"/>
              <w:right w:val="double" w:sz="6" w:space="0" w:color="auto"/>
            </w:tcBorders>
            <w:shd w:val="clear" w:color="auto" w:fill="00A4A0"/>
            <w:vAlign w:val="center"/>
          </w:tcPr>
          <w:p w14:paraId="74F33BF9" w14:textId="77777777" w:rsidR="00CD5696" w:rsidRPr="00E14F02" w:rsidRDefault="00CD5696" w:rsidP="00E41EAD">
            <w:pPr>
              <w:spacing w:before="0" w:after="0"/>
              <w:jc w:val="center"/>
              <w:rPr>
                <w:rFonts w:cs="Calibri Light"/>
                <w:b/>
                <w:bCs/>
                <w:color w:val="FFFFFF" w:themeColor="background1"/>
                <w:sz w:val="22"/>
                <w:szCs w:val="22"/>
              </w:rPr>
            </w:pPr>
            <w:r w:rsidRPr="00E14F02">
              <w:rPr>
                <w:rFonts w:cs="Calibri Light"/>
                <w:b/>
                <w:bCs/>
                <w:color w:val="FFFFFF" w:themeColor="background1"/>
                <w:sz w:val="22"/>
                <w:szCs w:val="22"/>
              </w:rPr>
              <w:t>C3</w:t>
            </w:r>
          </w:p>
        </w:tc>
        <w:tc>
          <w:tcPr>
            <w:tcW w:w="1276" w:type="dxa"/>
            <w:tcBorders>
              <w:top w:val="single" w:sz="12" w:space="0" w:color="auto"/>
              <w:left w:val="nil"/>
              <w:bottom w:val="double" w:sz="6" w:space="0" w:color="auto"/>
              <w:right w:val="double" w:sz="6" w:space="0" w:color="auto"/>
            </w:tcBorders>
            <w:shd w:val="clear" w:color="auto" w:fill="00A4A0"/>
            <w:vAlign w:val="center"/>
          </w:tcPr>
          <w:p w14:paraId="3250BD43" w14:textId="77777777" w:rsidR="00CD5696" w:rsidRPr="00E14F02" w:rsidRDefault="00CD5696" w:rsidP="00E41EAD">
            <w:pPr>
              <w:spacing w:before="0" w:after="0"/>
              <w:jc w:val="center"/>
              <w:rPr>
                <w:rFonts w:cs="Calibri Light"/>
                <w:b/>
                <w:bCs/>
                <w:color w:val="FFFFFF" w:themeColor="background1"/>
                <w:sz w:val="22"/>
                <w:szCs w:val="22"/>
              </w:rPr>
            </w:pPr>
            <w:r w:rsidRPr="00E14F02">
              <w:rPr>
                <w:rFonts w:cs="Calibri Light"/>
                <w:b/>
                <w:bCs/>
                <w:color w:val="FFFFFF" w:themeColor="background1"/>
                <w:sz w:val="22"/>
                <w:szCs w:val="22"/>
              </w:rPr>
              <w:t>C4</w:t>
            </w:r>
          </w:p>
        </w:tc>
        <w:tc>
          <w:tcPr>
            <w:tcW w:w="1311" w:type="dxa"/>
            <w:tcBorders>
              <w:top w:val="single" w:sz="12" w:space="0" w:color="auto"/>
              <w:left w:val="nil"/>
              <w:bottom w:val="double" w:sz="6" w:space="0" w:color="auto"/>
              <w:right w:val="single" w:sz="12" w:space="0" w:color="auto"/>
            </w:tcBorders>
            <w:shd w:val="clear" w:color="auto" w:fill="00A4A0"/>
            <w:vAlign w:val="center"/>
          </w:tcPr>
          <w:p w14:paraId="5E798C47" w14:textId="77777777" w:rsidR="00CD5696" w:rsidRPr="00E14F02" w:rsidRDefault="00CD5696" w:rsidP="00E41EAD">
            <w:pPr>
              <w:spacing w:before="0" w:after="0"/>
              <w:jc w:val="center"/>
              <w:rPr>
                <w:rFonts w:cs="Calibri Light"/>
                <w:b/>
                <w:bCs/>
                <w:color w:val="FFFFFF" w:themeColor="background1"/>
                <w:sz w:val="22"/>
                <w:szCs w:val="22"/>
              </w:rPr>
            </w:pPr>
            <w:r w:rsidRPr="00E14F02">
              <w:rPr>
                <w:rFonts w:cs="Calibri Light"/>
                <w:b/>
                <w:bCs/>
                <w:color w:val="FFFFFF" w:themeColor="background1"/>
                <w:sz w:val="22"/>
                <w:szCs w:val="22"/>
              </w:rPr>
              <w:t>C5</w:t>
            </w:r>
          </w:p>
        </w:tc>
      </w:tr>
      <w:tr w:rsidR="00CD5696" w:rsidRPr="00E14F02" w14:paraId="7115D81E" w14:textId="77777777" w:rsidTr="00E41EAD">
        <w:trPr>
          <w:trHeight w:val="284"/>
          <w:jc w:val="center"/>
        </w:trPr>
        <w:tc>
          <w:tcPr>
            <w:tcW w:w="1149" w:type="dxa"/>
            <w:tcBorders>
              <w:top w:val="nil"/>
              <w:left w:val="single" w:sz="12" w:space="0" w:color="auto"/>
              <w:bottom w:val="nil"/>
              <w:right w:val="nil"/>
            </w:tcBorders>
            <w:shd w:val="clear" w:color="auto" w:fill="00A4A0"/>
            <w:noWrap/>
            <w:vAlign w:val="bottom"/>
          </w:tcPr>
          <w:p w14:paraId="5084654D" w14:textId="77777777" w:rsidR="00CD5696" w:rsidRPr="00E14F02" w:rsidRDefault="00CD5696" w:rsidP="00E41EAD">
            <w:pPr>
              <w:spacing w:before="0" w:after="0"/>
              <w:ind w:left="0"/>
              <w:rPr>
                <w:rFonts w:cs="Calibri Light"/>
                <w:b/>
                <w:bCs/>
                <w:color w:val="FFFFFF" w:themeColor="background1"/>
                <w:sz w:val="22"/>
                <w:szCs w:val="22"/>
              </w:rPr>
            </w:pPr>
            <w:r w:rsidRPr="00E14F02">
              <w:rPr>
                <w:rFonts w:cs="Calibri Light"/>
                <w:b/>
                <w:bCs/>
                <w:color w:val="FFFFFF" w:themeColor="background1"/>
                <w:sz w:val="22"/>
                <w:szCs w:val="22"/>
              </w:rPr>
              <w:t>Minimum</w:t>
            </w:r>
          </w:p>
        </w:tc>
        <w:tc>
          <w:tcPr>
            <w:tcW w:w="1236" w:type="dxa"/>
            <w:tcBorders>
              <w:top w:val="nil"/>
              <w:left w:val="double" w:sz="6" w:space="0" w:color="auto"/>
              <w:bottom w:val="nil"/>
              <w:right w:val="double" w:sz="6" w:space="0" w:color="auto"/>
            </w:tcBorders>
            <w:noWrap/>
            <w:vAlign w:val="bottom"/>
          </w:tcPr>
          <w:p w14:paraId="022F2B25" w14:textId="77777777" w:rsidR="00CD5696" w:rsidRPr="00E14F02" w:rsidRDefault="00CD5696" w:rsidP="00E41EAD">
            <w:pPr>
              <w:spacing w:before="0" w:after="0"/>
              <w:ind w:left="0"/>
              <w:jc w:val="right"/>
              <w:rPr>
                <w:rFonts w:cs="Calibri Light"/>
                <w:bCs/>
              </w:rPr>
            </w:pPr>
            <w:r w:rsidRPr="00E14F02">
              <w:rPr>
                <w:rFonts w:cs="Calibri Light"/>
                <w:bCs/>
              </w:rPr>
              <w:t>13.550</w:t>
            </w:r>
          </w:p>
        </w:tc>
        <w:tc>
          <w:tcPr>
            <w:tcW w:w="1276" w:type="dxa"/>
            <w:tcBorders>
              <w:top w:val="nil"/>
              <w:left w:val="single" w:sz="4" w:space="0" w:color="auto"/>
              <w:bottom w:val="nil"/>
              <w:right w:val="double" w:sz="6" w:space="0" w:color="auto"/>
            </w:tcBorders>
            <w:noWrap/>
            <w:vAlign w:val="bottom"/>
          </w:tcPr>
          <w:p w14:paraId="6696DAB1" w14:textId="77777777" w:rsidR="00CD5696" w:rsidRPr="00E14F02" w:rsidRDefault="00CD5696" w:rsidP="00E41EAD">
            <w:pPr>
              <w:spacing w:before="0" w:after="0"/>
              <w:ind w:left="0"/>
              <w:jc w:val="right"/>
              <w:rPr>
                <w:rFonts w:cs="Calibri Light"/>
                <w:bCs/>
              </w:rPr>
            </w:pPr>
            <w:r w:rsidRPr="00E14F02">
              <w:rPr>
                <w:rFonts w:cs="Calibri Light"/>
                <w:bCs/>
              </w:rPr>
              <w:t>14.250</w:t>
            </w:r>
          </w:p>
        </w:tc>
        <w:tc>
          <w:tcPr>
            <w:tcW w:w="1276" w:type="dxa"/>
            <w:tcBorders>
              <w:top w:val="nil"/>
              <w:left w:val="single" w:sz="4" w:space="0" w:color="auto"/>
              <w:bottom w:val="nil"/>
              <w:right w:val="double" w:sz="6" w:space="0" w:color="auto"/>
            </w:tcBorders>
            <w:noWrap/>
            <w:vAlign w:val="bottom"/>
          </w:tcPr>
          <w:p w14:paraId="4450B79B" w14:textId="77777777" w:rsidR="00CD5696" w:rsidRPr="00E14F02" w:rsidRDefault="00CD5696" w:rsidP="00E41EAD">
            <w:pPr>
              <w:spacing w:before="0" w:after="0"/>
              <w:ind w:left="0"/>
              <w:jc w:val="right"/>
              <w:rPr>
                <w:rFonts w:cs="Calibri Light"/>
                <w:bCs/>
              </w:rPr>
            </w:pPr>
            <w:r w:rsidRPr="00E14F02">
              <w:rPr>
                <w:rFonts w:cs="Calibri Light"/>
                <w:bCs/>
              </w:rPr>
              <w:t>15.900</w:t>
            </w:r>
          </w:p>
        </w:tc>
        <w:tc>
          <w:tcPr>
            <w:tcW w:w="1276" w:type="dxa"/>
            <w:tcBorders>
              <w:top w:val="nil"/>
              <w:left w:val="single" w:sz="4" w:space="0" w:color="auto"/>
              <w:bottom w:val="nil"/>
              <w:right w:val="double" w:sz="6" w:space="0" w:color="auto"/>
            </w:tcBorders>
            <w:noWrap/>
            <w:vAlign w:val="bottom"/>
          </w:tcPr>
          <w:p w14:paraId="67A09717" w14:textId="77777777" w:rsidR="00CD5696" w:rsidRPr="00E14F02" w:rsidRDefault="00CD5696" w:rsidP="00E41EAD">
            <w:pPr>
              <w:spacing w:before="0" w:after="0"/>
              <w:ind w:left="0"/>
              <w:jc w:val="right"/>
              <w:rPr>
                <w:rFonts w:cs="Calibri Light"/>
                <w:bCs/>
              </w:rPr>
            </w:pPr>
            <w:r w:rsidRPr="00E14F02">
              <w:rPr>
                <w:rFonts w:cs="Calibri Light"/>
                <w:bCs/>
              </w:rPr>
              <w:t>18.550</w:t>
            </w:r>
          </w:p>
        </w:tc>
        <w:tc>
          <w:tcPr>
            <w:tcW w:w="1311" w:type="dxa"/>
            <w:tcBorders>
              <w:top w:val="nil"/>
              <w:left w:val="nil"/>
              <w:bottom w:val="nil"/>
              <w:right w:val="single" w:sz="12" w:space="0" w:color="auto"/>
            </w:tcBorders>
            <w:noWrap/>
            <w:vAlign w:val="bottom"/>
          </w:tcPr>
          <w:p w14:paraId="16D128C5" w14:textId="77777777" w:rsidR="00CD5696" w:rsidRPr="00E14F02" w:rsidRDefault="00CD5696" w:rsidP="00E41EAD">
            <w:pPr>
              <w:spacing w:before="0" w:after="0"/>
              <w:ind w:left="0"/>
              <w:jc w:val="right"/>
              <w:rPr>
                <w:rFonts w:cs="Calibri Light"/>
                <w:bCs/>
              </w:rPr>
            </w:pPr>
            <w:r w:rsidRPr="00E14F02">
              <w:rPr>
                <w:rFonts w:cs="Calibri Light"/>
                <w:bCs/>
              </w:rPr>
              <w:t>20.400</w:t>
            </w:r>
          </w:p>
        </w:tc>
      </w:tr>
      <w:tr w:rsidR="00CD5696" w:rsidRPr="00E14F02" w14:paraId="0614D1CF" w14:textId="77777777" w:rsidTr="00E41EAD">
        <w:trPr>
          <w:trHeight w:val="284"/>
          <w:jc w:val="center"/>
        </w:trPr>
        <w:tc>
          <w:tcPr>
            <w:tcW w:w="1149" w:type="dxa"/>
            <w:tcBorders>
              <w:top w:val="nil"/>
              <w:left w:val="single" w:sz="12" w:space="0" w:color="auto"/>
              <w:bottom w:val="dotDotDash" w:sz="8" w:space="0" w:color="auto"/>
              <w:right w:val="nil"/>
            </w:tcBorders>
            <w:shd w:val="clear" w:color="auto" w:fill="00A4A0"/>
            <w:noWrap/>
            <w:vAlign w:val="bottom"/>
          </w:tcPr>
          <w:p w14:paraId="6E10ECD5" w14:textId="77777777" w:rsidR="00CD5696" w:rsidRPr="00E14F02" w:rsidRDefault="00CD5696" w:rsidP="00E41EAD">
            <w:pPr>
              <w:spacing w:before="0" w:after="0"/>
              <w:ind w:left="0"/>
              <w:rPr>
                <w:rFonts w:cs="Calibri Light"/>
                <w:b/>
                <w:bCs/>
                <w:color w:val="FFFFFF" w:themeColor="background1"/>
                <w:sz w:val="22"/>
                <w:szCs w:val="22"/>
              </w:rPr>
            </w:pPr>
            <w:r w:rsidRPr="00E14F02">
              <w:rPr>
                <w:rFonts w:cs="Calibri Light"/>
                <w:b/>
                <w:bCs/>
                <w:color w:val="FFFFFF" w:themeColor="background1"/>
                <w:sz w:val="22"/>
                <w:szCs w:val="22"/>
              </w:rPr>
              <w:t>Maximum</w:t>
            </w:r>
          </w:p>
        </w:tc>
        <w:tc>
          <w:tcPr>
            <w:tcW w:w="1236" w:type="dxa"/>
            <w:tcBorders>
              <w:top w:val="nil"/>
              <w:left w:val="double" w:sz="6" w:space="0" w:color="auto"/>
              <w:bottom w:val="dotDotDash" w:sz="8" w:space="0" w:color="auto"/>
              <w:right w:val="double" w:sz="6" w:space="0" w:color="auto"/>
            </w:tcBorders>
            <w:noWrap/>
            <w:vAlign w:val="bottom"/>
          </w:tcPr>
          <w:p w14:paraId="1A5AA3FD" w14:textId="77777777" w:rsidR="00CD5696" w:rsidRPr="00E14F02" w:rsidRDefault="00CD5696" w:rsidP="00E41EAD">
            <w:pPr>
              <w:spacing w:before="0" w:after="0"/>
              <w:ind w:left="0"/>
              <w:jc w:val="right"/>
              <w:rPr>
                <w:rFonts w:cs="Calibri Light"/>
                <w:bCs/>
              </w:rPr>
            </w:pPr>
            <w:r w:rsidRPr="00E14F02">
              <w:rPr>
                <w:rFonts w:cs="Calibri Light"/>
                <w:bCs/>
              </w:rPr>
              <w:t>21.950</w:t>
            </w:r>
          </w:p>
        </w:tc>
        <w:tc>
          <w:tcPr>
            <w:tcW w:w="1276" w:type="dxa"/>
            <w:tcBorders>
              <w:top w:val="nil"/>
              <w:left w:val="single" w:sz="4" w:space="0" w:color="auto"/>
              <w:bottom w:val="dotDotDash" w:sz="8" w:space="0" w:color="auto"/>
              <w:right w:val="double" w:sz="6" w:space="0" w:color="auto"/>
            </w:tcBorders>
            <w:noWrap/>
            <w:vAlign w:val="bottom"/>
          </w:tcPr>
          <w:p w14:paraId="2251D716" w14:textId="77777777" w:rsidR="00CD5696" w:rsidRPr="00E14F02" w:rsidRDefault="00CD5696" w:rsidP="00E41EAD">
            <w:pPr>
              <w:spacing w:before="0" w:after="0"/>
              <w:ind w:left="0"/>
              <w:jc w:val="right"/>
              <w:rPr>
                <w:rFonts w:cs="Calibri Light"/>
                <w:bCs/>
              </w:rPr>
            </w:pPr>
            <w:r w:rsidRPr="00E14F02">
              <w:rPr>
                <w:rFonts w:cs="Calibri Light"/>
                <w:bCs/>
              </w:rPr>
              <w:t>22.800</w:t>
            </w:r>
          </w:p>
        </w:tc>
        <w:tc>
          <w:tcPr>
            <w:tcW w:w="1276" w:type="dxa"/>
            <w:tcBorders>
              <w:top w:val="nil"/>
              <w:left w:val="single" w:sz="4" w:space="0" w:color="auto"/>
              <w:bottom w:val="dotDotDash" w:sz="8" w:space="0" w:color="auto"/>
              <w:right w:val="double" w:sz="6" w:space="0" w:color="auto"/>
            </w:tcBorders>
            <w:noWrap/>
            <w:vAlign w:val="bottom"/>
          </w:tcPr>
          <w:p w14:paraId="38B526FB" w14:textId="77777777" w:rsidR="00CD5696" w:rsidRPr="00E14F02" w:rsidRDefault="00CD5696" w:rsidP="00E41EAD">
            <w:pPr>
              <w:spacing w:before="0" w:after="0"/>
              <w:ind w:left="0"/>
              <w:jc w:val="right"/>
              <w:rPr>
                <w:rFonts w:cs="Calibri Light"/>
                <w:bCs/>
              </w:rPr>
            </w:pPr>
            <w:r w:rsidRPr="00E14F02">
              <w:rPr>
                <w:rFonts w:cs="Calibri Light"/>
                <w:bCs/>
              </w:rPr>
              <w:t>24.800</w:t>
            </w:r>
          </w:p>
        </w:tc>
        <w:tc>
          <w:tcPr>
            <w:tcW w:w="1276" w:type="dxa"/>
            <w:tcBorders>
              <w:top w:val="nil"/>
              <w:left w:val="single" w:sz="4" w:space="0" w:color="auto"/>
              <w:bottom w:val="dotDotDash" w:sz="8" w:space="0" w:color="auto"/>
              <w:right w:val="double" w:sz="6" w:space="0" w:color="auto"/>
            </w:tcBorders>
            <w:noWrap/>
            <w:vAlign w:val="bottom"/>
          </w:tcPr>
          <w:p w14:paraId="18A549AC" w14:textId="77777777" w:rsidR="00CD5696" w:rsidRPr="00E14F02" w:rsidRDefault="00CD5696" w:rsidP="00E41EAD">
            <w:pPr>
              <w:spacing w:before="0" w:after="0"/>
              <w:ind w:left="0"/>
              <w:jc w:val="right"/>
              <w:rPr>
                <w:rFonts w:cs="Calibri Light"/>
                <w:bCs/>
              </w:rPr>
            </w:pPr>
            <w:r w:rsidRPr="00E14F02">
              <w:rPr>
                <w:rFonts w:cs="Calibri Light"/>
                <w:bCs/>
              </w:rPr>
              <w:t>26.550</w:t>
            </w:r>
          </w:p>
        </w:tc>
        <w:tc>
          <w:tcPr>
            <w:tcW w:w="1311" w:type="dxa"/>
            <w:tcBorders>
              <w:top w:val="nil"/>
              <w:left w:val="nil"/>
              <w:bottom w:val="dotDotDash" w:sz="8" w:space="0" w:color="auto"/>
              <w:right w:val="single" w:sz="12" w:space="0" w:color="auto"/>
            </w:tcBorders>
            <w:noWrap/>
            <w:vAlign w:val="bottom"/>
          </w:tcPr>
          <w:p w14:paraId="180800D6" w14:textId="77777777" w:rsidR="00CD5696" w:rsidRPr="00E14F02" w:rsidRDefault="00CD5696" w:rsidP="00E41EAD">
            <w:pPr>
              <w:spacing w:before="0" w:after="0"/>
              <w:ind w:left="0"/>
              <w:jc w:val="right"/>
              <w:rPr>
                <w:rFonts w:cs="Calibri Light"/>
                <w:bCs/>
              </w:rPr>
            </w:pPr>
            <w:r w:rsidRPr="00E14F02">
              <w:rPr>
                <w:rFonts w:cs="Calibri Light"/>
                <w:bCs/>
              </w:rPr>
              <w:t>29.300</w:t>
            </w:r>
          </w:p>
        </w:tc>
      </w:tr>
      <w:tr w:rsidR="00CD5696" w:rsidRPr="00E14F02" w14:paraId="18CA1E15" w14:textId="77777777" w:rsidTr="00E41EAD">
        <w:trPr>
          <w:trHeight w:val="284"/>
          <w:jc w:val="center"/>
        </w:trPr>
        <w:tc>
          <w:tcPr>
            <w:tcW w:w="1149" w:type="dxa"/>
            <w:tcBorders>
              <w:top w:val="nil"/>
              <w:left w:val="single" w:sz="12" w:space="0" w:color="auto"/>
              <w:bottom w:val="nil"/>
              <w:right w:val="nil"/>
            </w:tcBorders>
            <w:shd w:val="clear" w:color="auto" w:fill="00A4A0"/>
            <w:noWrap/>
            <w:vAlign w:val="bottom"/>
          </w:tcPr>
          <w:p w14:paraId="67C1B149" w14:textId="77777777" w:rsidR="00CD5696" w:rsidRPr="00E14F02" w:rsidRDefault="00CD5696" w:rsidP="00E41EAD">
            <w:pPr>
              <w:spacing w:before="0" w:after="0"/>
              <w:ind w:left="0"/>
              <w:rPr>
                <w:rFonts w:cs="Calibri Light"/>
                <w:b/>
                <w:bCs/>
                <w:color w:val="FFFFFF" w:themeColor="background1"/>
                <w:sz w:val="22"/>
                <w:szCs w:val="22"/>
              </w:rPr>
            </w:pPr>
            <w:r w:rsidRPr="00E14F02">
              <w:rPr>
                <w:rFonts w:cs="Calibri Light"/>
                <w:b/>
                <w:bCs/>
                <w:color w:val="FFFFFF" w:themeColor="background1"/>
                <w:sz w:val="22"/>
                <w:szCs w:val="22"/>
              </w:rPr>
              <w:t>Verhoging</w:t>
            </w:r>
          </w:p>
        </w:tc>
        <w:tc>
          <w:tcPr>
            <w:tcW w:w="1236" w:type="dxa"/>
            <w:tcBorders>
              <w:top w:val="nil"/>
              <w:left w:val="double" w:sz="6" w:space="0" w:color="auto"/>
              <w:bottom w:val="nil"/>
              <w:right w:val="double" w:sz="6" w:space="0" w:color="auto"/>
            </w:tcBorders>
            <w:noWrap/>
            <w:vAlign w:val="bottom"/>
          </w:tcPr>
          <w:p w14:paraId="0CBB3B7A" w14:textId="77777777" w:rsidR="00CD5696" w:rsidRPr="00E14F02" w:rsidRDefault="00CD5696" w:rsidP="00E41EAD">
            <w:pPr>
              <w:spacing w:before="0" w:after="0"/>
              <w:ind w:left="0"/>
              <w:jc w:val="right"/>
              <w:rPr>
                <w:rFonts w:cs="Calibri Light"/>
                <w:bCs/>
              </w:rPr>
            </w:pPr>
            <w:r w:rsidRPr="00E14F02">
              <w:rPr>
                <w:rFonts w:cs="Calibri Light"/>
                <w:bCs/>
              </w:rPr>
              <w:t>1x1x600</w:t>
            </w:r>
          </w:p>
        </w:tc>
        <w:tc>
          <w:tcPr>
            <w:tcW w:w="1276" w:type="dxa"/>
            <w:tcBorders>
              <w:top w:val="nil"/>
              <w:left w:val="single" w:sz="4" w:space="0" w:color="auto"/>
              <w:bottom w:val="nil"/>
              <w:right w:val="double" w:sz="6" w:space="0" w:color="auto"/>
            </w:tcBorders>
            <w:noWrap/>
            <w:vAlign w:val="bottom"/>
          </w:tcPr>
          <w:p w14:paraId="05E577C3" w14:textId="77777777" w:rsidR="00CD5696" w:rsidRPr="00E14F02" w:rsidRDefault="00CD5696" w:rsidP="00E41EAD">
            <w:pPr>
              <w:spacing w:before="0" w:after="0"/>
              <w:ind w:left="0"/>
              <w:jc w:val="right"/>
              <w:rPr>
                <w:rFonts w:cs="Calibri Light"/>
                <w:bCs/>
              </w:rPr>
            </w:pPr>
            <w:r w:rsidRPr="00E14F02">
              <w:rPr>
                <w:rFonts w:cs="Calibri Light"/>
                <w:bCs/>
              </w:rPr>
              <w:t>1x1x550</w:t>
            </w:r>
          </w:p>
        </w:tc>
        <w:tc>
          <w:tcPr>
            <w:tcW w:w="1276" w:type="dxa"/>
            <w:tcBorders>
              <w:top w:val="nil"/>
              <w:left w:val="single" w:sz="4" w:space="0" w:color="auto"/>
              <w:bottom w:val="nil"/>
              <w:right w:val="double" w:sz="6" w:space="0" w:color="auto"/>
            </w:tcBorders>
            <w:noWrap/>
            <w:vAlign w:val="bottom"/>
          </w:tcPr>
          <w:p w14:paraId="4F302F68" w14:textId="77777777" w:rsidR="00CD5696" w:rsidRPr="00E14F02" w:rsidRDefault="00CD5696" w:rsidP="00E41EAD">
            <w:pPr>
              <w:spacing w:before="0" w:after="0"/>
              <w:ind w:left="0"/>
              <w:jc w:val="right"/>
              <w:rPr>
                <w:rFonts w:cs="Calibri Light"/>
                <w:bCs/>
              </w:rPr>
            </w:pPr>
            <w:r w:rsidRPr="00E14F02">
              <w:rPr>
                <w:rFonts w:cs="Calibri Light"/>
                <w:bCs/>
              </w:rPr>
              <w:t>1x1x650</w:t>
            </w:r>
          </w:p>
        </w:tc>
        <w:tc>
          <w:tcPr>
            <w:tcW w:w="1276" w:type="dxa"/>
            <w:tcBorders>
              <w:top w:val="nil"/>
              <w:left w:val="single" w:sz="4" w:space="0" w:color="auto"/>
              <w:bottom w:val="nil"/>
              <w:right w:val="double" w:sz="6" w:space="0" w:color="auto"/>
            </w:tcBorders>
            <w:noWrap/>
            <w:vAlign w:val="bottom"/>
          </w:tcPr>
          <w:p w14:paraId="06979222" w14:textId="77777777" w:rsidR="00CD5696" w:rsidRPr="00E14F02" w:rsidRDefault="00CD5696" w:rsidP="00E41EAD">
            <w:pPr>
              <w:spacing w:before="0" w:after="0"/>
              <w:ind w:left="0"/>
              <w:jc w:val="right"/>
              <w:rPr>
                <w:rFonts w:cs="Calibri Light"/>
                <w:bCs/>
              </w:rPr>
            </w:pPr>
            <w:r w:rsidRPr="00E14F02">
              <w:rPr>
                <w:rFonts w:cs="Calibri Light"/>
                <w:bCs/>
              </w:rPr>
              <w:t>1x1x550</w:t>
            </w:r>
          </w:p>
        </w:tc>
        <w:tc>
          <w:tcPr>
            <w:tcW w:w="1311" w:type="dxa"/>
            <w:tcBorders>
              <w:top w:val="nil"/>
              <w:left w:val="nil"/>
              <w:bottom w:val="nil"/>
              <w:right w:val="single" w:sz="12" w:space="0" w:color="auto"/>
            </w:tcBorders>
            <w:noWrap/>
            <w:vAlign w:val="bottom"/>
          </w:tcPr>
          <w:p w14:paraId="7FCDE4A9" w14:textId="77777777" w:rsidR="00CD5696" w:rsidRPr="00E14F02" w:rsidRDefault="00CD5696" w:rsidP="00E41EAD">
            <w:pPr>
              <w:spacing w:before="0" w:after="0"/>
              <w:ind w:left="0"/>
              <w:jc w:val="right"/>
              <w:rPr>
                <w:rFonts w:cs="Calibri Light"/>
                <w:bCs/>
              </w:rPr>
            </w:pPr>
            <w:r w:rsidRPr="00E14F02">
              <w:rPr>
                <w:rFonts w:cs="Calibri Light"/>
                <w:bCs/>
              </w:rPr>
              <w:t>1x1x600</w:t>
            </w:r>
          </w:p>
        </w:tc>
      </w:tr>
      <w:tr w:rsidR="00CD5696" w:rsidRPr="00E14F02" w14:paraId="5576E639" w14:textId="77777777" w:rsidTr="00E41EAD">
        <w:trPr>
          <w:trHeight w:val="284"/>
          <w:jc w:val="center"/>
        </w:trPr>
        <w:tc>
          <w:tcPr>
            <w:tcW w:w="1149" w:type="dxa"/>
            <w:tcBorders>
              <w:top w:val="nil"/>
              <w:left w:val="single" w:sz="12" w:space="0" w:color="auto"/>
              <w:bottom w:val="nil"/>
              <w:right w:val="nil"/>
            </w:tcBorders>
            <w:shd w:val="clear" w:color="auto" w:fill="00A4A0"/>
            <w:noWrap/>
            <w:vAlign w:val="bottom"/>
          </w:tcPr>
          <w:p w14:paraId="1CF0DAAE" w14:textId="77777777" w:rsidR="00CD5696" w:rsidRPr="00E14F02" w:rsidRDefault="00CD5696" w:rsidP="00E41EAD">
            <w:pPr>
              <w:spacing w:before="0" w:after="0"/>
              <w:rPr>
                <w:rFonts w:cs="Calibri Light"/>
                <w:b/>
                <w:bCs/>
                <w:color w:val="FFFFFF" w:themeColor="background1"/>
                <w:sz w:val="22"/>
                <w:szCs w:val="22"/>
              </w:rPr>
            </w:pPr>
            <w:r w:rsidRPr="00E14F02">
              <w:rPr>
                <w:rFonts w:cs="Calibri Light"/>
                <w:b/>
                <w:bCs/>
                <w:color w:val="FFFFFF" w:themeColor="background1"/>
                <w:sz w:val="22"/>
                <w:szCs w:val="22"/>
              </w:rPr>
              <w:t> </w:t>
            </w:r>
          </w:p>
        </w:tc>
        <w:tc>
          <w:tcPr>
            <w:tcW w:w="1236" w:type="dxa"/>
            <w:tcBorders>
              <w:top w:val="nil"/>
              <w:left w:val="double" w:sz="6" w:space="0" w:color="auto"/>
              <w:bottom w:val="nil"/>
              <w:right w:val="double" w:sz="6" w:space="0" w:color="auto"/>
            </w:tcBorders>
            <w:noWrap/>
            <w:vAlign w:val="bottom"/>
          </w:tcPr>
          <w:p w14:paraId="5F0210E3" w14:textId="77777777" w:rsidR="00CD5696" w:rsidRPr="00E14F02" w:rsidRDefault="00CD5696" w:rsidP="00E41EAD">
            <w:pPr>
              <w:spacing w:before="0" w:after="0"/>
              <w:ind w:left="0"/>
              <w:jc w:val="right"/>
              <w:rPr>
                <w:rFonts w:cs="Calibri Light"/>
                <w:bCs/>
              </w:rPr>
            </w:pPr>
            <w:r w:rsidRPr="00E14F02">
              <w:rPr>
                <w:rFonts w:cs="Calibri Light"/>
                <w:bCs/>
              </w:rPr>
              <w:t>1x2x600</w:t>
            </w:r>
          </w:p>
        </w:tc>
        <w:tc>
          <w:tcPr>
            <w:tcW w:w="1276" w:type="dxa"/>
            <w:tcBorders>
              <w:top w:val="nil"/>
              <w:left w:val="single" w:sz="4" w:space="0" w:color="auto"/>
              <w:bottom w:val="nil"/>
              <w:right w:val="double" w:sz="6" w:space="0" w:color="auto"/>
            </w:tcBorders>
            <w:noWrap/>
            <w:vAlign w:val="bottom"/>
          </w:tcPr>
          <w:p w14:paraId="6D4EBFD6" w14:textId="77777777" w:rsidR="00CD5696" w:rsidRPr="00E14F02" w:rsidRDefault="00CD5696" w:rsidP="00E41EAD">
            <w:pPr>
              <w:spacing w:before="0" w:after="0"/>
              <w:ind w:left="0"/>
              <w:jc w:val="right"/>
              <w:rPr>
                <w:rFonts w:cs="Calibri Light"/>
                <w:bCs/>
              </w:rPr>
            </w:pPr>
            <w:r w:rsidRPr="00E14F02">
              <w:rPr>
                <w:rFonts w:cs="Calibri Light"/>
                <w:bCs/>
              </w:rPr>
              <w:t>9x2x600</w:t>
            </w:r>
          </w:p>
        </w:tc>
        <w:tc>
          <w:tcPr>
            <w:tcW w:w="1276" w:type="dxa"/>
            <w:tcBorders>
              <w:top w:val="nil"/>
              <w:left w:val="single" w:sz="4" w:space="0" w:color="auto"/>
              <w:bottom w:val="nil"/>
              <w:right w:val="double" w:sz="6" w:space="0" w:color="auto"/>
            </w:tcBorders>
            <w:noWrap/>
            <w:vAlign w:val="bottom"/>
          </w:tcPr>
          <w:p w14:paraId="012259C0" w14:textId="77777777" w:rsidR="00CD5696" w:rsidRPr="00E14F02" w:rsidRDefault="00CD5696" w:rsidP="00E41EAD">
            <w:pPr>
              <w:spacing w:before="0" w:after="0"/>
              <w:ind w:left="0"/>
              <w:jc w:val="right"/>
              <w:rPr>
                <w:rFonts w:cs="Calibri Light"/>
                <w:bCs/>
              </w:rPr>
            </w:pPr>
            <w:r w:rsidRPr="00E14F02">
              <w:rPr>
                <w:rFonts w:cs="Calibri Light"/>
                <w:bCs/>
              </w:rPr>
              <w:t>2x2x600</w:t>
            </w:r>
          </w:p>
        </w:tc>
        <w:tc>
          <w:tcPr>
            <w:tcW w:w="1276" w:type="dxa"/>
            <w:tcBorders>
              <w:top w:val="nil"/>
              <w:left w:val="single" w:sz="4" w:space="0" w:color="auto"/>
              <w:bottom w:val="nil"/>
              <w:right w:val="double" w:sz="6" w:space="0" w:color="auto"/>
            </w:tcBorders>
            <w:noWrap/>
            <w:vAlign w:val="bottom"/>
          </w:tcPr>
          <w:p w14:paraId="1DD9C889" w14:textId="77777777" w:rsidR="00CD5696" w:rsidRPr="00E14F02" w:rsidRDefault="00CD5696" w:rsidP="00E41EAD">
            <w:pPr>
              <w:spacing w:before="0" w:after="0"/>
              <w:ind w:left="0"/>
              <w:jc w:val="right"/>
              <w:rPr>
                <w:rFonts w:cs="Calibri Light"/>
                <w:bCs/>
              </w:rPr>
            </w:pPr>
            <w:r w:rsidRPr="00E14F02">
              <w:rPr>
                <w:rFonts w:cs="Calibri Light"/>
                <w:bCs/>
              </w:rPr>
              <w:t>1x2x600</w:t>
            </w:r>
          </w:p>
        </w:tc>
        <w:tc>
          <w:tcPr>
            <w:tcW w:w="1311" w:type="dxa"/>
            <w:tcBorders>
              <w:top w:val="nil"/>
              <w:left w:val="nil"/>
              <w:bottom w:val="nil"/>
              <w:right w:val="single" w:sz="12" w:space="0" w:color="auto"/>
            </w:tcBorders>
            <w:noWrap/>
            <w:vAlign w:val="bottom"/>
          </w:tcPr>
          <w:p w14:paraId="46EEE292" w14:textId="77777777" w:rsidR="00CD5696" w:rsidRPr="00E14F02" w:rsidRDefault="00CD5696" w:rsidP="00E41EAD">
            <w:pPr>
              <w:spacing w:before="0" w:after="0"/>
              <w:ind w:left="0"/>
              <w:jc w:val="right"/>
              <w:rPr>
                <w:rFonts w:cs="Calibri Light"/>
                <w:bCs/>
              </w:rPr>
            </w:pPr>
            <w:r w:rsidRPr="00E14F02">
              <w:rPr>
                <w:rFonts w:cs="Calibri Light"/>
                <w:bCs/>
              </w:rPr>
              <w:t>1x2x600</w:t>
            </w:r>
          </w:p>
        </w:tc>
      </w:tr>
      <w:tr w:rsidR="00CD5696" w:rsidRPr="00E14F02" w14:paraId="601852A3" w14:textId="77777777" w:rsidTr="00E41EAD">
        <w:trPr>
          <w:trHeight w:val="284"/>
          <w:jc w:val="center"/>
        </w:trPr>
        <w:tc>
          <w:tcPr>
            <w:tcW w:w="1149" w:type="dxa"/>
            <w:tcBorders>
              <w:top w:val="nil"/>
              <w:left w:val="single" w:sz="12" w:space="0" w:color="auto"/>
              <w:bottom w:val="nil"/>
              <w:right w:val="nil"/>
            </w:tcBorders>
            <w:shd w:val="clear" w:color="auto" w:fill="00A4A0"/>
            <w:noWrap/>
            <w:vAlign w:val="bottom"/>
          </w:tcPr>
          <w:p w14:paraId="4D6AFF82" w14:textId="77777777" w:rsidR="00CD5696" w:rsidRPr="00E14F02" w:rsidRDefault="00CD5696" w:rsidP="00E41EAD">
            <w:pPr>
              <w:spacing w:before="0" w:after="0"/>
              <w:rPr>
                <w:rFonts w:cs="Calibri Light"/>
                <w:b/>
                <w:bCs/>
                <w:color w:val="FFFFFF" w:themeColor="background1"/>
                <w:sz w:val="22"/>
                <w:szCs w:val="22"/>
              </w:rPr>
            </w:pPr>
            <w:r w:rsidRPr="00E14F02">
              <w:rPr>
                <w:rFonts w:cs="Calibri Light"/>
                <w:b/>
                <w:bCs/>
                <w:color w:val="FFFFFF" w:themeColor="background1"/>
                <w:sz w:val="22"/>
                <w:szCs w:val="22"/>
              </w:rPr>
              <w:t> </w:t>
            </w:r>
          </w:p>
        </w:tc>
        <w:tc>
          <w:tcPr>
            <w:tcW w:w="1236" w:type="dxa"/>
            <w:tcBorders>
              <w:top w:val="nil"/>
              <w:left w:val="double" w:sz="6" w:space="0" w:color="auto"/>
              <w:bottom w:val="nil"/>
              <w:right w:val="double" w:sz="6" w:space="0" w:color="auto"/>
            </w:tcBorders>
            <w:noWrap/>
            <w:vAlign w:val="bottom"/>
          </w:tcPr>
          <w:p w14:paraId="1CD90029" w14:textId="77777777" w:rsidR="00CD5696" w:rsidRPr="00E14F02" w:rsidRDefault="00CD5696" w:rsidP="00E41EAD">
            <w:pPr>
              <w:spacing w:before="0" w:after="0"/>
              <w:ind w:left="0"/>
              <w:jc w:val="right"/>
              <w:rPr>
                <w:rFonts w:cs="Calibri Light"/>
                <w:bCs/>
              </w:rPr>
            </w:pPr>
            <w:r w:rsidRPr="00E14F02">
              <w:rPr>
                <w:rFonts w:cs="Calibri Light"/>
                <w:bCs/>
              </w:rPr>
              <w:t>1x2x550</w:t>
            </w:r>
          </w:p>
        </w:tc>
        <w:tc>
          <w:tcPr>
            <w:tcW w:w="1276" w:type="dxa"/>
            <w:tcBorders>
              <w:top w:val="nil"/>
              <w:left w:val="single" w:sz="4" w:space="0" w:color="auto"/>
              <w:bottom w:val="nil"/>
              <w:right w:val="double" w:sz="6" w:space="0" w:color="auto"/>
            </w:tcBorders>
            <w:noWrap/>
            <w:vAlign w:val="bottom"/>
          </w:tcPr>
          <w:p w14:paraId="4BE7E7E1" w14:textId="77777777" w:rsidR="00CD5696" w:rsidRPr="00E14F02" w:rsidRDefault="00CD5696" w:rsidP="00E41EAD">
            <w:pPr>
              <w:spacing w:before="0" w:after="0"/>
              <w:ind w:left="0"/>
              <w:jc w:val="right"/>
              <w:rPr>
                <w:rFonts w:cs="Calibri Light"/>
                <w:bCs/>
              </w:rPr>
            </w:pPr>
            <w:r w:rsidRPr="00E14F02">
              <w:rPr>
                <w:rFonts w:cs="Calibri Light"/>
                <w:bCs/>
              </w:rPr>
              <w:t>1x2x550</w:t>
            </w:r>
          </w:p>
        </w:tc>
        <w:tc>
          <w:tcPr>
            <w:tcW w:w="1276" w:type="dxa"/>
            <w:tcBorders>
              <w:top w:val="nil"/>
              <w:left w:val="single" w:sz="4" w:space="0" w:color="auto"/>
              <w:bottom w:val="nil"/>
              <w:right w:val="double" w:sz="6" w:space="0" w:color="auto"/>
            </w:tcBorders>
            <w:noWrap/>
            <w:vAlign w:val="bottom"/>
          </w:tcPr>
          <w:p w14:paraId="1AB78B6A" w14:textId="77777777" w:rsidR="00CD5696" w:rsidRPr="00E14F02" w:rsidRDefault="00CD5696" w:rsidP="00E41EAD">
            <w:pPr>
              <w:spacing w:before="0" w:after="0"/>
              <w:ind w:left="0"/>
              <w:jc w:val="right"/>
              <w:rPr>
                <w:rFonts w:cs="Calibri Light"/>
                <w:bCs/>
              </w:rPr>
            </w:pPr>
            <w:r w:rsidRPr="00E14F02">
              <w:rPr>
                <w:rFonts w:cs="Calibri Light"/>
                <w:bCs/>
              </w:rPr>
              <w:t>1x2x650</w:t>
            </w:r>
          </w:p>
        </w:tc>
        <w:tc>
          <w:tcPr>
            <w:tcW w:w="1276" w:type="dxa"/>
            <w:tcBorders>
              <w:top w:val="nil"/>
              <w:left w:val="single" w:sz="4" w:space="0" w:color="auto"/>
              <w:bottom w:val="nil"/>
              <w:right w:val="double" w:sz="6" w:space="0" w:color="auto"/>
            </w:tcBorders>
            <w:noWrap/>
            <w:vAlign w:val="bottom"/>
          </w:tcPr>
          <w:p w14:paraId="0E6C31D6" w14:textId="77777777" w:rsidR="00CD5696" w:rsidRPr="00E14F02" w:rsidRDefault="00CD5696" w:rsidP="00E41EAD">
            <w:pPr>
              <w:spacing w:before="0" w:after="0"/>
              <w:ind w:left="0"/>
              <w:jc w:val="right"/>
              <w:rPr>
                <w:rFonts w:cs="Calibri Light"/>
                <w:bCs/>
              </w:rPr>
            </w:pPr>
            <w:r w:rsidRPr="00E14F02">
              <w:rPr>
                <w:rFonts w:cs="Calibri Light"/>
                <w:bCs/>
              </w:rPr>
              <w:t>2x2x550</w:t>
            </w:r>
          </w:p>
        </w:tc>
        <w:tc>
          <w:tcPr>
            <w:tcW w:w="1311" w:type="dxa"/>
            <w:tcBorders>
              <w:top w:val="nil"/>
              <w:left w:val="nil"/>
              <w:bottom w:val="nil"/>
              <w:right w:val="single" w:sz="12" w:space="0" w:color="auto"/>
            </w:tcBorders>
            <w:noWrap/>
            <w:vAlign w:val="bottom"/>
          </w:tcPr>
          <w:p w14:paraId="67C0876D" w14:textId="77777777" w:rsidR="00CD5696" w:rsidRPr="00E14F02" w:rsidRDefault="00CD5696" w:rsidP="00E41EAD">
            <w:pPr>
              <w:spacing w:before="0" w:after="0"/>
              <w:ind w:left="0"/>
              <w:jc w:val="right"/>
              <w:rPr>
                <w:rFonts w:cs="Calibri Light"/>
                <w:bCs/>
              </w:rPr>
            </w:pPr>
            <w:r w:rsidRPr="00E14F02">
              <w:rPr>
                <w:rFonts w:cs="Calibri Light"/>
                <w:bCs/>
              </w:rPr>
              <w:t>1x2x650</w:t>
            </w:r>
          </w:p>
        </w:tc>
      </w:tr>
      <w:tr w:rsidR="00CD5696" w:rsidRPr="00E14F02" w14:paraId="12BCB6C2" w14:textId="77777777" w:rsidTr="00E41EAD">
        <w:trPr>
          <w:trHeight w:val="284"/>
          <w:jc w:val="center"/>
        </w:trPr>
        <w:tc>
          <w:tcPr>
            <w:tcW w:w="1149" w:type="dxa"/>
            <w:tcBorders>
              <w:top w:val="nil"/>
              <w:left w:val="single" w:sz="12" w:space="0" w:color="auto"/>
              <w:bottom w:val="nil"/>
              <w:right w:val="nil"/>
            </w:tcBorders>
            <w:shd w:val="clear" w:color="auto" w:fill="00A4A0"/>
            <w:noWrap/>
            <w:vAlign w:val="bottom"/>
          </w:tcPr>
          <w:p w14:paraId="20272297" w14:textId="77777777" w:rsidR="00CD5696" w:rsidRPr="00E14F02" w:rsidRDefault="00CD5696" w:rsidP="00E41EAD">
            <w:pPr>
              <w:spacing w:before="0" w:after="0"/>
              <w:rPr>
                <w:rFonts w:cs="Calibri Light"/>
                <w:b/>
                <w:bCs/>
                <w:color w:val="FFFFFF" w:themeColor="background1"/>
                <w:sz w:val="22"/>
                <w:szCs w:val="22"/>
              </w:rPr>
            </w:pPr>
            <w:r w:rsidRPr="00E14F02">
              <w:rPr>
                <w:rFonts w:cs="Calibri Light"/>
                <w:b/>
                <w:bCs/>
                <w:color w:val="FFFFFF" w:themeColor="background1"/>
                <w:sz w:val="22"/>
                <w:szCs w:val="22"/>
              </w:rPr>
              <w:t> </w:t>
            </w:r>
          </w:p>
        </w:tc>
        <w:tc>
          <w:tcPr>
            <w:tcW w:w="1236" w:type="dxa"/>
            <w:tcBorders>
              <w:top w:val="nil"/>
              <w:left w:val="double" w:sz="6" w:space="0" w:color="auto"/>
              <w:bottom w:val="nil"/>
              <w:right w:val="double" w:sz="6" w:space="0" w:color="auto"/>
            </w:tcBorders>
            <w:noWrap/>
            <w:vAlign w:val="bottom"/>
          </w:tcPr>
          <w:p w14:paraId="1866B980" w14:textId="77777777" w:rsidR="00CD5696" w:rsidRPr="00E14F02" w:rsidRDefault="00CD5696" w:rsidP="00E41EAD">
            <w:pPr>
              <w:spacing w:before="0" w:after="0"/>
              <w:ind w:left="0"/>
              <w:jc w:val="right"/>
              <w:rPr>
                <w:rFonts w:cs="Calibri Light"/>
                <w:bCs/>
              </w:rPr>
            </w:pPr>
            <w:r w:rsidRPr="00E14F02">
              <w:rPr>
                <w:rFonts w:cs="Calibri Light"/>
                <w:bCs/>
              </w:rPr>
              <w:t>8x2x600</w:t>
            </w:r>
          </w:p>
        </w:tc>
        <w:tc>
          <w:tcPr>
            <w:tcW w:w="1276" w:type="dxa"/>
            <w:tcBorders>
              <w:top w:val="nil"/>
              <w:left w:val="single" w:sz="4" w:space="0" w:color="auto"/>
              <w:bottom w:val="nil"/>
              <w:right w:val="double" w:sz="6" w:space="0" w:color="auto"/>
            </w:tcBorders>
            <w:noWrap/>
            <w:vAlign w:val="bottom"/>
          </w:tcPr>
          <w:p w14:paraId="37E71148" w14:textId="77777777" w:rsidR="00CD5696" w:rsidRPr="00E14F02" w:rsidRDefault="00CD5696" w:rsidP="00E41EAD">
            <w:pPr>
              <w:spacing w:before="0" w:after="0"/>
              <w:ind w:left="0"/>
              <w:jc w:val="right"/>
              <w:rPr>
                <w:rFonts w:cs="Calibri Light"/>
                <w:bCs/>
              </w:rPr>
            </w:pPr>
            <w:r w:rsidRPr="00E14F02">
              <w:rPr>
                <w:rFonts w:cs="Calibri Light"/>
                <w:bCs/>
              </w:rPr>
              <w:t>2x2x600</w:t>
            </w:r>
          </w:p>
        </w:tc>
        <w:tc>
          <w:tcPr>
            <w:tcW w:w="1276" w:type="dxa"/>
            <w:tcBorders>
              <w:top w:val="nil"/>
              <w:left w:val="single" w:sz="4" w:space="0" w:color="auto"/>
              <w:bottom w:val="nil"/>
              <w:right w:val="double" w:sz="6" w:space="0" w:color="auto"/>
            </w:tcBorders>
            <w:noWrap/>
            <w:vAlign w:val="bottom"/>
          </w:tcPr>
          <w:p w14:paraId="368ED052" w14:textId="77777777" w:rsidR="00CD5696" w:rsidRPr="00E14F02" w:rsidRDefault="00CD5696" w:rsidP="00E41EAD">
            <w:pPr>
              <w:spacing w:before="0" w:after="0"/>
              <w:ind w:left="0"/>
              <w:jc w:val="right"/>
              <w:rPr>
                <w:rFonts w:cs="Calibri Light"/>
                <w:bCs/>
              </w:rPr>
            </w:pPr>
            <w:r w:rsidRPr="00E14F02">
              <w:rPr>
                <w:rFonts w:cs="Calibri Light"/>
                <w:bCs/>
              </w:rPr>
              <w:t>1x2x600</w:t>
            </w:r>
          </w:p>
        </w:tc>
        <w:tc>
          <w:tcPr>
            <w:tcW w:w="1276" w:type="dxa"/>
            <w:tcBorders>
              <w:top w:val="nil"/>
              <w:left w:val="single" w:sz="4" w:space="0" w:color="auto"/>
              <w:bottom w:val="nil"/>
              <w:right w:val="double" w:sz="6" w:space="0" w:color="auto"/>
            </w:tcBorders>
            <w:noWrap/>
            <w:vAlign w:val="bottom"/>
          </w:tcPr>
          <w:p w14:paraId="1FDAB97A" w14:textId="77777777" w:rsidR="00CD5696" w:rsidRPr="00E14F02" w:rsidRDefault="00CD5696" w:rsidP="00E41EAD">
            <w:pPr>
              <w:spacing w:before="0" w:after="0"/>
              <w:ind w:left="0"/>
              <w:jc w:val="right"/>
              <w:rPr>
                <w:rFonts w:cs="Calibri Light"/>
                <w:bCs/>
              </w:rPr>
            </w:pPr>
            <w:r w:rsidRPr="00E14F02">
              <w:rPr>
                <w:rFonts w:cs="Calibri Light"/>
                <w:bCs/>
              </w:rPr>
              <w:t>1x2x600</w:t>
            </w:r>
          </w:p>
        </w:tc>
        <w:tc>
          <w:tcPr>
            <w:tcW w:w="1311" w:type="dxa"/>
            <w:tcBorders>
              <w:top w:val="nil"/>
              <w:left w:val="nil"/>
              <w:bottom w:val="nil"/>
              <w:right w:val="single" w:sz="12" w:space="0" w:color="auto"/>
            </w:tcBorders>
            <w:noWrap/>
            <w:vAlign w:val="bottom"/>
          </w:tcPr>
          <w:p w14:paraId="250A2F13" w14:textId="77777777" w:rsidR="00CD5696" w:rsidRPr="00E14F02" w:rsidRDefault="00CD5696" w:rsidP="00E41EAD">
            <w:pPr>
              <w:spacing w:before="0" w:after="0"/>
              <w:ind w:left="0"/>
              <w:jc w:val="right"/>
              <w:rPr>
                <w:rFonts w:cs="Calibri Light"/>
                <w:bCs/>
              </w:rPr>
            </w:pPr>
            <w:r w:rsidRPr="00E14F02">
              <w:rPr>
                <w:rFonts w:cs="Calibri Light"/>
                <w:bCs/>
              </w:rPr>
              <w:t>1x2x600</w:t>
            </w:r>
          </w:p>
        </w:tc>
      </w:tr>
      <w:tr w:rsidR="00CD5696" w:rsidRPr="00E14F02" w14:paraId="008B2D12" w14:textId="77777777" w:rsidTr="00E41EAD">
        <w:trPr>
          <w:trHeight w:val="284"/>
          <w:jc w:val="center"/>
        </w:trPr>
        <w:tc>
          <w:tcPr>
            <w:tcW w:w="1149" w:type="dxa"/>
            <w:tcBorders>
              <w:top w:val="nil"/>
              <w:left w:val="single" w:sz="12" w:space="0" w:color="auto"/>
              <w:bottom w:val="nil"/>
              <w:right w:val="nil"/>
            </w:tcBorders>
            <w:shd w:val="clear" w:color="auto" w:fill="00A4A0"/>
            <w:noWrap/>
            <w:vAlign w:val="bottom"/>
          </w:tcPr>
          <w:p w14:paraId="6CBBF58F" w14:textId="77777777" w:rsidR="00CD5696" w:rsidRPr="00E14F02" w:rsidRDefault="00CD5696" w:rsidP="00E41EAD">
            <w:pPr>
              <w:spacing w:before="0" w:after="0"/>
              <w:rPr>
                <w:rFonts w:cs="Calibri Light"/>
                <w:b/>
                <w:bCs/>
                <w:color w:val="FFFFFF" w:themeColor="background1"/>
                <w:sz w:val="22"/>
                <w:szCs w:val="22"/>
              </w:rPr>
            </w:pPr>
            <w:r w:rsidRPr="00E14F02">
              <w:rPr>
                <w:rFonts w:cs="Calibri Light"/>
                <w:b/>
                <w:bCs/>
                <w:color w:val="FFFFFF" w:themeColor="background1"/>
                <w:sz w:val="22"/>
                <w:szCs w:val="22"/>
              </w:rPr>
              <w:t> </w:t>
            </w:r>
          </w:p>
        </w:tc>
        <w:tc>
          <w:tcPr>
            <w:tcW w:w="1236" w:type="dxa"/>
            <w:tcBorders>
              <w:top w:val="nil"/>
              <w:left w:val="double" w:sz="6" w:space="0" w:color="auto"/>
              <w:bottom w:val="nil"/>
              <w:right w:val="double" w:sz="6" w:space="0" w:color="auto"/>
            </w:tcBorders>
            <w:noWrap/>
            <w:vAlign w:val="bottom"/>
          </w:tcPr>
          <w:p w14:paraId="01C85AED" w14:textId="77777777" w:rsidR="00CD5696" w:rsidRPr="00E14F02" w:rsidRDefault="00CD5696" w:rsidP="00E41EAD">
            <w:pPr>
              <w:spacing w:before="0" w:after="0"/>
              <w:ind w:left="0"/>
              <w:jc w:val="right"/>
              <w:rPr>
                <w:rFonts w:cs="Calibri Light"/>
                <w:bCs/>
              </w:rPr>
            </w:pPr>
            <w:r w:rsidRPr="00E14F02">
              <w:rPr>
                <w:rFonts w:cs="Calibri Light"/>
                <w:bCs/>
              </w:rPr>
              <w:t>1x2x550</w:t>
            </w:r>
          </w:p>
        </w:tc>
        <w:tc>
          <w:tcPr>
            <w:tcW w:w="1276" w:type="dxa"/>
            <w:tcBorders>
              <w:top w:val="nil"/>
              <w:left w:val="single" w:sz="4" w:space="0" w:color="auto"/>
              <w:bottom w:val="nil"/>
              <w:right w:val="double" w:sz="6" w:space="0" w:color="auto"/>
            </w:tcBorders>
            <w:noWrap/>
            <w:vAlign w:val="bottom"/>
          </w:tcPr>
          <w:p w14:paraId="7E54DFD4" w14:textId="77777777" w:rsidR="00CD5696" w:rsidRPr="00E14F02" w:rsidRDefault="00CD5696" w:rsidP="00E41EAD">
            <w:pPr>
              <w:spacing w:before="0" w:after="0"/>
              <w:ind w:left="0"/>
              <w:jc w:val="right"/>
              <w:rPr>
                <w:rFonts w:cs="Calibri Light"/>
                <w:bCs/>
              </w:rPr>
            </w:pPr>
            <w:r w:rsidRPr="00E14F02">
              <w:rPr>
                <w:rFonts w:cs="Calibri Light"/>
                <w:bCs/>
              </w:rPr>
              <w:t>1x2x850</w:t>
            </w:r>
          </w:p>
        </w:tc>
        <w:tc>
          <w:tcPr>
            <w:tcW w:w="1276" w:type="dxa"/>
            <w:tcBorders>
              <w:top w:val="nil"/>
              <w:left w:val="single" w:sz="4" w:space="0" w:color="auto"/>
              <w:bottom w:val="nil"/>
              <w:right w:val="double" w:sz="6" w:space="0" w:color="auto"/>
            </w:tcBorders>
            <w:noWrap/>
            <w:vAlign w:val="bottom"/>
          </w:tcPr>
          <w:p w14:paraId="191BCEE4" w14:textId="77777777" w:rsidR="00CD5696" w:rsidRPr="00E14F02" w:rsidRDefault="00CD5696" w:rsidP="00E41EAD">
            <w:pPr>
              <w:spacing w:before="0" w:after="0"/>
              <w:ind w:left="0"/>
              <w:jc w:val="right"/>
              <w:rPr>
                <w:rFonts w:cs="Calibri Light"/>
                <w:bCs/>
              </w:rPr>
            </w:pPr>
            <w:r w:rsidRPr="00E14F02">
              <w:rPr>
                <w:rFonts w:cs="Calibri Light"/>
                <w:bCs/>
              </w:rPr>
              <w:t>1x2x650</w:t>
            </w:r>
          </w:p>
        </w:tc>
        <w:tc>
          <w:tcPr>
            <w:tcW w:w="1276" w:type="dxa"/>
            <w:tcBorders>
              <w:top w:val="nil"/>
              <w:left w:val="single" w:sz="4" w:space="0" w:color="auto"/>
              <w:bottom w:val="nil"/>
              <w:right w:val="double" w:sz="6" w:space="0" w:color="auto"/>
            </w:tcBorders>
            <w:noWrap/>
            <w:vAlign w:val="bottom"/>
          </w:tcPr>
          <w:p w14:paraId="5ADCC995" w14:textId="77777777" w:rsidR="00CD5696" w:rsidRPr="00E14F02" w:rsidRDefault="00CD5696" w:rsidP="00E41EAD">
            <w:pPr>
              <w:spacing w:before="0" w:after="0"/>
              <w:ind w:left="0"/>
              <w:jc w:val="right"/>
              <w:rPr>
                <w:rFonts w:cs="Calibri Light"/>
                <w:bCs/>
              </w:rPr>
            </w:pPr>
            <w:r w:rsidRPr="00E14F02">
              <w:rPr>
                <w:rFonts w:cs="Calibri Light"/>
                <w:bCs/>
              </w:rPr>
              <w:t>1x2x550</w:t>
            </w:r>
          </w:p>
        </w:tc>
        <w:tc>
          <w:tcPr>
            <w:tcW w:w="1311" w:type="dxa"/>
            <w:tcBorders>
              <w:top w:val="nil"/>
              <w:left w:val="nil"/>
              <w:bottom w:val="nil"/>
              <w:right w:val="single" w:sz="12" w:space="0" w:color="auto"/>
            </w:tcBorders>
            <w:noWrap/>
            <w:vAlign w:val="bottom"/>
          </w:tcPr>
          <w:p w14:paraId="632E4147" w14:textId="77777777" w:rsidR="00CD5696" w:rsidRPr="00E14F02" w:rsidRDefault="00CD5696" w:rsidP="00E41EAD">
            <w:pPr>
              <w:spacing w:before="0" w:after="0"/>
              <w:ind w:left="0"/>
              <w:jc w:val="right"/>
              <w:rPr>
                <w:rFonts w:cs="Calibri Light"/>
                <w:bCs/>
              </w:rPr>
            </w:pPr>
            <w:r w:rsidRPr="00E14F02">
              <w:rPr>
                <w:rFonts w:cs="Calibri Light"/>
                <w:bCs/>
              </w:rPr>
              <w:t>1x2x650</w:t>
            </w:r>
          </w:p>
        </w:tc>
      </w:tr>
      <w:tr w:rsidR="00CD5696" w:rsidRPr="00E14F02" w14:paraId="3D503C2D" w14:textId="77777777" w:rsidTr="00E41EAD">
        <w:trPr>
          <w:trHeight w:val="284"/>
          <w:jc w:val="center"/>
        </w:trPr>
        <w:tc>
          <w:tcPr>
            <w:tcW w:w="1149" w:type="dxa"/>
            <w:tcBorders>
              <w:top w:val="nil"/>
              <w:left w:val="single" w:sz="12" w:space="0" w:color="auto"/>
              <w:bottom w:val="nil"/>
              <w:right w:val="nil"/>
            </w:tcBorders>
            <w:shd w:val="clear" w:color="auto" w:fill="00A4A0"/>
            <w:noWrap/>
            <w:vAlign w:val="bottom"/>
          </w:tcPr>
          <w:p w14:paraId="764CAAB5" w14:textId="77777777" w:rsidR="00CD5696" w:rsidRPr="00E14F02" w:rsidRDefault="00CD5696" w:rsidP="00E41EAD">
            <w:pPr>
              <w:spacing w:before="0" w:after="0"/>
              <w:rPr>
                <w:rFonts w:cs="Calibri Light"/>
                <w:b/>
                <w:bCs/>
                <w:color w:val="FFFFFF" w:themeColor="background1"/>
                <w:sz w:val="22"/>
                <w:szCs w:val="22"/>
              </w:rPr>
            </w:pPr>
            <w:r w:rsidRPr="00E14F02">
              <w:rPr>
                <w:rFonts w:cs="Calibri Light"/>
                <w:b/>
                <w:bCs/>
                <w:color w:val="FFFFFF" w:themeColor="background1"/>
                <w:sz w:val="22"/>
                <w:szCs w:val="22"/>
              </w:rPr>
              <w:t> </w:t>
            </w:r>
          </w:p>
        </w:tc>
        <w:tc>
          <w:tcPr>
            <w:tcW w:w="1236" w:type="dxa"/>
            <w:tcBorders>
              <w:top w:val="nil"/>
              <w:left w:val="double" w:sz="6" w:space="0" w:color="auto"/>
              <w:bottom w:val="nil"/>
              <w:right w:val="double" w:sz="6" w:space="0" w:color="auto"/>
            </w:tcBorders>
            <w:noWrap/>
            <w:vAlign w:val="bottom"/>
          </w:tcPr>
          <w:p w14:paraId="763DD12C" w14:textId="77777777" w:rsidR="00CD5696" w:rsidRPr="00E14F02" w:rsidRDefault="00CD5696" w:rsidP="00E41EAD">
            <w:pPr>
              <w:spacing w:before="0" w:after="0"/>
              <w:ind w:left="0"/>
              <w:jc w:val="right"/>
              <w:rPr>
                <w:rFonts w:cs="Calibri Light"/>
                <w:bCs/>
              </w:rPr>
            </w:pPr>
            <w:r w:rsidRPr="00E14F02">
              <w:rPr>
                <w:rFonts w:cs="Calibri Light"/>
                <w:bCs/>
              </w:rPr>
              <w:t>1x2x600</w:t>
            </w:r>
          </w:p>
        </w:tc>
        <w:tc>
          <w:tcPr>
            <w:tcW w:w="1276" w:type="dxa"/>
            <w:tcBorders>
              <w:top w:val="nil"/>
              <w:left w:val="single" w:sz="4" w:space="0" w:color="auto"/>
              <w:bottom w:val="nil"/>
              <w:right w:val="double" w:sz="6" w:space="0" w:color="auto"/>
            </w:tcBorders>
            <w:noWrap/>
            <w:vAlign w:val="bottom"/>
          </w:tcPr>
          <w:p w14:paraId="3C8E6E42" w14:textId="77777777" w:rsidR="00CD5696" w:rsidRPr="00E14F02" w:rsidRDefault="00CD5696" w:rsidP="00E41EAD">
            <w:pPr>
              <w:spacing w:before="0" w:after="0"/>
              <w:jc w:val="right"/>
              <w:rPr>
                <w:rFonts w:cs="Calibri Light"/>
                <w:bCs/>
              </w:rPr>
            </w:pPr>
            <w:r w:rsidRPr="00E14F02">
              <w:rPr>
                <w:rFonts w:cs="Calibri Light"/>
                <w:bCs/>
              </w:rPr>
              <w:t> </w:t>
            </w:r>
          </w:p>
        </w:tc>
        <w:tc>
          <w:tcPr>
            <w:tcW w:w="1276" w:type="dxa"/>
            <w:tcBorders>
              <w:top w:val="nil"/>
              <w:left w:val="single" w:sz="4" w:space="0" w:color="auto"/>
              <w:bottom w:val="nil"/>
              <w:right w:val="double" w:sz="6" w:space="0" w:color="auto"/>
            </w:tcBorders>
            <w:noWrap/>
            <w:vAlign w:val="bottom"/>
          </w:tcPr>
          <w:p w14:paraId="3F28BBC2" w14:textId="77777777" w:rsidR="00CD5696" w:rsidRPr="00E14F02" w:rsidRDefault="00CD5696" w:rsidP="00E41EAD">
            <w:pPr>
              <w:spacing w:before="0" w:after="0"/>
              <w:ind w:left="0"/>
              <w:jc w:val="right"/>
              <w:rPr>
                <w:rFonts w:cs="Calibri Light"/>
                <w:bCs/>
              </w:rPr>
            </w:pPr>
            <w:r w:rsidRPr="00E14F02">
              <w:rPr>
                <w:rFonts w:cs="Calibri Light"/>
                <w:bCs/>
              </w:rPr>
              <w:t>2x2x600</w:t>
            </w:r>
          </w:p>
        </w:tc>
        <w:tc>
          <w:tcPr>
            <w:tcW w:w="1276" w:type="dxa"/>
            <w:tcBorders>
              <w:top w:val="nil"/>
              <w:left w:val="single" w:sz="4" w:space="0" w:color="auto"/>
              <w:bottom w:val="nil"/>
              <w:right w:val="double" w:sz="6" w:space="0" w:color="auto"/>
            </w:tcBorders>
            <w:noWrap/>
            <w:vAlign w:val="bottom"/>
          </w:tcPr>
          <w:p w14:paraId="18B7DCE4" w14:textId="77777777" w:rsidR="00CD5696" w:rsidRPr="00E14F02" w:rsidRDefault="00CD5696" w:rsidP="00E41EAD">
            <w:pPr>
              <w:spacing w:before="0" w:after="0"/>
              <w:ind w:left="0"/>
              <w:jc w:val="right"/>
              <w:rPr>
                <w:rFonts w:cs="Calibri Light"/>
                <w:bCs/>
              </w:rPr>
            </w:pPr>
            <w:r w:rsidRPr="00E14F02">
              <w:rPr>
                <w:rFonts w:cs="Calibri Light"/>
                <w:bCs/>
              </w:rPr>
              <w:t>1x2x600</w:t>
            </w:r>
          </w:p>
        </w:tc>
        <w:tc>
          <w:tcPr>
            <w:tcW w:w="1311" w:type="dxa"/>
            <w:tcBorders>
              <w:top w:val="nil"/>
              <w:left w:val="nil"/>
              <w:bottom w:val="nil"/>
              <w:right w:val="single" w:sz="12" w:space="0" w:color="auto"/>
            </w:tcBorders>
            <w:noWrap/>
            <w:vAlign w:val="bottom"/>
          </w:tcPr>
          <w:p w14:paraId="60A1E161" w14:textId="77777777" w:rsidR="00CD5696" w:rsidRPr="00E14F02" w:rsidRDefault="00CD5696" w:rsidP="00E41EAD">
            <w:pPr>
              <w:spacing w:before="0" w:after="0"/>
              <w:ind w:left="0"/>
              <w:jc w:val="right"/>
              <w:rPr>
                <w:rFonts w:cs="Calibri Light"/>
                <w:bCs/>
              </w:rPr>
            </w:pPr>
            <w:r w:rsidRPr="00E14F02">
              <w:rPr>
                <w:rFonts w:cs="Calibri Light"/>
                <w:bCs/>
              </w:rPr>
              <w:t>2x2x600</w:t>
            </w:r>
          </w:p>
        </w:tc>
      </w:tr>
      <w:tr w:rsidR="00CD5696" w:rsidRPr="00E14F02" w14:paraId="50AB996A" w14:textId="77777777" w:rsidTr="00E41EAD">
        <w:trPr>
          <w:trHeight w:val="284"/>
          <w:jc w:val="center"/>
        </w:trPr>
        <w:tc>
          <w:tcPr>
            <w:tcW w:w="1149" w:type="dxa"/>
            <w:tcBorders>
              <w:top w:val="nil"/>
              <w:left w:val="single" w:sz="12" w:space="0" w:color="auto"/>
              <w:bottom w:val="nil"/>
              <w:right w:val="nil"/>
            </w:tcBorders>
            <w:shd w:val="clear" w:color="auto" w:fill="00A4A0"/>
            <w:noWrap/>
            <w:vAlign w:val="bottom"/>
          </w:tcPr>
          <w:p w14:paraId="4A216071" w14:textId="77777777" w:rsidR="00CD5696" w:rsidRPr="00E14F02" w:rsidRDefault="00CD5696" w:rsidP="00E41EAD">
            <w:pPr>
              <w:spacing w:before="0" w:after="0"/>
              <w:rPr>
                <w:rFonts w:cs="Calibri Light"/>
                <w:b/>
                <w:bCs/>
                <w:color w:val="FFFFFF" w:themeColor="background1"/>
                <w:sz w:val="22"/>
                <w:szCs w:val="22"/>
              </w:rPr>
            </w:pPr>
            <w:r w:rsidRPr="00E14F02">
              <w:rPr>
                <w:rFonts w:cs="Calibri Light"/>
                <w:b/>
                <w:bCs/>
                <w:color w:val="FFFFFF" w:themeColor="background1"/>
                <w:sz w:val="22"/>
                <w:szCs w:val="22"/>
              </w:rPr>
              <w:t> </w:t>
            </w:r>
          </w:p>
        </w:tc>
        <w:tc>
          <w:tcPr>
            <w:tcW w:w="1236" w:type="dxa"/>
            <w:tcBorders>
              <w:top w:val="nil"/>
              <w:left w:val="double" w:sz="6" w:space="0" w:color="auto"/>
              <w:bottom w:val="nil"/>
              <w:right w:val="double" w:sz="6" w:space="0" w:color="auto"/>
            </w:tcBorders>
            <w:noWrap/>
            <w:vAlign w:val="bottom"/>
          </w:tcPr>
          <w:p w14:paraId="7D7D9D92" w14:textId="77777777" w:rsidR="00CD5696" w:rsidRPr="00E14F02" w:rsidRDefault="00CD5696" w:rsidP="00E41EAD">
            <w:pPr>
              <w:spacing w:before="0" w:after="0"/>
              <w:ind w:left="0"/>
              <w:jc w:val="right"/>
              <w:rPr>
                <w:rFonts w:cs="Calibri Light"/>
                <w:bCs/>
              </w:rPr>
            </w:pPr>
            <w:r w:rsidRPr="00E14F02">
              <w:rPr>
                <w:rFonts w:cs="Calibri Light"/>
                <w:bCs/>
              </w:rPr>
              <w:t>1x2x700</w:t>
            </w:r>
          </w:p>
        </w:tc>
        <w:tc>
          <w:tcPr>
            <w:tcW w:w="1276" w:type="dxa"/>
            <w:tcBorders>
              <w:top w:val="nil"/>
              <w:left w:val="single" w:sz="4" w:space="0" w:color="auto"/>
              <w:bottom w:val="nil"/>
              <w:right w:val="double" w:sz="6" w:space="0" w:color="auto"/>
            </w:tcBorders>
            <w:noWrap/>
            <w:vAlign w:val="bottom"/>
          </w:tcPr>
          <w:p w14:paraId="5712F807" w14:textId="77777777" w:rsidR="00CD5696" w:rsidRPr="00E14F02" w:rsidRDefault="00CD5696" w:rsidP="00E41EAD">
            <w:pPr>
              <w:spacing w:before="0" w:after="0"/>
              <w:jc w:val="right"/>
              <w:rPr>
                <w:rFonts w:cs="Calibri Light"/>
                <w:bCs/>
              </w:rPr>
            </w:pPr>
            <w:r w:rsidRPr="00E14F02">
              <w:rPr>
                <w:rFonts w:cs="Calibri Light"/>
                <w:bCs/>
              </w:rPr>
              <w:t> </w:t>
            </w:r>
          </w:p>
        </w:tc>
        <w:tc>
          <w:tcPr>
            <w:tcW w:w="1276" w:type="dxa"/>
            <w:tcBorders>
              <w:top w:val="nil"/>
              <w:left w:val="single" w:sz="4" w:space="0" w:color="auto"/>
              <w:bottom w:val="nil"/>
              <w:right w:val="double" w:sz="6" w:space="0" w:color="auto"/>
            </w:tcBorders>
            <w:noWrap/>
            <w:vAlign w:val="bottom"/>
          </w:tcPr>
          <w:p w14:paraId="0DC2067A" w14:textId="77777777" w:rsidR="00CD5696" w:rsidRPr="00E14F02" w:rsidRDefault="00CD5696" w:rsidP="00E41EAD">
            <w:pPr>
              <w:spacing w:before="0" w:after="0"/>
              <w:ind w:left="0"/>
              <w:jc w:val="right"/>
              <w:rPr>
                <w:rFonts w:cs="Calibri Light"/>
                <w:bCs/>
              </w:rPr>
            </w:pPr>
            <w:r w:rsidRPr="00E14F02">
              <w:rPr>
                <w:rFonts w:cs="Calibri Light"/>
                <w:bCs/>
              </w:rPr>
              <w:t>1x2x650</w:t>
            </w:r>
          </w:p>
        </w:tc>
        <w:tc>
          <w:tcPr>
            <w:tcW w:w="1276" w:type="dxa"/>
            <w:tcBorders>
              <w:top w:val="nil"/>
              <w:left w:val="single" w:sz="4" w:space="0" w:color="auto"/>
              <w:bottom w:val="nil"/>
              <w:right w:val="double" w:sz="6" w:space="0" w:color="auto"/>
            </w:tcBorders>
            <w:noWrap/>
            <w:vAlign w:val="bottom"/>
          </w:tcPr>
          <w:p w14:paraId="677F394E" w14:textId="77777777" w:rsidR="00CD5696" w:rsidRPr="00E14F02" w:rsidRDefault="00CD5696" w:rsidP="00E41EAD">
            <w:pPr>
              <w:spacing w:before="0" w:after="0"/>
              <w:ind w:left="0"/>
              <w:jc w:val="right"/>
              <w:rPr>
                <w:rFonts w:cs="Calibri Light"/>
                <w:bCs/>
              </w:rPr>
            </w:pPr>
            <w:r w:rsidRPr="00E14F02">
              <w:rPr>
                <w:rFonts w:cs="Calibri Light"/>
                <w:bCs/>
              </w:rPr>
              <w:t>2x2x550</w:t>
            </w:r>
          </w:p>
        </w:tc>
        <w:tc>
          <w:tcPr>
            <w:tcW w:w="1311" w:type="dxa"/>
            <w:tcBorders>
              <w:top w:val="nil"/>
              <w:left w:val="nil"/>
              <w:bottom w:val="nil"/>
              <w:right w:val="single" w:sz="12" w:space="0" w:color="auto"/>
            </w:tcBorders>
            <w:noWrap/>
            <w:vAlign w:val="bottom"/>
          </w:tcPr>
          <w:p w14:paraId="16C64E03" w14:textId="77777777" w:rsidR="00CD5696" w:rsidRPr="00E14F02" w:rsidRDefault="00CD5696" w:rsidP="00E41EAD">
            <w:pPr>
              <w:spacing w:before="0" w:after="0"/>
              <w:ind w:left="0"/>
              <w:jc w:val="right"/>
              <w:rPr>
                <w:rFonts w:cs="Calibri Light"/>
                <w:bCs/>
              </w:rPr>
            </w:pPr>
            <w:r w:rsidRPr="00E14F02">
              <w:rPr>
                <w:rFonts w:cs="Calibri Light"/>
                <w:bCs/>
              </w:rPr>
              <w:t>1x2x650</w:t>
            </w:r>
          </w:p>
        </w:tc>
      </w:tr>
      <w:tr w:rsidR="00CD5696" w:rsidRPr="00E14F02" w14:paraId="478533B2" w14:textId="77777777" w:rsidTr="00E41EAD">
        <w:trPr>
          <w:trHeight w:val="284"/>
          <w:jc w:val="center"/>
        </w:trPr>
        <w:tc>
          <w:tcPr>
            <w:tcW w:w="1149" w:type="dxa"/>
            <w:tcBorders>
              <w:top w:val="nil"/>
              <w:left w:val="single" w:sz="12" w:space="0" w:color="auto"/>
              <w:bottom w:val="nil"/>
              <w:right w:val="nil"/>
            </w:tcBorders>
            <w:shd w:val="clear" w:color="auto" w:fill="00A4A0"/>
            <w:noWrap/>
            <w:vAlign w:val="bottom"/>
          </w:tcPr>
          <w:p w14:paraId="6229468E" w14:textId="77777777" w:rsidR="00CD5696" w:rsidRPr="00E14F02" w:rsidRDefault="00CD5696" w:rsidP="00E41EAD">
            <w:pPr>
              <w:spacing w:before="0" w:after="0"/>
              <w:rPr>
                <w:rFonts w:cs="Calibri Light"/>
                <w:b/>
                <w:bCs/>
                <w:color w:val="FFFFFF" w:themeColor="background1"/>
                <w:sz w:val="22"/>
                <w:szCs w:val="22"/>
              </w:rPr>
            </w:pPr>
            <w:r w:rsidRPr="00E14F02">
              <w:rPr>
                <w:rFonts w:cs="Calibri Light"/>
                <w:b/>
                <w:bCs/>
                <w:color w:val="FFFFFF" w:themeColor="background1"/>
                <w:sz w:val="22"/>
                <w:szCs w:val="22"/>
              </w:rPr>
              <w:t> </w:t>
            </w:r>
          </w:p>
        </w:tc>
        <w:tc>
          <w:tcPr>
            <w:tcW w:w="1236" w:type="dxa"/>
            <w:tcBorders>
              <w:top w:val="nil"/>
              <w:left w:val="double" w:sz="6" w:space="0" w:color="auto"/>
              <w:bottom w:val="nil"/>
              <w:right w:val="double" w:sz="6" w:space="0" w:color="auto"/>
            </w:tcBorders>
            <w:noWrap/>
            <w:vAlign w:val="bottom"/>
          </w:tcPr>
          <w:p w14:paraId="6484A7A0" w14:textId="77777777" w:rsidR="00CD5696" w:rsidRPr="00E14F02" w:rsidRDefault="00CD5696" w:rsidP="00E41EAD">
            <w:pPr>
              <w:spacing w:before="0" w:after="0"/>
              <w:jc w:val="right"/>
              <w:rPr>
                <w:rFonts w:cs="Calibri Light"/>
                <w:bCs/>
              </w:rPr>
            </w:pPr>
            <w:r w:rsidRPr="00E14F02">
              <w:rPr>
                <w:rFonts w:cs="Calibri Light"/>
                <w:bCs/>
              </w:rPr>
              <w:t> </w:t>
            </w:r>
          </w:p>
        </w:tc>
        <w:tc>
          <w:tcPr>
            <w:tcW w:w="1276" w:type="dxa"/>
            <w:tcBorders>
              <w:top w:val="nil"/>
              <w:left w:val="single" w:sz="4" w:space="0" w:color="auto"/>
              <w:bottom w:val="nil"/>
              <w:right w:val="double" w:sz="6" w:space="0" w:color="auto"/>
            </w:tcBorders>
            <w:noWrap/>
            <w:vAlign w:val="bottom"/>
          </w:tcPr>
          <w:p w14:paraId="501F907F" w14:textId="77777777" w:rsidR="00CD5696" w:rsidRPr="00E14F02" w:rsidRDefault="00CD5696" w:rsidP="00E41EAD">
            <w:pPr>
              <w:spacing w:before="0" w:after="0"/>
              <w:jc w:val="right"/>
              <w:rPr>
                <w:rFonts w:cs="Calibri Light"/>
                <w:bCs/>
              </w:rPr>
            </w:pPr>
            <w:r w:rsidRPr="00E14F02">
              <w:rPr>
                <w:rFonts w:cs="Calibri Light"/>
                <w:bCs/>
              </w:rPr>
              <w:t> </w:t>
            </w:r>
          </w:p>
        </w:tc>
        <w:tc>
          <w:tcPr>
            <w:tcW w:w="1276" w:type="dxa"/>
            <w:tcBorders>
              <w:top w:val="nil"/>
              <w:left w:val="single" w:sz="4" w:space="0" w:color="auto"/>
              <w:bottom w:val="nil"/>
              <w:right w:val="double" w:sz="6" w:space="0" w:color="auto"/>
            </w:tcBorders>
            <w:noWrap/>
            <w:vAlign w:val="bottom"/>
          </w:tcPr>
          <w:p w14:paraId="65F73D23" w14:textId="77777777" w:rsidR="00CD5696" w:rsidRPr="00E14F02" w:rsidRDefault="00CD5696" w:rsidP="00E41EAD">
            <w:pPr>
              <w:spacing w:before="0" w:after="0"/>
              <w:ind w:left="0"/>
              <w:jc w:val="right"/>
              <w:rPr>
                <w:rFonts w:cs="Calibri Light"/>
                <w:bCs/>
              </w:rPr>
            </w:pPr>
            <w:r w:rsidRPr="00E14F02">
              <w:rPr>
                <w:rFonts w:cs="Calibri Light"/>
                <w:bCs/>
              </w:rPr>
              <w:t>1x2x600</w:t>
            </w:r>
          </w:p>
        </w:tc>
        <w:tc>
          <w:tcPr>
            <w:tcW w:w="1276" w:type="dxa"/>
            <w:tcBorders>
              <w:top w:val="nil"/>
              <w:left w:val="single" w:sz="4" w:space="0" w:color="auto"/>
              <w:bottom w:val="nil"/>
              <w:right w:val="double" w:sz="6" w:space="0" w:color="auto"/>
            </w:tcBorders>
            <w:noWrap/>
            <w:vAlign w:val="bottom"/>
          </w:tcPr>
          <w:p w14:paraId="58F16239" w14:textId="77777777" w:rsidR="00CD5696" w:rsidRPr="00E14F02" w:rsidRDefault="00CD5696" w:rsidP="00E41EAD">
            <w:pPr>
              <w:spacing w:before="0" w:after="0"/>
              <w:ind w:left="0"/>
              <w:jc w:val="right"/>
              <w:rPr>
                <w:rFonts w:cs="Calibri Light"/>
                <w:bCs/>
              </w:rPr>
            </w:pPr>
            <w:r w:rsidRPr="00E14F02">
              <w:rPr>
                <w:rFonts w:cs="Calibri Light"/>
                <w:bCs/>
              </w:rPr>
              <w:t>1x2x600</w:t>
            </w:r>
          </w:p>
        </w:tc>
        <w:tc>
          <w:tcPr>
            <w:tcW w:w="1311" w:type="dxa"/>
            <w:tcBorders>
              <w:top w:val="nil"/>
              <w:left w:val="nil"/>
              <w:bottom w:val="nil"/>
              <w:right w:val="single" w:sz="12" w:space="0" w:color="auto"/>
            </w:tcBorders>
            <w:noWrap/>
            <w:vAlign w:val="bottom"/>
          </w:tcPr>
          <w:p w14:paraId="3F51FDDF" w14:textId="77777777" w:rsidR="00CD5696" w:rsidRPr="00E14F02" w:rsidRDefault="00CD5696" w:rsidP="00E41EAD">
            <w:pPr>
              <w:spacing w:before="0" w:after="0"/>
              <w:ind w:left="0"/>
              <w:jc w:val="right"/>
              <w:rPr>
                <w:rFonts w:cs="Calibri Light"/>
                <w:bCs/>
              </w:rPr>
            </w:pPr>
            <w:r w:rsidRPr="00E14F02">
              <w:rPr>
                <w:rFonts w:cs="Calibri Light"/>
                <w:bCs/>
              </w:rPr>
              <w:t>2x2x600</w:t>
            </w:r>
          </w:p>
        </w:tc>
      </w:tr>
      <w:tr w:rsidR="00CD5696" w:rsidRPr="00E14F02" w14:paraId="06C9E65F" w14:textId="77777777" w:rsidTr="00E41EAD">
        <w:trPr>
          <w:trHeight w:val="284"/>
          <w:jc w:val="center"/>
        </w:trPr>
        <w:tc>
          <w:tcPr>
            <w:tcW w:w="1149" w:type="dxa"/>
            <w:tcBorders>
              <w:top w:val="nil"/>
              <w:left w:val="single" w:sz="12" w:space="0" w:color="auto"/>
              <w:bottom w:val="nil"/>
              <w:right w:val="nil"/>
            </w:tcBorders>
            <w:shd w:val="clear" w:color="auto" w:fill="00A4A0"/>
            <w:noWrap/>
            <w:vAlign w:val="bottom"/>
          </w:tcPr>
          <w:p w14:paraId="5C1D0BC7" w14:textId="77777777" w:rsidR="00CD5696" w:rsidRPr="00E14F02" w:rsidRDefault="00CD5696" w:rsidP="00E41EAD">
            <w:pPr>
              <w:spacing w:before="0" w:after="0"/>
              <w:rPr>
                <w:rFonts w:cs="Calibri Light"/>
                <w:b/>
                <w:bCs/>
                <w:color w:val="FFFFFF" w:themeColor="background1"/>
                <w:sz w:val="22"/>
                <w:szCs w:val="22"/>
              </w:rPr>
            </w:pPr>
            <w:r w:rsidRPr="00E14F02">
              <w:rPr>
                <w:rFonts w:cs="Calibri Light"/>
                <w:b/>
                <w:bCs/>
                <w:color w:val="FFFFFF" w:themeColor="background1"/>
                <w:sz w:val="22"/>
                <w:szCs w:val="22"/>
              </w:rPr>
              <w:t> </w:t>
            </w:r>
          </w:p>
        </w:tc>
        <w:tc>
          <w:tcPr>
            <w:tcW w:w="1236" w:type="dxa"/>
            <w:tcBorders>
              <w:top w:val="nil"/>
              <w:left w:val="double" w:sz="6" w:space="0" w:color="auto"/>
              <w:bottom w:val="nil"/>
              <w:right w:val="double" w:sz="6" w:space="0" w:color="auto"/>
            </w:tcBorders>
            <w:noWrap/>
            <w:vAlign w:val="bottom"/>
          </w:tcPr>
          <w:p w14:paraId="6159C282" w14:textId="77777777" w:rsidR="00CD5696" w:rsidRPr="00E14F02" w:rsidRDefault="00CD5696" w:rsidP="00E41EAD">
            <w:pPr>
              <w:spacing w:before="0" w:after="0"/>
              <w:jc w:val="right"/>
              <w:rPr>
                <w:rFonts w:cs="Calibri Light"/>
                <w:bCs/>
              </w:rPr>
            </w:pPr>
            <w:r w:rsidRPr="00E14F02">
              <w:rPr>
                <w:rFonts w:cs="Calibri Light"/>
                <w:bCs/>
              </w:rPr>
              <w:t> </w:t>
            </w:r>
          </w:p>
        </w:tc>
        <w:tc>
          <w:tcPr>
            <w:tcW w:w="1276" w:type="dxa"/>
            <w:tcBorders>
              <w:top w:val="nil"/>
              <w:left w:val="single" w:sz="4" w:space="0" w:color="auto"/>
              <w:bottom w:val="nil"/>
              <w:right w:val="double" w:sz="6" w:space="0" w:color="auto"/>
            </w:tcBorders>
            <w:noWrap/>
            <w:vAlign w:val="bottom"/>
          </w:tcPr>
          <w:p w14:paraId="4B87E0AC" w14:textId="77777777" w:rsidR="00CD5696" w:rsidRPr="00E14F02" w:rsidRDefault="00CD5696" w:rsidP="00E41EAD">
            <w:pPr>
              <w:spacing w:before="0" w:after="0"/>
              <w:jc w:val="right"/>
              <w:rPr>
                <w:rFonts w:cs="Calibri Light"/>
                <w:bCs/>
              </w:rPr>
            </w:pPr>
            <w:r w:rsidRPr="00E14F02">
              <w:rPr>
                <w:rFonts w:cs="Calibri Light"/>
                <w:bCs/>
              </w:rPr>
              <w:t> </w:t>
            </w:r>
          </w:p>
        </w:tc>
        <w:tc>
          <w:tcPr>
            <w:tcW w:w="1276" w:type="dxa"/>
            <w:tcBorders>
              <w:top w:val="nil"/>
              <w:left w:val="single" w:sz="4" w:space="0" w:color="auto"/>
              <w:bottom w:val="nil"/>
              <w:right w:val="double" w:sz="6" w:space="0" w:color="auto"/>
            </w:tcBorders>
            <w:noWrap/>
            <w:vAlign w:val="bottom"/>
          </w:tcPr>
          <w:p w14:paraId="36C31275" w14:textId="77777777" w:rsidR="00CD5696" w:rsidRPr="00E14F02" w:rsidRDefault="00CD5696" w:rsidP="00E41EAD">
            <w:pPr>
              <w:spacing w:before="0" w:after="0"/>
              <w:ind w:left="0"/>
              <w:jc w:val="right"/>
              <w:rPr>
                <w:rFonts w:cs="Calibri Light"/>
                <w:bCs/>
              </w:rPr>
            </w:pPr>
            <w:r w:rsidRPr="00E14F02">
              <w:rPr>
                <w:rFonts w:cs="Calibri Light"/>
                <w:bCs/>
              </w:rPr>
              <w:t>1x2x650</w:t>
            </w:r>
          </w:p>
        </w:tc>
        <w:tc>
          <w:tcPr>
            <w:tcW w:w="1276" w:type="dxa"/>
            <w:tcBorders>
              <w:top w:val="nil"/>
              <w:left w:val="single" w:sz="4" w:space="0" w:color="auto"/>
              <w:bottom w:val="nil"/>
              <w:right w:val="double" w:sz="6" w:space="0" w:color="auto"/>
            </w:tcBorders>
            <w:noWrap/>
            <w:vAlign w:val="bottom"/>
          </w:tcPr>
          <w:p w14:paraId="74A7E286" w14:textId="77777777" w:rsidR="00CD5696" w:rsidRPr="00E14F02" w:rsidRDefault="00CD5696" w:rsidP="00E41EAD">
            <w:pPr>
              <w:spacing w:before="0" w:after="0"/>
              <w:ind w:left="0"/>
              <w:jc w:val="right"/>
              <w:rPr>
                <w:rFonts w:cs="Calibri Light"/>
                <w:bCs/>
              </w:rPr>
            </w:pPr>
            <w:r w:rsidRPr="00E14F02">
              <w:rPr>
                <w:rFonts w:cs="Calibri Light"/>
                <w:bCs/>
              </w:rPr>
              <w:t>1x2x550</w:t>
            </w:r>
          </w:p>
        </w:tc>
        <w:tc>
          <w:tcPr>
            <w:tcW w:w="1311" w:type="dxa"/>
            <w:tcBorders>
              <w:top w:val="nil"/>
              <w:left w:val="nil"/>
              <w:bottom w:val="nil"/>
              <w:right w:val="single" w:sz="12" w:space="0" w:color="auto"/>
            </w:tcBorders>
            <w:noWrap/>
            <w:vAlign w:val="bottom"/>
          </w:tcPr>
          <w:p w14:paraId="67AA2E95" w14:textId="77777777" w:rsidR="00CD5696" w:rsidRPr="00E14F02" w:rsidRDefault="00CD5696" w:rsidP="00E41EAD">
            <w:pPr>
              <w:spacing w:before="0" w:after="0"/>
              <w:ind w:left="0"/>
              <w:jc w:val="right"/>
              <w:rPr>
                <w:rFonts w:cs="Calibri Light"/>
                <w:bCs/>
              </w:rPr>
            </w:pPr>
            <w:r w:rsidRPr="00E14F02">
              <w:rPr>
                <w:rFonts w:cs="Calibri Light"/>
                <w:bCs/>
              </w:rPr>
              <w:t>1x2x650</w:t>
            </w:r>
          </w:p>
        </w:tc>
      </w:tr>
      <w:tr w:rsidR="00CD5696" w:rsidRPr="00E14F02" w14:paraId="4BD4C608" w14:textId="77777777" w:rsidTr="00E41EAD">
        <w:trPr>
          <w:trHeight w:val="284"/>
          <w:jc w:val="center"/>
        </w:trPr>
        <w:tc>
          <w:tcPr>
            <w:tcW w:w="1149" w:type="dxa"/>
            <w:tcBorders>
              <w:top w:val="nil"/>
              <w:left w:val="single" w:sz="12" w:space="0" w:color="auto"/>
              <w:bottom w:val="nil"/>
              <w:right w:val="nil"/>
            </w:tcBorders>
            <w:shd w:val="clear" w:color="auto" w:fill="00A4A0"/>
            <w:noWrap/>
            <w:vAlign w:val="bottom"/>
          </w:tcPr>
          <w:p w14:paraId="0A976EA1" w14:textId="77777777" w:rsidR="00CD5696" w:rsidRPr="00E14F02" w:rsidRDefault="00CD5696" w:rsidP="00E41EAD">
            <w:pPr>
              <w:spacing w:before="0" w:after="0"/>
              <w:rPr>
                <w:rFonts w:cs="Calibri Light"/>
                <w:b/>
                <w:bCs/>
                <w:color w:val="FFFFFF" w:themeColor="background1"/>
                <w:sz w:val="22"/>
                <w:szCs w:val="22"/>
              </w:rPr>
            </w:pPr>
            <w:r w:rsidRPr="00E14F02">
              <w:rPr>
                <w:rFonts w:cs="Calibri Light"/>
                <w:b/>
                <w:bCs/>
                <w:color w:val="FFFFFF" w:themeColor="background1"/>
                <w:sz w:val="22"/>
                <w:szCs w:val="22"/>
              </w:rPr>
              <w:t> </w:t>
            </w:r>
          </w:p>
        </w:tc>
        <w:tc>
          <w:tcPr>
            <w:tcW w:w="1236" w:type="dxa"/>
            <w:tcBorders>
              <w:top w:val="nil"/>
              <w:left w:val="double" w:sz="6" w:space="0" w:color="auto"/>
              <w:bottom w:val="nil"/>
              <w:right w:val="double" w:sz="6" w:space="0" w:color="auto"/>
            </w:tcBorders>
            <w:noWrap/>
            <w:vAlign w:val="bottom"/>
          </w:tcPr>
          <w:p w14:paraId="6E7BDF17" w14:textId="77777777" w:rsidR="00CD5696" w:rsidRPr="00E14F02" w:rsidRDefault="00CD5696" w:rsidP="00E41EAD">
            <w:pPr>
              <w:spacing w:before="0" w:after="0"/>
              <w:jc w:val="right"/>
              <w:rPr>
                <w:rFonts w:cs="Calibri Light"/>
                <w:bCs/>
              </w:rPr>
            </w:pPr>
            <w:r w:rsidRPr="00E14F02">
              <w:rPr>
                <w:rFonts w:cs="Calibri Light"/>
                <w:bCs/>
              </w:rPr>
              <w:t> </w:t>
            </w:r>
          </w:p>
        </w:tc>
        <w:tc>
          <w:tcPr>
            <w:tcW w:w="1276" w:type="dxa"/>
            <w:tcBorders>
              <w:top w:val="nil"/>
              <w:left w:val="single" w:sz="4" w:space="0" w:color="auto"/>
              <w:bottom w:val="nil"/>
              <w:right w:val="double" w:sz="6" w:space="0" w:color="auto"/>
            </w:tcBorders>
            <w:noWrap/>
            <w:vAlign w:val="bottom"/>
          </w:tcPr>
          <w:p w14:paraId="212A75EF" w14:textId="77777777" w:rsidR="00CD5696" w:rsidRPr="00E14F02" w:rsidRDefault="00CD5696" w:rsidP="00E41EAD">
            <w:pPr>
              <w:spacing w:before="0" w:after="0"/>
              <w:jc w:val="right"/>
              <w:rPr>
                <w:rFonts w:cs="Calibri Light"/>
                <w:bCs/>
              </w:rPr>
            </w:pPr>
            <w:r w:rsidRPr="00E14F02">
              <w:rPr>
                <w:rFonts w:cs="Calibri Light"/>
                <w:bCs/>
              </w:rPr>
              <w:t> </w:t>
            </w:r>
          </w:p>
        </w:tc>
        <w:tc>
          <w:tcPr>
            <w:tcW w:w="1276" w:type="dxa"/>
            <w:tcBorders>
              <w:top w:val="nil"/>
              <w:left w:val="single" w:sz="4" w:space="0" w:color="auto"/>
              <w:bottom w:val="nil"/>
              <w:right w:val="double" w:sz="6" w:space="0" w:color="auto"/>
            </w:tcBorders>
            <w:noWrap/>
            <w:vAlign w:val="bottom"/>
          </w:tcPr>
          <w:p w14:paraId="74FB1FF9" w14:textId="77777777" w:rsidR="00CD5696" w:rsidRPr="00E14F02" w:rsidRDefault="00CD5696" w:rsidP="00E41EAD">
            <w:pPr>
              <w:spacing w:before="0" w:after="0"/>
              <w:ind w:left="0"/>
              <w:jc w:val="right"/>
              <w:rPr>
                <w:rFonts w:cs="Calibri Light"/>
                <w:bCs/>
              </w:rPr>
            </w:pPr>
            <w:r w:rsidRPr="00E14F02">
              <w:rPr>
                <w:rFonts w:cs="Calibri Light"/>
                <w:bCs/>
              </w:rPr>
              <w:t>2x2x600</w:t>
            </w:r>
          </w:p>
        </w:tc>
        <w:tc>
          <w:tcPr>
            <w:tcW w:w="1276" w:type="dxa"/>
            <w:tcBorders>
              <w:top w:val="nil"/>
              <w:left w:val="single" w:sz="4" w:space="0" w:color="auto"/>
              <w:bottom w:val="nil"/>
              <w:right w:val="double" w:sz="6" w:space="0" w:color="auto"/>
            </w:tcBorders>
            <w:noWrap/>
            <w:vAlign w:val="bottom"/>
          </w:tcPr>
          <w:p w14:paraId="61067E9A" w14:textId="77777777" w:rsidR="00CD5696" w:rsidRPr="00E14F02" w:rsidRDefault="00CD5696" w:rsidP="00E41EAD">
            <w:pPr>
              <w:spacing w:before="0" w:after="0"/>
              <w:ind w:left="0"/>
              <w:jc w:val="right"/>
              <w:rPr>
                <w:rFonts w:cs="Calibri Light"/>
                <w:bCs/>
              </w:rPr>
            </w:pPr>
            <w:r w:rsidRPr="00E14F02">
              <w:rPr>
                <w:rFonts w:cs="Calibri Light"/>
                <w:bCs/>
              </w:rPr>
              <w:t>1x2x600</w:t>
            </w:r>
          </w:p>
        </w:tc>
        <w:tc>
          <w:tcPr>
            <w:tcW w:w="1311" w:type="dxa"/>
            <w:tcBorders>
              <w:top w:val="nil"/>
              <w:left w:val="nil"/>
              <w:bottom w:val="nil"/>
              <w:right w:val="single" w:sz="12" w:space="0" w:color="auto"/>
            </w:tcBorders>
            <w:noWrap/>
            <w:vAlign w:val="bottom"/>
          </w:tcPr>
          <w:p w14:paraId="5133D08E" w14:textId="77777777" w:rsidR="00CD5696" w:rsidRPr="00E14F02" w:rsidRDefault="00CD5696" w:rsidP="00E41EAD">
            <w:pPr>
              <w:spacing w:before="0" w:after="0"/>
              <w:ind w:left="0"/>
              <w:jc w:val="right"/>
              <w:rPr>
                <w:rFonts w:cs="Calibri Light"/>
                <w:bCs/>
              </w:rPr>
            </w:pPr>
            <w:r w:rsidRPr="00E14F02">
              <w:rPr>
                <w:rFonts w:cs="Calibri Light"/>
                <w:bCs/>
              </w:rPr>
              <w:t>1x2x600</w:t>
            </w:r>
          </w:p>
        </w:tc>
      </w:tr>
      <w:tr w:rsidR="00CD5696" w:rsidRPr="00E14F02" w14:paraId="027A2034" w14:textId="77777777" w:rsidTr="00E41EAD">
        <w:trPr>
          <w:trHeight w:val="284"/>
          <w:jc w:val="center"/>
        </w:trPr>
        <w:tc>
          <w:tcPr>
            <w:tcW w:w="1149" w:type="dxa"/>
            <w:tcBorders>
              <w:top w:val="nil"/>
              <w:left w:val="single" w:sz="12" w:space="0" w:color="auto"/>
              <w:bottom w:val="nil"/>
              <w:right w:val="nil"/>
            </w:tcBorders>
            <w:shd w:val="clear" w:color="auto" w:fill="00A4A0"/>
            <w:noWrap/>
            <w:vAlign w:val="bottom"/>
          </w:tcPr>
          <w:p w14:paraId="3CBDF0B5" w14:textId="77777777" w:rsidR="00CD5696" w:rsidRPr="00E14F02" w:rsidRDefault="00CD5696" w:rsidP="00E41EAD">
            <w:pPr>
              <w:spacing w:before="0" w:after="0"/>
              <w:rPr>
                <w:rFonts w:cs="Calibri Light"/>
                <w:b/>
                <w:bCs/>
                <w:color w:val="FFFFFF" w:themeColor="background1"/>
                <w:sz w:val="22"/>
                <w:szCs w:val="22"/>
              </w:rPr>
            </w:pPr>
            <w:r w:rsidRPr="00E14F02">
              <w:rPr>
                <w:rFonts w:cs="Calibri Light"/>
                <w:b/>
                <w:bCs/>
                <w:color w:val="FFFFFF" w:themeColor="background1"/>
                <w:sz w:val="22"/>
                <w:szCs w:val="22"/>
              </w:rPr>
              <w:t> </w:t>
            </w:r>
          </w:p>
        </w:tc>
        <w:tc>
          <w:tcPr>
            <w:tcW w:w="1236" w:type="dxa"/>
            <w:tcBorders>
              <w:top w:val="nil"/>
              <w:left w:val="double" w:sz="6" w:space="0" w:color="auto"/>
              <w:bottom w:val="nil"/>
              <w:right w:val="double" w:sz="6" w:space="0" w:color="auto"/>
            </w:tcBorders>
            <w:noWrap/>
            <w:vAlign w:val="bottom"/>
          </w:tcPr>
          <w:p w14:paraId="5DC81463" w14:textId="77777777" w:rsidR="00CD5696" w:rsidRPr="00E14F02" w:rsidRDefault="00CD5696" w:rsidP="00E41EAD">
            <w:pPr>
              <w:spacing w:before="0" w:after="0"/>
              <w:jc w:val="right"/>
              <w:rPr>
                <w:rFonts w:cs="Calibri Light"/>
                <w:bCs/>
              </w:rPr>
            </w:pPr>
            <w:r w:rsidRPr="00E14F02">
              <w:rPr>
                <w:rFonts w:cs="Calibri Light"/>
                <w:bCs/>
              </w:rPr>
              <w:t> </w:t>
            </w:r>
          </w:p>
        </w:tc>
        <w:tc>
          <w:tcPr>
            <w:tcW w:w="1276" w:type="dxa"/>
            <w:tcBorders>
              <w:top w:val="nil"/>
              <w:left w:val="single" w:sz="4" w:space="0" w:color="auto"/>
              <w:bottom w:val="nil"/>
              <w:right w:val="double" w:sz="6" w:space="0" w:color="auto"/>
            </w:tcBorders>
            <w:noWrap/>
            <w:vAlign w:val="bottom"/>
          </w:tcPr>
          <w:p w14:paraId="5FC3027D" w14:textId="77777777" w:rsidR="00CD5696" w:rsidRPr="00E14F02" w:rsidRDefault="00CD5696" w:rsidP="00E41EAD">
            <w:pPr>
              <w:spacing w:before="0" w:after="0"/>
              <w:jc w:val="right"/>
              <w:rPr>
                <w:rFonts w:cs="Calibri Light"/>
                <w:bCs/>
              </w:rPr>
            </w:pPr>
            <w:r w:rsidRPr="00E14F02">
              <w:rPr>
                <w:rFonts w:cs="Calibri Light"/>
                <w:bCs/>
              </w:rPr>
              <w:t> </w:t>
            </w:r>
          </w:p>
        </w:tc>
        <w:tc>
          <w:tcPr>
            <w:tcW w:w="1276" w:type="dxa"/>
            <w:tcBorders>
              <w:top w:val="nil"/>
              <w:left w:val="single" w:sz="4" w:space="0" w:color="auto"/>
              <w:bottom w:val="nil"/>
              <w:right w:val="double" w:sz="6" w:space="0" w:color="auto"/>
            </w:tcBorders>
            <w:noWrap/>
            <w:vAlign w:val="bottom"/>
          </w:tcPr>
          <w:p w14:paraId="57435E29" w14:textId="77777777" w:rsidR="00CD5696" w:rsidRPr="00E14F02" w:rsidRDefault="00CD5696" w:rsidP="00E41EAD">
            <w:pPr>
              <w:spacing w:before="0" w:after="0"/>
              <w:ind w:left="0"/>
              <w:jc w:val="right"/>
              <w:rPr>
                <w:rFonts w:cs="Calibri Light"/>
                <w:bCs/>
              </w:rPr>
            </w:pPr>
            <w:r w:rsidRPr="00E14F02">
              <w:rPr>
                <w:rFonts w:cs="Calibri Light"/>
                <w:bCs/>
              </w:rPr>
              <w:t>1x2x850</w:t>
            </w:r>
          </w:p>
        </w:tc>
        <w:tc>
          <w:tcPr>
            <w:tcW w:w="1276" w:type="dxa"/>
            <w:tcBorders>
              <w:top w:val="nil"/>
              <w:left w:val="single" w:sz="4" w:space="0" w:color="auto"/>
              <w:bottom w:val="nil"/>
              <w:right w:val="double" w:sz="6" w:space="0" w:color="auto"/>
            </w:tcBorders>
            <w:noWrap/>
            <w:vAlign w:val="bottom"/>
          </w:tcPr>
          <w:p w14:paraId="4E80222F" w14:textId="77777777" w:rsidR="00CD5696" w:rsidRPr="00E14F02" w:rsidRDefault="00CD5696" w:rsidP="00E41EAD">
            <w:pPr>
              <w:spacing w:before="0" w:after="0"/>
              <w:ind w:left="0"/>
              <w:jc w:val="right"/>
              <w:rPr>
                <w:rFonts w:cs="Calibri Light"/>
                <w:bCs/>
              </w:rPr>
            </w:pPr>
            <w:r w:rsidRPr="00E14F02">
              <w:rPr>
                <w:rFonts w:cs="Calibri Light"/>
                <w:bCs/>
              </w:rPr>
              <w:t>1x2x550</w:t>
            </w:r>
          </w:p>
        </w:tc>
        <w:tc>
          <w:tcPr>
            <w:tcW w:w="1311" w:type="dxa"/>
            <w:tcBorders>
              <w:top w:val="nil"/>
              <w:left w:val="nil"/>
              <w:bottom w:val="nil"/>
              <w:right w:val="single" w:sz="12" w:space="0" w:color="auto"/>
            </w:tcBorders>
            <w:noWrap/>
            <w:vAlign w:val="bottom"/>
          </w:tcPr>
          <w:p w14:paraId="24AC565E" w14:textId="77777777" w:rsidR="00CD5696" w:rsidRPr="00E14F02" w:rsidRDefault="00CD5696" w:rsidP="00E41EAD">
            <w:pPr>
              <w:spacing w:before="0" w:after="0"/>
              <w:ind w:left="0"/>
              <w:jc w:val="right"/>
              <w:rPr>
                <w:rFonts w:cs="Calibri Light"/>
                <w:bCs/>
              </w:rPr>
            </w:pPr>
            <w:r w:rsidRPr="00E14F02">
              <w:rPr>
                <w:rFonts w:cs="Calibri Light"/>
                <w:bCs/>
              </w:rPr>
              <w:t>1x2x650</w:t>
            </w:r>
          </w:p>
        </w:tc>
      </w:tr>
      <w:tr w:rsidR="00CD5696" w:rsidRPr="00E14F02" w14:paraId="489152CB" w14:textId="77777777" w:rsidTr="00E41EAD">
        <w:trPr>
          <w:trHeight w:val="284"/>
          <w:jc w:val="center"/>
        </w:trPr>
        <w:tc>
          <w:tcPr>
            <w:tcW w:w="1149" w:type="dxa"/>
            <w:tcBorders>
              <w:top w:val="nil"/>
              <w:left w:val="single" w:sz="12" w:space="0" w:color="auto"/>
              <w:bottom w:val="double" w:sz="6" w:space="0" w:color="auto"/>
              <w:right w:val="nil"/>
            </w:tcBorders>
            <w:shd w:val="clear" w:color="auto" w:fill="00A4A0"/>
            <w:noWrap/>
            <w:vAlign w:val="bottom"/>
          </w:tcPr>
          <w:p w14:paraId="22322C61" w14:textId="77777777" w:rsidR="00CD5696" w:rsidRPr="00E14F02" w:rsidRDefault="00CD5696" w:rsidP="00E41EAD">
            <w:pPr>
              <w:spacing w:before="0" w:after="0"/>
              <w:rPr>
                <w:rFonts w:cs="Calibri Light"/>
                <w:b/>
                <w:bCs/>
                <w:color w:val="FFFFFF" w:themeColor="background1"/>
                <w:sz w:val="22"/>
                <w:szCs w:val="22"/>
              </w:rPr>
            </w:pPr>
            <w:r w:rsidRPr="00E14F02">
              <w:rPr>
                <w:rFonts w:cs="Calibri Light"/>
                <w:b/>
                <w:bCs/>
                <w:color w:val="FFFFFF" w:themeColor="background1"/>
                <w:sz w:val="22"/>
                <w:szCs w:val="22"/>
              </w:rPr>
              <w:t> </w:t>
            </w:r>
          </w:p>
        </w:tc>
        <w:tc>
          <w:tcPr>
            <w:tcW w:w="1236" w:type="dxa"/>
            <w:tcBorders>
              <w:top w:val="nil"/>
              <w:left w:val="double" w:sz="6" w:space="0" w:color="auto"/>
              <w:bottom w:val="double" w:sz="6" w:space="0" w:color="auto"/>
              <w:right w:val="double" w:sz="6" w:space="0" w:color="auto"/>
            </w:tcBorders>
            <w:noWrap/>
            <w:vAlign w:val="bottom"/>
          </w:tcPr>
          <w:p w14:paraId="79DD55A3" w14:textId="77777777" w:rsidR="00CD5696" w:rsidRPr="00E14F02" w:rsidRDefault="00CD5696" w:rsidP="00E41EAD">
            <w:pPr>
              <w:spacing w:before="0" w:after="0"/>
              <w:jc w:val="right"/>
              <w:rPr>
                <w:rFonts w:cs="Calibri Light"/>
                <w:bCs/>
              </w:rPr>
            </w:pPr>
            <w:r w:rsidRPr="00E14F02">
              <w:rPr>
                <w:rFonts w:cs="Calibri Light"/>
                <w:bCs/>
              </w:rPr>
              <w:t> </w:t>
            </w:r>
          </w:p>
        </w:tc>
        <w:tc>
          <w:tcPr>
            <w:tcW w:w="1276" w:type="dxa"/>
            <w:tcBorders>
              <w:top w:val="nil"/>
              <w:left w:val="single" w:sz="4" w:space="0" w:color="auto"/>
              <w:bottom w:val="double" w:sz="6" w:space="0" w:color="auto"/>
              <w:right w:val="double" w:sz="6" w:space="0" w:color="auto"/>
            </w:tcBorders>
            <w:noWrap/>
            <w:vAlign w:val="bottom"/>
          </w:tcPr>
          <w:p w14:paraId="3B2B3B3C" w14:textId="77777777" w:rsidR="00CD5696" w:rsidRPr="00E14F02" w:rsidRDefault="00CD5696" w:rsidP="00E41EAD">
            <w:pPr>
              <w:spacing w:before="0" w:after="0"/>
              <w:jc w:val="right"/>
              <w:rPr>
                <w:rFonts w:cs="Calibri Light"/>
                <w:bCs/>
              </w:rPr>
            </w:pPr>
            <w:r w:rsidRPr="00E14F02">
              <w:rPr>
                <w:rFonts w:cs="Calibri Light"/>
                <w:bCs/>
              </w:rPr>
              <w:t> </w:t>
            </w:r>
          </w:p>
        </w:tc>
        <w:tc>
          <w:tcPr>
            <w:tcW w:w="1276" w:type="dxa"/>
            <w:tcBorders>
              <w:top w:val="nil"/>
              <w:left w:val="single" w:sz="4" w:space="0" w:color="auto"/>
              <w:bottom w:val="double" w:sz="6" w:space="0" w:color="auto"/>
              <w:right w:val="double" w:sz="6" w:space="0" w:color="auto"/>
            </w:tcBorders>
            <w:noWrap/>
            <w:vAlign w:val="bottom"/>
          </w:tcPr>
          <w:p w14:paraId="048C51BB" w14:textId="77777777" w:rsidR="00CD5696" w:rsidRPr="00E14F02" w:rsidRDefault="00CD5696" w:rsidP="00E41EAD">
            <w:pPr>
              <w:spacing w:before="0" w:after="0"/>
              <w:jc w:val="right"/>
              <w:rPr>
                <w:rFonts w:cs="Calibri Light"/>
                <w:bCs/>
              </w:rPr>
            </w:pPr>
            <w:r w:rsidRPr="00E14F02">
              <w:rPr>
                <w:rFonts w:cs="Calibri Light"/>
                <w:bCs/>
              </w:rPr>
              <w:t> </w:t>
            </w:r>
          </w:p>
        </w:tc>
        <w:tc>
          <w:tcPr>
            <w:tcW w:w="1276" w:type="dxa"/>
            <w:tcBorders>
              <w:top w:val="nil"/>
              <w:left w:val="single" w:sz="4" w:space="0" w:color="auto"/>
              <w:bottom w:val="double" w:sz="6" w:space="0" w:color="auto"/>
              <w:right w:val="double" w:sz="6" w:space="0" w:color="auto"/>
            </w:tcBorders>
            <w:noWrap/>
            <w:vAlign w:val="bottom"/>
          </w:tcPr>
          <w:p w14:paraId="162819C0" w14:textId="77777777" w:rsidR="00CD5696" w:rsidRPr="00E14F02" w:rsidRDefault="00CD5696" w:rsidP="00E41EAD">
            <w:pPr>
              <w:spacing w:before="0" w:after="0"/>
              <w:ind w:left="0"/>
              <w:jc w:val="right"/>
              <w:rPr>
                <w:rFonts w:cs="Calibri Light"/>
                <w:bCs/>
              </w:rPr>
            </w:pPr>
            <w:r w:rsidRPr="00E14F02">
              <w:rPr>
                <w:rFonts w:cs="Calibri Light"/>
                <w:bCs/>
              </w:rPr>
              <w:t>1x2x600</w:t>
            </w:r>
          </w:p>
        </w:tc>
        <w:tc>
          <w:tcPr>
            <w:tcW w:w="1311" w:type="dxa"/>
            <w:tcBorders>
              <w:top w:val="nil"/>
              <w:left w:val="nil"/>
              <w:bottom w:val="double" w:sz="6" w:space="0" w:color="auto"/>
              <w:right w:val="single" w:sz="12" w:space="0" w:color="auto"/>
            </w:tcBorders>
            <w:noWrap/>
            <w:vAlign w:val="bottom"/>
          </w:tcPr>
          <w:p w14:paraId="1B7091AD" w14:textId="77777777" w:rsidR="00CD5696" w:rsidRPr="00E14F02" w:rsidRDefault="00CD5696" w:rsidP="00E41EAD">
            <w:pPr>
              <w:spacing w:before="0" w:after="0"/>
              <w:ind w:left="0"/>
              <w:jc w:val="right"/>
              <w:rPr>
                <w:rFonts w:cs="Calibri Light"/>
                <w:bCs/>
              </w:rPr>
            </w:pPr>
            <w:r w:rsidRPr="00E14F02">
              <w:rPr>
                <w:rFonts w:cs="Calibri Light"/>
                <w:bCs/>
              </w:rPr>
              <w:t>1x2x850</w:t>
            </w:r>
          </w:p>
        </w:tc>
      </w:tr>
      <w:tr w:rsidR="00CD5696" w:rsidRPr="00E14F02" w14:paraId="00B0719B" w14:textId="77777777" w:rsidTr="00E41EAD">
        <w:trPr>
          <w:trHeight w:val="284"/>
          <w:jc w:val="center"/>
        </w:trPr>
        <w:tc>
          <w:tcPr>
            <w:tcW w:w="1149" w:type="dxa"/>
            <w:tcBorders>
              <w:top w:val="nil"/>
              <w:left w:val="single" w:sz="12" w:space="0" w:color="auto"/>
              <w:bottom w:val="nil"/>
              <w:right w:val="single" w:sz="8" w:space="0" w:color="auto"/>
            </w:tcBorders>
            <w:shd w:val="clear" w:color="auto" w:fill="00A4A0"/>
            <w:noWrap/>
            <w:vAlign w:val="bottom"/>
          </w:tcPr>
          <w:p w14:paraId="0A221163" w14:textId="77777777" w:rsidR="00CD5696" w:rsidRPr="00E14F02" w:rsidRDefault="00CD5696" w:rsidP="00E41EAD">
            <w:pPr>
              <w:spacing w:before="0" w:after="0"/>
              <w:jc w:val="right"/>
              <w:rPr>
                <w:rFonts w:cs="Calibri Light"/>
                <w:b/>
                <w:bCs/>
                <w:color w:val="FFFFFF" w:themeColor="background1"/>
                <w:sz w:val="22"/>
                <w:szCs w:val="22"/>
              </w:rPr>
            </w:pPr>
            <w:r w:rsidRPr="00E14F02">
              <w:rPr>
                <w:rFonts w:cs="Calibri Light"/>
                <w:b/>
                <w:bCs/>
                <w:color w:val="FFFFFF" w:themeColor="background1"/>
                <w:sz w:val="22"/>
                <w:szCs w:val="22"/>
              </w:rPr>
              <w:t>0</w:t>
            </w:r>
          </w:p>
        </w:tc>
        <w:tc>
          <w:tcPr>
            <w:tcW w:w="1236" w:type="dxa"/>
            <w:tcBorders>
              <w:top w:val="nil"/>
              <w:left w:val="double" w:sz="6" w:space="0" w:color="auto"/>
              <w:bottom w:val="nil"/>
              <w:right w:val="double" w:sz="6" w:space="0" w:color="auto"/>
            </w:tcBorders>
            <w:noWrap/>
            <w:vAlign w:val="bottom"/>
          </w:tcPr>
          <w:p w14:paraId="5801BC0F" w14:textId="77777777" w:rsidR="00CD5696" w:rsidRPr="00E14F02" w:rsidRDefault="00CD5696" w:rsidP="00E41EAD">
            <w:pPr>
              <w:spacing w:before="0" w:after="0"/>
              <w:ind w:left="0"/>
              <w:jc w:val="right"/>
              <w:rPr>
                <w:rFonts w:cs="Calibri Light"/>
                <w:bCs/>
              </w:rPr>
            </w:pPr>
            <w:r w:rsidRPr="00E14F02">
              <w:rPr>
                <w:rFonts w:cs="Calibri Light"/>
                <w:bCs/>
              </w:rPr>
              <w:t>13.550</w:t>
            </w:r>
          </w:p>
        </w:tc>
        <w:tc>
          <w:tcPr>
            <w:tcW w:w="1276" w:type="dxa"/>
            <w:tcBorders>
              <w:top w:val="nil"/>
              <w:left w:val="single" w:sz="4" w:space="0" w:color="auto"/>
              <w:bottom w:val="nil"/>
              <w:right w:val="double" w:sz="6" w:space="0" w:color="auto"/>
            </w:tcBorders>
            <w:noWrap/>
            <w:vAlign w:val="bottom"/>
          </w:tcPr>
          <w:p w14:paraId="55987506" w14:textId="77777777" w:rsidR="00CD5696" w:rsidRPr="00E14F02" w:rsidRDefault="00CD5696" w:rsidP="00E41EAD">
            <w:pPr>
              <w:spacing w:before="0" w:after="0"/>
              <w:ind w:left="0"/>
              <w:jc w:val="right"/>
              <w:rPr>
                <w:rFonts w:cs="Calibri Light"/>
                <w:bCs/>
              </w:rPr>
            </w:pPr>
            <w:r w:rsidRPr="00E14F02">
              <w:rPr>
                <w:rFonts w:cs="Calibri Light"/>
                <w:bCs/>
              </w:rPr>
              <w:t>14.250</w:t>
            </w:r>
          </w:p>
        </w:tc>
        <w:tc>
          <w:tcPr>
            <w:tcW w:w="1276" w:type="dxa"/>
            <w:tcBorders>
              <w:top w:val="nil"/>
              <w:left w:val="single" w:sz="4" w:space="0" w:color="auto"/>
              <w:bottom w:val="nil"/>
              <w:right w:val="double" w:sz="6" w:space="0" w:color="auto"/>
            </w:tcBorders>
            <w:noWrap/>
            <w:vAlign w:val="bottom"/>
          </w:tcPr>
          <w:p w14:paraId="54CE3E65" w14:textId="77777777" w:rsidR="00CD5696" w:rsidRPr="00E14F02" w:rsidRDefault="00CD5696" w:rsidP="00E41EAD">
            <w:pPr>
              <w:spacing w:before="0" w:after="0"/>
              <w:ind w:left="0"/>
              <w:jc w:val="right"/>
              <w:rPr>
                <w:rFonts w:cs="Calibri Light"/>
                <w:bCs/>
              </w:rPr>
            </w:pPr>
            <w:r w:rsidRPr="00E14F02">
              <w:rPr>
                <w:rFonts w:cs="Calibri Light"/>
                <w:bCs/>
              </w:rPr>
              <w:t>15.900</w:t>
            </w:r>
          </w:p>
        </w:tc>
        <w:tc>
          <w:tcPr>
            <w:tcW w:w="1276" w:type="dxa"/>
            <w:tcBorders>
              <w:top w:val="nil"/>
              <w:left w:val="single" w:sz="4" w:space="0" w:color="auto"/>
              <w:bottom w:val="nil"/>
              <w:right w:val="double" w:sz="6" w:space="0" w:color="auto"/>
            </w:tcBorders>
            <w:noWrap/>
            <w:vAlign w:val="bottom"/>
          </w:tcPr>
          <w:p w14:paraId="073C9305" w14:textId="77777777" w:rsidR="00CD5696" w:rsidRPr="00E14F02" w:rsidRDefault="00CD5696" w:rsidP="00E41EAD">
            <w:pPr>
              <w:spacing w:before="0" w:after="0"/>
              <w:ind w:left="0"/>
              <w:jc w:val="right"/>
              <w:rPr>
                <w:rFonts w:cs="Calibri Light"/>
                <w:bCs/>
              </w:rPr>
            </w:pPr>
            <w:r w:rsidRPr="00E14F02">
              <w:rPr>
                <w:rFonts w:cs="Calibri Light"/>
                <w:bCs/>
              </w:rPr>
              <w:t>18.550</w:t>
            </w:r>
          </w:p>
        </w:tc>
        <w:tc>
          <w:tcPr>
            <w:tcW w:w="1311" w:type="dxa"/>
            <w:tcBorders>
              <w:top w:val="nil"/>
              <w:left w:val="nil"/>
              <w:bottom w:val="nil"/>
              <w:right w:val="single" w:sz="12" w:space="0" w:color="auto"/>
            </w:tcBorders>
            <w:noWrap/>
            <w:vAlign w:val="bottom"/>
          </w:tcPr>
          <w:p w14:paraId="39E0D0A1" w14:textId="77777777" w:rsidR="00CD5696" w:rsidRPr="00E14F02" w:rsidRDefault="00CD5696" w:rsidP="00E41EAD">
            <w:pPr>
              <w:spacing w:before="0" w:after="0"/>
              <w:ind w:left="0"/>
              <w:jc w:val="right"/>
              <w:rPr>
                <w:rFonts w:cs="Calibri Light"/>
                <w:bCs/>
              </w:rPr>
            </w:pPr>
            <w:r w:rsidRPr="00E14F02">
              <w:rPr>
                <w:rFonts w:cs="Calibri Light"/>
                <w:bCs/>
              </w:rPr>
              <w:t>20.400</w:t>
            </w:r>
          </w:p>
        </w:tc>
      </w:tr>
      <w:tr w:rsidR="00CD5696" w:rsidRPr="00287B07" w14:paraId="76B19BB6" w14:textId="77777777" w:rsidTr="00E41EAD">
        <w:trPr>
          <w:trHeight w:val="284"/>
          <w:jc w:val="center"/>
        </w:trPr>
        <w:tc>
          <w:tcPr>
            <w:tcW w:w="1149" w:type="dxa"/>
            <w:tcBorders>
              <w:top w:val="nil"/>
              <w:left w:val="single" w:sz="12" w:space="0" w:color="auto"/>
              <w:bottom w:val="nil"/>
              <w:right w:val="single" w:sz="8" w:space="0" w:color="auto"/>
            </w:tcBorders>
            <w:shd w:val="clear" w:color="auto" w:fill="00A4A0"/>
            <w:noWrap/>
            <w:vAlign w:val="bottom"/>
          </w:tcPr>
          <w:p w14:paraId="0C02F4DE" w14:textId="77777777" w:rsidR="00CD5696" w:rsidRPr="00A94A70" w:rsidRDefault="00CD5696" w:rsidP="00E41EAD">
            <w:pPr>
              <w:spacing w:before="0" w:after="0"/>
              <w:jc w:val="right"/>
              <w:rPr>
                <w:rFonts w:cs="Calibri Light"/>
                <w:b/>
                <w:bCs/>
                <w:color w:val="FFFFFF" w:themeColor="background1"/>
                <w:sz w:val="22"/>
                <w:szCs w:val="22"/>
              </w:rPr>
            </w:pPr>
            <w:r w:rsidRPr="00A94A70">
              <w:rPr>
                <w:rFonts w:cs="Calibri Light"/>
                <w:b/>
                <w:bCs/>
                <w:color w:val="FFFFFF" w:themeColor="background1"/>
                <w:sz w:val="22"/>
                <w:szCs w:val="22"/>
              </w:rPr>
              <w:t>1</w:t>
            </w:r>
          </w:p>
        </w:tc>
        <w:tc>
          <w:tcPr>
            <w:tcW w:w="1236" w:type="dxa"/>
            <w:tcBorders>
              <w:top w:val="nil"/>
              <w:left w:val="double" w:sz="6" w:space="0" w:color="auto"/>
              <w:bottom w:val="nil"/>
              <w:right w:val="double" w:sz="6" w:space="0" w:color="auto"/>
            </w:tcBorders>
            <w:noWrap/>
            <w:vAlign w:val="bottom"/>
          </w:tcPr>
          <w:p w14:paraId="6878ACE8" w14:textId="77777777" w:rsidR="00CD5696" w:rsidRPr="00287B07" w:rsidRDefault="00CD5696" w:rsidP="00E41EAD">
            <w:pPr>
              <w:spacing w:before="0" w:after="0"/>
              <w:ind w:left="0"/>
              <w:jc w:val="right"/>
              <w:rPr>
                <w:rFonts w:cs="Calibri Light"/>
                <w:bCs/>
              </w:rPr>
            </w:pPr>
            <w:r w:rsidRPr="00287B07">
              <w:rPr>
                <w:rFonts w:cs="Calibri Light"/>
                <w:bCs/>
              </w:rPr>
              <w:t>14.150</w:t>
            </w:r>
          </w:p>
        </w:tc>
        <w:tc>
          <w:tcPr>
            <w:tcW w:w="1276" w:type="dxa"/>
            <w:tcBorders>
              <w:top w:val="nil"/>
              <w:left w:val="single" w:sz="4" w:space="0" w:color="auto"/>
              <w:bottom w:val="nil"/>
              <w:right w:val="double" w:sz="6" w:space="0" w:color="auto"/>
            </w:tcBorders>
            <w:noWrap/>
            <w:vAlign w:val="bottom"/>
          </w:tcPr>
          <w:p w14:paraId="788E37D4" w14:textId="77777777" w:rsidR="00CD5696" w:rsidRPr="00287B07" w:rsidRDefault="00CD5696" w:rsidP="00E41EAD">
            <w:pPr>
              <w:spacing w:before="0" w:after="0"/>
              <w:ind w:left="0"/>
              <w:jc w:val="right"/>
              <w:rPr>
                <w:rFonts w:cs="Calibri Light"/>
                <w:bCs/>
              </w:rPr>
            </w:pPr>
            <w:r w:rsidRPr="00287B07">
              <w:rPr>
                <w:rFonts w:cs="Calibri Light"/>
                <w:bCs/>
              </w:rPr>
              <w:t>14.800</w:t>
            </w:r>
          </w:p>
        </w:tc>
        <w:tc>
          <w:tcPr>
            <w:tcW w:w="1276" w:type="dxa"/>
            <w:tcBorders>
              <w:top w:val="nil"/>
              <w:left w:val="single" w:sz="4" w:space="0" w:color="auto"/>
              <w:bottom w:val="nil"/>
              <w:right w:val="double" w:sz="6" w:space="0" w:color="auto"/>
            </w:tcBorders>
            <w:noWrap/>
            <w:vAlign w:val="bottom"/>
          </w:tcPr>
          <w:p w14:paraId="0300A59F" w14:textId="77777777" w:rsidR="00CD5696" w:rsidRPr="00287B07" w:rsidRDefault="00CD5696" w:rsidP="00E41EAD">
            <w:pPr>
              <w:spacing w:before="0" w:after="0"/>
              <w:ind w:left="0"/>
              <w:jc w:val="right"/>
              <w:rPr>
                <w:rFonts w:cs="Calibri Light"/>
                <w:bCs/>
              </w:rPr>
            </w:pPr>
            <w:r w:rsidRPr="00287B07">
              <w:rPr>
                <w:rFonts w:cs="Calibri Light"/>
                <w:bCs/>
              </w:rPr>
              <w:t>16.550</w:t>
            </w:r>
          </w:p>
        </w:tc>
        <w:tc>
          <w:tcPr>
            <w:tcW w:w="1276" w:type="dxa"/>
            <w:tcBorders>
              <w:top w:val="nil"/>
              <w:left w:val="single" w:sz="4" w:space="0" w:color="auto"/>
              <w:bottom w:val="nil"/>
              <w:right w:val="double" w:sz="6" w:space="0" w:color="auto"/>
            </w:tcBorders>
            <w:noWrap/>
            <w:vAlign w:val="bottom"/>
          </w:tcPr>
          <w:p w14:paraId="4ADE83ED" w14:textId="77777777" w:rsidR="00CD5696" w:rsidRPr="00287B07" w:rsidRDefault="00CD5696" w:rsidP="00E41EAD">
            <w:pPr>
              <w:spacing w:before="0" w:after="0"/>
              <w:ind w:left="0"/>
              <w:jc w:val="right"/>
              <w:rPr>
                <w:rFonts w:cs="Calibri Light"/>
                <w:bCs/>
              </w:rPr>
            </w:pPr>
            <w:r w:rsidRPr="00287B07">
              <w:rPr>
                <w:rFonts w:cs="Calibri Light"/>
                <w:bCs/>
              </w:rPr>
              <w:t>19.100</w:t>
            </w:r>
          </w:p>
        </w:tc>
        <w:tc>
          <w:tcPr>
            <w:tcW w:w="1311" w:type="dxa"/>
            <w:tcBorders>
              <w:top w:val="nil"/>
              <w:left w:val="nil"/>
              <w:bottom w:val="nil"/>
              <w:right w:val="single" w:sz="12" w:space="0" w:color="auto"/>
            </w:tcBorders>
            <w:noWrap/>
            <w:vAlign w:val="bottom"/>
          </w:tcPr>
          <w:p w14:paraId="5577F9A9" w14:textId="77777777" w:rsidR="00CD5696" w:rsidRPr="00287B07" w:rsidRDefault="00CD5696" w:rsidP="00E41EAD">
            <w:pPr>
              <w:spacing w:before="0" w:after="0"/>
              <w:ind w:left="0"/>
              <w:jc w:val="right"/>
              <w:rPr>
                <w:rFonts w:cs="Calibri Light"/>
                <w:bCs/>
              </w:rPr>
            </w:pPr>
            <w:r w:rsidRPr="00287B07">
              <w:rPr>
                <w:rFonts w:cs="Calibri Light"/>
                <w:bCs/>
              </w:rPr>
              <w:t>21.000</w:t>
            </w:r>
          </w:p>
        </w:tc>
      </w:tr>
      <w:tr w:rsidR="00CD5696" w:rsidRPr="00287B07" w14:paraId="67A57EEC" w14:textId="77777777" w:rsidTr="00E41EAD">
        <w:trPr>
          <w:trHeight w:val="284"/>
          <w:jc w:val="center"/>
        </w:trPr>
        <w:tc>
          <w:tcPr>
            <w:tcW w:w="1149" w:type="dxa"/>
            <w:tcBorders>
              <w:top w:val="nil"/>
              <w:left w:val="single" w:sz="12" w:space="0" w:color="auto"/>
              <w:bottom w:val="nil"/>
              <w:right w:val="single" w:sz="8" w:space="0" w:color="auto"/>
            </w:tcBorders>
            <w:shd w:val="clear" w:color="auto" w:fill="00A4A0"/>
            <w:noWrap/>
            <w:vAlign w:val="bottom"/>
          </w:tcPr>
          <w:p w14:paraId="16AF94B9" w14:textId="77777777" w:rsidR="00CD5696" w:rsidRPr="00A94A70" w:rsidRDefault="00CD5696" w:rsidP="00E41EAD">
            <w:pPr>
              <w:spacing w:before="0" w:after="0"/>
              <w:jc w:val="right"/>
              <w:rPr>
                <w:rFonts w:cs="Calibri Light"/>
                <w:b/>
                <w:bCs/>
                <w:color w:val="FFFFFF" w:themeColor="background1"/>
                <w:sz w:val="22"/>
                <w:szCs w:val="22"/>
              </w:rPr>
            </w:pPr>
            <w:r w:rsidRPr="00A94A70">
              <w:rPr>
                <w:rFonts w:cs="Calibri Light"/>
                <w:b/>
                <w:bCs/>
                <w:color w:val="FFFFFF" w:themeColor="background1"/>
                <w:sz w:val="22"/>
                <w:szCs w:val="22"/>
              </w:rPr>
              <w:t>2</w:t>
            </w:r>
          </w:p>
        </w:tc>
        <w:tc>
          <w:tcPr>
            <w:tcW w:w="1236" w:type="dxa"/>
            <w:tcBorders>
              <w:top w:val="nil"/>
              <w:left w:val="double" w:sz="6" w:space="0" w:color="auto"/>
              <w:bottom w:val="nil"/>
              <w:right w:val="double" w:sz="6" w:space="0" w:color="auto"/>
            </w:tcBorders>
            <w:noWrap/>
            <w:vAlign w:val="bottom"/>
          </w:tcPr>
          <w:p w14:paraId="68E93D91" w14:textId="77777777" w:rsidR="00CD5696" w:rsidRPr="00287B07" w:rsidRDefault="00CD5696" w:rsidP="00E41EAD">
            <w:pPr>
              <w:spacing w:before="0" w:after="0"/>
              <w:ind w:left="0"/>
              <w:jc w:val="right"/>
              <w:rPr>
                <w:rFonts w:cs="Calibri Light"/>
                <w:bCs/>
              </w:rPr>
            </w:pPr>
            <w:r w:rsidRPr="00287B07">
              <w:rPr>
                <w:rFonts w:cs="Calibri Light"/>
                <w:bCs/>
              </w:rPr>
              <w:t>14.150</w:t>
            </w:r>
          </w:p>
        </w:tc>
        <w:tc>
          <w:tcPr>
            <w:tcW w:w="1276" w:type="dxa"/>
            <w:tcBorders>
              <w:top w:val="nil"/>
              <w:left w:val="single" w:sz="4" w:space="0" w:color="auto"/>
              <w:bottom w:val="nil"/>
              <w:right w:val="double" w:sz="6" w:space="0" w:color="auto"/>
            </w:tcBorders>
            <w:noWrap/>
            <w:vAlign w:val="bottom"/>
          </w:tcPr>
          <w:p w14:paraId="56EBE500" w14:textId="77777777" w:rsidR="00CD5696" w:rsidRPr="00287B07" w:rsidRDefault="00CD5696" w:rsidP="00E41EAD">
            <w:pPr>
              <w:spacing w:before="0" w:after="0"/>
              <w:ind w:left="0"/>
              <w:jc w:val="right"/>
              <w:rPr>
                <w:rFonts w:cs="Calibri Light"/>
                <w:bCs/>
              </w:rPr>
            </w:pPr>
            <w:r w:rsidRPr="00287B07">
              <w:rPr>
                <w:rFonts w:cs="Calibri Light"/>
                <w:bCs/>
              </w:rPr>
              <w:t>14.800</w:t>
            </w:r>
          </w:p>
        </w:tc>
        <w:tc>
          <w:tcPr>
            <w:tcW w:w="1276" w:type="dxa"/>
            <w:tcBorders>
              <w:top w:val="nil"/>
              <w:left w:val="single" w:sz="4" w:space="0" w:color="auto"/>
              <w:bottom w:val="nil"/>
              <w:right w:val="double" w:sz="6" w:space="0" w:color="auto"/>
            </w:tcBorders>
            <w:noWrap/>
            <w:vAlign w:val="bottom"/>
          </w:tcPr>
          <w:p w14:paraId="32BD1E79" w14:textId="77777777" w:rsidR="00CD5696" w:rsidRPr="00287B07" w:rsidRDefault="00CD5696" w:rsidP="00E41EAD">
            <w:pPr>
              <w:spacing w:before="0" w:after="0"/>
              <w:ind w:left="0"/>
              <w:jc w:val="right"/>
              <w:rPr>
                <w:rFonts w:cs="Calibri Light"/>
                <w:bCs/>
              </w:rPr>
            </w:pPr>
            <w:r w:rsidRPr="00287B07">
              <w:rPr>
                <w:rFonts w:cs="Calibri Light"/>
                <w:bCs/>
              </w:rPr>
              <w:t>16.550</w:t>
            </w:r>
          </w:p>
        </w:tc>
        <w:tc>
          <w:tcPr>
            <w:tcW w:w="1276" w:type="dxa"/>
            <w:tcBorders>
              <w:top w:val="nil"/>
              <w:left w:val="single" w:sz="4" w:space="0" w:color="auto"/>
              <w:bottom w:val="nil"/>
              <w:right w:val="double" w:sz="6" w:space="0" w:color="auto"/>
            </w:tcBorders>
            <w:noWrap/>
            <w:vAlign w:val="bottom"/>
          </w:tcPr>
          <w:p w14:paraId="1C46C9E5" w14:textId="77777777" w:rsidR="00CD5696" w:rsidRPr="00287B07" w:rsidRDefault="00CD5696" w:rsidP="00E41EAD">
            <w:pPr>
              <w:spacing w:before="0" w:after="0"/>
              <w:ind w:left="0"/>
              <w:jc w:val="right"/>
              <w:rPr>
                <w:rFonts w:cs="Calibri Light"/>
                <w:bCs/>
              </w:rPr>
            </w:pPr>
            <w:r w:rsidRPr="00287B07">
              <w:rPr>
                <w:rFonts w:cs="Calibri Light"/>
                <w:bCs/>
              </w:rPr>
              <w:t>19.100</w:t>
            </w:r>
          </w:p>
        </w:tc>
        <w:tc>
          <w:tcPr>
            <w:tcW w:w="1311" w:type="dxa"/>
            <w:tcBorders>
              <w:top w:val="nil"/>
              <w:left w:val="nil"/>
              <w:bottom w:val="nil"/>
              <w:right w:val="single" w:sz="12" w:space="0" w:color="auto"/>
            </w:tcBorders>
            <w:noWrap/>
            <w:vAlign w:val="bottom"/>
          </w:tcPr>
          <w:p w14:paraId="62BC2A09" w14:textId="77777777" w:rsidR="00CD5696" w:rsidRPr="00287B07" w:rsidRDefault="00CD5696" w:rsidP="00E41EAD">
            <w:pPr>
              <w:spacing w:before="0" w:after="0"/>
              <w:ind w:left="0"/>
              <w:jc w:val="right"/>
              <w:rPr>
                <w:rFonts w:cs="Calibri Light"/>
                <w:bCs/>
              </w:rPr>
            </w:pPr>
            <w:r w:rsidRPr="00287B07">
              <w:rPr>
                <w:rFonts w:cs="Calibri Light"/>
                <w:bCs/>
              </w:rPr>
              <w:t>21.000</w:t>
            </w:r>
          </w:p>
        </w:tc>
      </w:tr>
      <w:tr w:rsidR="00CD5696" w:rsidRPr="00287B07" w14:paraId="5CABE9A1" w14:textId="77777777" w:rsidTr="00E41EAD">
        <w:trPr>
          <w:trHeight w:val="284"/>
          <w:jc w:val="center"/>
        </w:trPr>
        <w:tc>
          <w:tcPr>
            <w:tcW w:w="1149" w:type="dxa"/>
            <w:tcBorders>
              <w:top w:val="nil"/>
              <w:left w:val="single" w:sz="12" w:space="0" w:color="auto"/>
              <w:bottom w:val="nil"/>
              <w:right w:val="single" w:sz="8" w:space="0" w:color="auto"/>
            </w:tcBorders>
            <w:shd w:val="clear" w:color="auto" w:fill="00A4A0"/>
            <w:noWrap/>
            <w:vAlign w:val="bottom"/>
          </w:tcPr>
          <w:p w14:paraId="530313E7" w14:textId="77777777" w:rsidR="00CD5696" w:rsidRPr="00A94A70" w:rsidRDefault="00CD5696" w:rsidP="00E41EAD">
            <w:pPr>
              <w:spacing w:before="0" w:after="0"/>
              <w:jc w:val="right"/>
              <w:rPr>
                <w:rFonts w:cs="Calibri Light"/>
                <w:b/>
                <w:bCs/>
                <w:color w:val="FFFFFF" w:themeColor="background1"/>
                <w:sz w:val="22"/>
                <w:szCs w:val="22"/>
              </w:rPr>
            </w:pPr>
            <w:r w:rsidRPr="00A94A70">
              <w:rPr>
                <w:rFonts w:cs="Calibri Light"/>
                <w:b/>
                <w:bCs/>
                <w:color w:val="FFFFFF" w:themeColor="background1"/>
                <w:sz w:val="22"/>
                <w:szCs w:val="22"/>
              </w:rPr>
              <w:t>3</w:t>
            </w:r>
          </w:p>
        </w:tc>
        <w:tc>
          <w:tcPr>
            <w:tcW w:w="1236" w:type="dxa"/>
            <w:tcBorders>
              <w:top w:val="nil"/>
              <w:left w:val="double" w:sz="6" w:space="0" w:color="auto"/>
              <w:bottom w:val="nil"/>
              <w:right w:val="double" w:sz="6" w:space="0" w:color="auto"/>
            </w:tcBorders>
            <w:noWrap/>
            <w:vAlign w:val="bottom"/>
          </w:tcPr>
          <w:p w14:paraId="381F5B89" w14:textId="77777777" w:rsidR="00CD5696" w:rsidRPr="00287B07" w:rsidRDefault="00CD5696" w:rsidP="00E41EAD">
            <w:pPr>
              <w:spacing w:before="0" w:after="0"/>
              <w:ind w:left="0"/>
              <w:jc w:val="right"/>
              <w:rPr>
                <w:rFonts w:cs="Calibri Light"/>
                <w:bCs/>
              </w:rPr>
            </w:pPr>
            <w:r w:rsidRPr="00287B07">
              <w:rPr>
                <w:rFonts w:cs="Calibri Light"/>
                <w:bCs/>
              </w:rPr>
              <w:t>14.750</w:t>
            </w:r>
          </w:p>
        </w:tc>
        <w:tc>
          <w:tcPr>
            <w:tcW w:w="1276" w:type="dxa"/>
            <w:tcBorders>
              <w:top w:val="nil"/>
              <w:left w:val="single" w:sz="4" w:space="0" w:color="auto"/>
              <w:bottom w:val="nil"/>
              <w:right w:val="double" w:sz="6" w:space="0" w:color="auto"/>
            </w:tcBorders>
            <w:noWrap/>
            <w:vAlign w:val="bottom"/>
          </w:tcPr>
          <w:p w14:paraId="26076FB6" w14:textId="77777777" w:rsidR="00CD5696" w:rsidRPr="00287B07" w:rsidRDefault="00CD5696" w:rsidP="00E41EAD">
            <w:pPr>
              <w:spacing w:before="0" w:after="0"/>
              <w:ind w:left="0"/>
              <w:jc w:val="right"/>
              <w:rPr>
                <w:rFonts w:cs="Calibri Light"/>
                <w:bCs/>
              </w:rPr>
            </w:pPr>
            <w:r w:rsidRPr="00287B07">
              <w:rPr>
                <w:rFonts w:cs="Calibri Light"/>
                <w:bCs/>
              </w:rPr>
              <w:t>15.400</w:t>
            </w:r>
          </w:p>
        </w:tc>
        <w:tc>
          <w:tcPr>
            <w:tcW w:w="1276" w:type="dxa"/>
            <w:tcBorders>
              <w:top w:val="nil"/>
              <w:left w:val="single" w:sz="4" w:space="0" w:color="auto"/>
              <w:bottom w:val="nil"/>
              <w:right w:val="double" w:sz="6" w:space="0" w:color="auto"/>
            </w:tcBorders>
            <w:noWrap/>
            <w:vAlign w:val="bottom"/>
          </w:tcPr>
          <w:p w14:paraId="065563E6" w14:textId="77777777" w:rsidR="00CD5696" w:rsidRPr="00287B07" w:rsidRDefault="00CD5696" w:rsidP="00E41EAD">
            <w:pPr>
              <w:spacing w:before="0" w:after="0"/>
              <w:ind w:left="0"/>
              <w:jc w:val="right"/>
              <w:rPr>
                <w:rFonts w:cs="Calibri Light"/>
                <w:bCs/>
              </w:rPr>
            </w:pPr>
            <w:r w:rsidRPr="00287B07">
              <w:rPr>
                <w:rFonts w:cs="Calibri Light"/>
                <w:bCs/>
              </w:rPr>
              <w:t>17.150</w:t>
            </w:r>
          </w:p>
        </w:tc>
        <w:tc>
          <w:tcPr>
            <w:tcW w:w="1276" w:type="dxa"/>
            <w:tcBorders>
              <w:top w:val="nil"/>
              <w:left w:val="single" w:sz="4" w:space="0" w:color="auto"/>
              <w:bottom w:val="nil"/>
              <w:right w:val="double" w:sz="6" w:space="0" w:color="auto"/>
            </w:tcBorders>
            <w:noWrap/>
            <w:vAlign w:val="bottom"/>
          </w:tcPr>
          <w:p w14:paraId="14E62CAC" w14:textId="77777777" w:rsidR="00CD5696" w:rsidRPr="00287B07" w:rsidRDefault="00CD5696" w:rsidP="00E41EAD">
            <w:pPr>
              <w:spacing w:before="0" w:after="0"/>
              <w:ind w:left="0"/>
              <w:jc w:val="right"/>
              <w:rPr>
                <w:rFonts w:cs="Calibri Light"/>
                <w:bCs/>
              </w:rPr>
            </w:pPr>
            <w:r w:rsidRPr="00287B07">
              <w:rPr>
                <w:rFonts w:cs="Calibri Light"/>
                <w:bCs/>
              </w:rPr>
              <w:t>19.700</w:t>
            </w:r>
          </w:p>
        </w:tc>
        <w:tc>
          <w:tcPr>
            <w:tcW w:w="1311" w:type="dxa"/>
            <w:tcBorders>
              <w:top w:val="nil"/>
              <w:left w:val="nil"/>
              <w:bottom w:val="nil"/>
              <w:right w:val="single" w:sz="12" w:space="0" w:color="auto"/>
            </w:tcBorders>
            <w:noWrap/>
            <w:vAlign w:val="bottom"/>
          </w:tcPr>
          <w:p w14:paraId="5D4C8C36" w14:textId="77777777" w:rsidR="00CD5696" w:rsidRPr="00287B07" w:rsidRDefault="00CD5696" w:rsidP="00E41EAD">
            <w:pPr>
              <w:spacing w:before="0" w:after="0"/>
              <w:ind w:left="0"/>
              <w:jc w:val="right"/>
              <w:rPr>
                <w:rFonts w:cs="Calibri Light"/>
                <w:bCs/>
              </w:rPr>
            </w:pPr>
            <w:r w:rsidRPr="00287B07">
              <w:rPr>
                <w:rFonts w:cs="Calibri Light"/>
                <w:bCs/>
              </w:rPr>
              <w:t>21.600</w:t>
            </w:r>
          </w:p>
        </w:tc>
      </w:tr>
      <w:tr w:rsidR="00CD5696" w:rsidRPr="00287B07" w14:paraId="2EF51E17" w14:textId="77777777" w:rsidTr="00E41EAD">
        <w:trPr>
          <w:trHeight w:val="284"/>
          <w:jc w:val="center"/>
        </w:trPr>
        <w:tc>
          <w:tcPr>
            <w:tcW w:w="1149" w:type="dxa"/>
            <w:tcBorders>
              <w:top w:val="nil"/>
              <w:left w:val="single" w:sz="12" w:space="0" w:color="auto"/>
              <w:bottom w:val="nil"/>
              <w:right w:val="single" w:sz="8" w:space="0" w:color="auto"/>
            </w:tcBorders>
            <w:shd w:val="clear" w:color="auto" w:fill="00A4A0"/>
            <w:noWrap/>
            <w:vAlign w:val="bottom"/>
          </w:tcPr>
          <w:p w14:paraId="4A2EA28D" w14:textId="77777777" w:rsidR="00CD5696" w:rsidRPr="00A94A70" w:rsidRDefault="00CD5696" w:rsidP="00E41EAD">
            <w:pPr>
              <w:spacing w:before="0" w:after="0"/>
              <w:jc w:val="right"/>
              <w:rPr>
                <w:rFonts w:cs="Calibri Light"/>
                <w:b/>
                <w:bCs/>
                <w:color w:val="FFFFFF" w:themeColor="background1"/>
                <w:sz w:val="22"/>
                <w:szCs w:val="22"/>
              </w:rPr>
            </w:pPr>
            <w:r w:rsidRPr="00A94A70">
              <w:rPr>
                <w:rFonts w:cs="Calibri Light"/>
                <w:b/>
                <w:bCs/>
                <w:color w:val="FFFFFF" w:themeColor="background1"/>
                <w:sz w:val="22"/>
                <w:szCs w:val="22"/>
              </w:rPr>
              <w:t>4</w:t>
            </w:r>
          </w:p>
        </w:tc>
        <w:tc>
          <w:tcPr>
            <w:tcW w:w="1236" w:type="dxa"/>
            <w:tcBorders>
              <w:top w:val="nil"/>
              <w:left w:val="double" w:sz="6" w:space="0" w:color="auto"/>
              <w:bottom w:val="nil"/>
              <w:right w:val="double" w:sz="6" w:space="0" w:color="auto"/>
            </w:tcBorders>
            <w:noWrap/>
            <w:vAlign w:val="bottom"/>
          </w:tcPr>
          <w:p w14:paraId="7A1EC5A0" w14:textId="77777777" w:rsidR="00CD5696" w:rsidRPr="00287B07" w:rsidRDefault="00CD5696" w:rsidP="00E41EAD">
            <w:pPr>
              <w:spacing w:before="0" w:after="0"/>
              <w:ind w:left="0"/>
              <w:jc w:val="right"/>
              <w:rPr>
                <w:rFonts w:cs="Calibri Light"/>
                <w:bCs/>
              </w:rPr>
            </w:pPr>
            <w:r w:rsidRPr="00287B07">
              <w:rPr>
                <w:rFonts w:cs="Calibri Light"/>
                <w:bCs/>
              </w:rPr>
              <w:t>14.750</w:t>
            </w:r>
          </w:p>
        </w:tc>
        <w:tc>
          <w:tcPr>
            <w:tcW w:w="1276" w:type="dxa"/>
            <w:tcBorders>
              <w:top w:val="nil"/>
              <w:left w:val="single" w:sz="4" w:space="0" w:color="auto"/>
              <w:bottom w:val="nil"/>
              <w:right w:val="double" w:sz="6" w:space="0" w:color="auto"/>
            </w:tcBorders>
            <w:noWrap/>
            <w:vAlign w:val="bottom"/>
          </w:tcPr>
          <w:p w14:paraId="09907321" w14:textId="77777777" w:rsidR="00CD5696" w:rsidRPr="00287B07" w:rsidRDefault="00CD5696" w:rsidP="00E41EAD">
            <w:pPr>
              <w:spacing w:before="0" w:after="0"/>
              <w:ind w:left="0"/>
              <w:jc w:val="right"/>
              <w:rPr>
                <w:rFonts w:cs="Calibri Light"/>
                <w:bCs/>
              </w:rPr>
            </w:pPr>
            <w:r w:rsidRPr="00287B07">
              <w:rPr>
                <w:rFonts w:cs="Calibri Light"/>
                <w:bCs/>
              </w:rPr>
              <w:t>15.400</w:t>
            </w:r>
          </w:p>
        </w:tc>
        <w:tc>
          <w:tcPr>
            <w:tcW w:w="1276" w:type="dxa"/>
            <w:tcBorders>
              <w:top w:val="nil"/>
              <w:left w:val="single" w:sz="4" w:space="0" w:color="auto"/>
              <w:bottom w:val="nil"/>
              <w:right w:val="double" w:sz="6" w:space="0" w:color="auto"/>
            </w:tcBorders>
            <w:noWrap/>
            <w:vAlign w:val="bottom"/>
          </w:tcPr>
          <w:p w14:paraId="059D70F7" w14:textId="77777777" w:rsidR="00CD5696" w:rsidRPr="00287B07" w:rsidRDefault="00CD5696" w:rsidP="00E41EAD">
            <w:pPr>
              <w:spacing w:before="0" w:after="0"/>
              <w:ind w:left="0"/>
              <w:jc w:val="right"/>
              <w:rPr>
                <w:rFonts w:cs="Calibri Light"/>
                <w:bCs/>
              </w:rPr>
            </w:pPr>
            <w:r w:rsidRPr="00287B07">
              <w:rPr>
                <w:rFonts w:cs="Calibri Light"/>
                <w:bCs/>
              </w:rPr>
              <w:t>17.150</w:t>
            </w:r>
          </w:p>
        </w:tc>
        <w:tc>
          <w:tcPr>
            <w:tcW w:w="1276" w:type="dxa"/>
            <w:tcBorders>
              <w:top w:val="nil"/>
              <w:left w:val="single" w:sz="4" w:space="0" w:color="auto"/>
              <w:bottom w:val="nil"/>
              <w:right w:val="double" w:sz="6" w:space="0" w:color="auto"/>
            </w:tcBorders>
            <w:noWrap/>
            <w:vAlign w:val="bottom"/>
          </w:tcPr>
          <w:p w14:paraId="04035B26" w14:textId="77777777" w:rsidR="00CD5696" w:rsidRPr="00287B07" w:rsidRDefault="00CD5696" w:rsidP="00E41EAD">
            <w:pPr>
              <w:spacing w:before="0" w:after="0"/>
              <w:ind w:left="0"/>
              <w:jc w:val="right"/>
              <w:rPr>
                <w:rFonts w:cs="Calibri Light"/>
                <w:bCs/>
              </w:rPr>
            </w:pPr>
            <w:r w:rsidRPr="00287B07">
              <w:rPr>
                <w:rFonts w:cs="Calibri Light"/>
                <w:bCs/>
              </w:rPr>
              <w:t>19.700</w:t>
            </w:r>
          </w:p>
        </w:tc>
        <w:tc>
          <w:tcPr>
            <w:tcW w:w="1311" w:type="dxa"/>
            <w:tcBorders>
              <w:top w:val="nil"/>
              <w:left w:val="nil"/>
              <w:bottom w:val="nil"/>
              <w:right w:val="single" w:sz="12" w:space="0" w:color="auto"/>
            </w:tcBorders>
            <w:noWrap/>
            <w:vAlign w:val="bottom"/>
          </w:tcPr>
          <w:p w14:paraId="0FCC62C0" w14:textId="77777777" w:rsidR="00CD5696" w:rsidRPr="00287B07" w:rsidRDefault="00CD5696" w:rsidP="00E41EAD">
            <w:pPr>
              <w:spacing w:before="0" w:after="0"/>
              <w:ind w:left="0"/>
              <w:jc w:val="right"/>
              <w:rPr>
                <w:rFonts w:cs="Calibri Light"/>
                <w:bCs/>
              </w:rPr>
            </w:pPr>
            <w:r w:rsidRPr="00287B07">
              <w:rPr>
                <w:rFonts w:cs="Calibri Light"/>
                <w:bCs/>
              </w:rPr>
              <w:t>21.600</w:t>
            </w:r>
          </w:p>
        </w:tc>
      </w:tr>
      <w:tr w:rsidR="00CD5696" w:rsidRPr="00287B07" w14:paraId="3FDA9904" w14:textId="77777777" w:rsidTr="00E41EAD">
        <w:trPr>
          <w:trHeight w:val="284"/>
          <w:jc w:val="center"/>
        </w:trPr>
        <w:tc>
          <w:tcPr>
            <w:tcW w:w="1149" w:type="dxa"/>
            <w:tcBorders>
              <w:top w:val="nil"/>
              <w:left w:val="single" w:sz="12" w:space="0" w:color="auto"/>
              <w:bottom w:val="nil"/>
              <w:right w:val="single" w:sz="8" w:space="0" w:color="auto"/>
            </w:tcBorders>
            <w:shd w:val="clear" w:color="auto" w:fill="00A4A0"/>
            <w:noWrap/>
            <w:vAlign w:val="bottom"/>
          </w:tcPr>
          <w:p w14:paraId="0C9036FE" w14:textId="77777777" w:rsidR="00CD5696" w:rsidRPr="00A94A70" w:rsidRDefault="00CD5696" w:rsidP="00E41EAD">
            <w:pPr>
              <w:spacing w:before="0" w:after="0"/>
              <w:jc w:val="right"/>
              <w:rPr>
                <w:rFonts w:cs="Calibri Light"/>
                <w:b/>
                <w:bCs/>
                <w:color w:val="FFFFFF" w:themeColor="background1"/>
                <w:sz w:val="22"/>
                <w:szCs w:val="22"/>
              </w:rPr>
            </w:pPr>
            <w:r w:rsidRPr="00A94A70">
              <w:rPr>
                <w:rFonts w:cs="Calibri Light"/>
                <w:b/>
                <w:bCs/>
                <w:color w:val="FFFFFF" w:themeColor="background1"/>
                <w:sz w:val="22"/>
                <w:szCs w:val="22"/>
              </w:rPr>
              <w:t>5</w:t>
            </w:r>
          </w:p>
        </w:tc>
        <w:tc>
          <w:tcPr>
            <w:tcW w:w="1236" w:type="dxa"/>
            <w:tcBorders>
              <w:top w:val="nil"/>
              <w:left w:val="double" w:sz="6" w:space="0" w:color="auto"/>
              <w:bottom w:val="nil"/>
              <w:right w:val="double" w:sz="6" w:space="0" w:color="auto"/>
            </w:tcBorders>
            <w:noWrap/>
            <w:vAlign w:val="bottom"/>
          </w:tcPr>
          <w:p w14:paraId="139A7190" w14:textId="77777777" w:rsidR="00CD5696" w:rsidRPr="00287B07" w:rsidRDefault="00CD5696" w:rsidP="00E41EAD">
            <w:pPr>
              <w:spacing w:before="0" w:after="0"/>
              <w:ind w:left="0"/>
              <w:jc w:val="right"/>
              <w:rPr>
                <w:rFonts w:cs="Calibri Light"/>
                <w:bCs/>
              </w:rPr>
            </w:pPr>
            <w:r w:rsidRPr="00287B07">
              <w:rPr>
                <w:rFonts w:cs="Calibri Light"/>
                <w:bCs/>
              </w:rPr>
              <w:t>15.300</w:t>
            </w:r>
          </w:p>
        </w:tc>
        <w:tc>
          <w:tcPr>
            <w:tcW w:w="1276" w:type="dxa"/>
            <w:tcBorders>
              <w:top w:val="nil"/>
              <w:left w:val="single" w:sz="4" w:space="0" w:color="auto"/>
              <w:bottom w:val="nil"/>
              <w:right w:val="double" w:sz="6" w:space="0" w:color="auto"/>
            </w:tcBorders>
            <w:noWrap/>
            <w:vAlign w:val="bottom"/>
          </w:tcPr>
          <w:p w14:paraId="27035923" w14:textId="77777777" w:rsidR="00CD5696" w:rsidRPr="00287B07" w:rsidRDefault="00CD5696" w:rsidP="00E41EAD">
            <w:pPr>
              <w:spacing w:before="0" w:after="0"/>
              <w:ind w:left="0"/>
              <w:jc w:val="right"/>
              <w:rPr>
                <w:rFonts w:cs="Calibri Light"/>
                <w:bCs/>
              </w:rPr>
            </w:pPr>
            <w:r w:rsidRPr="00287B07">
              <w:rPr>
                <w:rFonts w:cs="Calibri Light"/>
                <w:bCs/>
              </w:rPr>
              <w:t>16.000</w:t>
            </w:r>
          </w:p>
        </w:tc>
        <w:tc>
          <w:tcPr>
            <w:tcW w:w="1276" w:type="dxa"/>
            <w:tcBorders>
              <w:top w:val="nil"/>
              <w:left w:val="single" w:sz="4" w:space="0" w:color="auto"/>
              <w:bottom w:val="nil"/>
              <w:right w:val="double" w:sz="6" w:space="0" w:color="auto"/>
            </w:tcBorders>
            <w:noWrap/>
            <w:vAlign w:val="bottom"/>
          </w:tcPr>
          <w:p w14:paraId="467F538E" w14:textId="77777777" w:rsidR="00CD5696" w:rsidRPr="00287B07" w:rsidRDefault="00CD5696" w:rsidP="00E41EAD">
            <w:pPr>
              <w:spacing w:before="0" w:after="0"/>
              <w:ind w:left="0"/>
              <w:jc w:val="right"/>
              <w:rPr>
                <w:rFonts w:cs="Calibri Light"/>
                <w:bCs/>
              </w:rPr>
            </w:pPr>
            <w:r w:rsidRPr="00287B07">
              <w:rPr>
                <w:rFonts w:cs="Calibri Light"/>
                <w:bCs/>
              </w:rPr>
              <w:t>17.750</w:t>
            </w:r>
          </w:p>
        </w:tc>
        <w:tc>
          <w:tcPr>
            <w:tcW w:w="1276" w:type="dxa"/>
            <w:tcBorders>
              <w:top w:val="nil"/>
              <w:left w:val="single" w:sz="4" w:space="0" w:color="auto"/>
              <w:bottom w:val="nil"/>
              <w:right w:val="double" w:sz="6" w:space="0" w:color="auto"/>
            </w:tcBorders>
            <w:noWrap/>
            <w:vAlign w:val="bottom"/>
          </w:tcPr>
          <w:p w14:paraId="1DB53F23" w14:textId="77777777" w:rsidR="00CD5696" w:rsidRPr="00287B07" w:rsidRDefault="00CD5696" w:rsidP="00E41EAD">
            <w:pPr>
              <w:spacing w:before="0" w:after="0"/>
              <w:ind w:left="0"/>
              <w:jc w:val="right"/>
              <w:rPr>
                <w:rFonts w:cs="Calibri Light"/>
                <w:bCs/>
              </w:rPr>
            </w:pPr>
            <w:r w:rsidRPr="00287B07">
              <w:rPr>
                <w:rFonts w:cs="Calibri Light"/>
                <w:bCs/>
              </w:rPr>
              <w:t>20.250</w:t>
            </w:r>
          </w:p>
        </w:tc>
        <w:tc>
          <w:tcPr>
            <w:tcW w:w="1311" w:type="dxa"/>
            <w:tcBorders>
              <w:top w:val="nil"/>
              <w:left w:val="nil"/>
              <w:bottom w:val="nil"/>
              <w:right w:val="single" w:sz="12" w:space="0" w:color="auto"/>
            </w:tcBorders>
            <w:noWrap/>
            <w:vAlign w:val="bottom"/>
          </w:tcPr>
          <w:p w14:paraId="4D43DF4E" w14:textId="77777777" w:rsidR="00CD5696" w:rsidRPr="00287B07" w:rsidRDefault="00CD5696" w:rsidP="00E41EAD">
            <w:pPr>
              <w:spacing w:before="0" w:after="0"/>
              <w:ind w:left="0"/>
              <w:jc w:val="right"/>
              <w:rPr>
                <w:rFonts w:cs="Calibri Light"/>
                <w:bCs/>
              </w:rPr>
            </w:pPr>
            <w:r w:rsidRPr="00287B07">
              <w:rPr>
                <w:rFonts w:cs="Calibri Light"/>
                <w:bCs/>
              </w:rPr>
              <w:t>22.250</w:t>
            </w:r>
          </w:p>
        </w:tc>
      </w:tr>
      <w:tr w:rsidR="00CD5696" w:rsidRPr="00287B07" w14:paraId="279B5EF3" w14:textId="77777777" w:rsidTr="00E41EAD">
        <w:trPr>
          <w:trHeight w:val="284"/>
          <w:jc w:val="center"/>
        </w:trPr>
        <w:tc>
          <w:tcPr>
            <w:tcW w:w="1149" w:type="dxa"/>
            <w:tcBorders>
              <w:top w:val="nil"/>
              <w:left w:val="single" w:sz="12" w:space="0" w:color="auto"/>
              <w:bottom w:val="nil"/>
              <w:right w:val="single" w:sz="8" w:space="0" w:color="auto"/>
            </w:tcBorders>
            <w:shd w:val="clear" w:color="auto" w:fill="00A4A0"/>
            <w:noWrap/>
            <w:vAlign w:val="bottom"/>
          </w:tcPr>
          <w:p w14:paraId="402CF496" w14:textId="77777777" w:rsidR="00CD5696" w:rsidRPr="00A94A70" w:rsidRDefault="00CD5696" w:rsidP="00E41EAD">
            <w:pPr>
              <w:spacing w:before="0" w:after="0"/>
              <w:jc w:val="right"/>
              <w:rPr>
                <w:rFonts w:cs="Calibri Light"/>
                <w:b/>
                <w:bCs/>
                <w:color w:val="FFFFFF" w:themeColor="background1"/>
                <w:sz w:val="22"/>
                <w:szCs w:val="22"/>
              </w:rPr>
            </w:pPr>
            <w:r w:rsidRPr="00A94A70">
              <w:rPr>
                <w:rFonts w:cs="Calibri Light"/>
                <w:b/>
                <w:bCs/>
                <w:color w:val="FFFFFF" w:themeColor="background1"/>
                <w:sz w:val="22"/>
                <w:szCs w:val="22"/>
              </w:rPr>
              <w:t>6</w:t>
            </w:r>
          </w:p>
        </w:tc>
        <w:tc>
          <w:tcPr>
            <w:tcW w:w="1236" w:type="dxa"/>
            <w:tcBorders>
              <w:top w:val="nil"/>
              <w:left w:val="double" w:sz="6" w:space="0" w:color="auto"/>
              <w:bottom w:val="nil"/>
              <w:right w:val="double" w:sz="6" w:space="0" w:color="auto"/>
            </w:tcBorders>
            <w:noWrap/>
            <w:vAlign w:val="bottom"/>
          </w:tcPr>
          <w:p w14:paraId="17AFF8EF" w14:textId="77777777" w:rsidR="00CD5696" w:rsidRPr="00287B07" w:rsidRDefault="00CD5696" w:rsidP="00E41EAD">
            <w:pPr>
              <w:spacing w:before="0" w:after="0"/>
              <w:ind w:left="0"/>
              <w:jc w:val="right"/>
              <w:rPr>
                <w:rFonts w:cs="Calibri Light"/>
                <w:bCs/>
              </w:rPr>
            </w:pPr>
            <w:r w:rsidRPr="00287B07">
              <w:rPr>
                <w:rFonts w:cs="Calibri Light"/>
                <w:bCs/>
              </w:rPr>
              <w:t>15.300</w:t>
            </w:r>
          </w:p>
        </w:tc>
        <w:tc>
          <w:tcPr>
            <w:tcW w:w="1276" w:type="dxa"/>
            <w:tcBorders>
              <w:top w:val="nil"/>
              <w:left w:val="single" w:sz="4" w:space="0" w:color="auto"/>
              <w:bottom w:val="nil"/>
              <w:right w:val="double" w:sz="6" w:space="0" w:color="auto"/>
            </w:tcBorders>
            <w:noWrap/>
            <w:vAlign w:val="bottom"/>
          </w:tcPr>
          <w:p w14:paraId="54EDA584" w14:textId="77777777" w:rsidR="00CD5696" w:rsidRPr="00287B07" w:rsidRDefault="00CD5696" w:rsidP="00E41EAD">
            <w:pPr>
              <w:spacing w:before="0" w:after="0"/>
              <w:ind w:left="0"/>
              <w:jc w:val="right"/>
              <w:rPr>
                <w:rFonts w:cs="Calibri Light"/>
                <w:bCs/>
              </w:rPr>
            </w:pPr>
            <w:r w:rsidRPr="00287B07">
              <w:rPr>
                <w:rFonts w:cs="Calibri Light"/>
                <w:bCs/>
              </w:rPr>
              <w:t>16.000</w:t>
            </w:r>
          </w:p>
        </w:tc>
        <w:tc>
          <w:tcPr>
            <w:tcW w:w="1276" w:type="dxa"/>
            <w:tcBorders>
              <w:top w:val="nil"/>
              <w:left w:val="single" w:sz="4" w:space="0" w:color="auto"/>
              <w:bottom w:val="nil"/>
              <w:right w:val="double" w:sz="6" w:space="0" w:color="auto"/>
            </w:tcBorders>
            <w:noWrap/>
            <w:vAlign w:val="bottom"/>
          </w:tcPr>
          <w:p w14:paraId="3BF397BD" w14:textId="77777777" w:rsidR="00CD5696" w:rsidRPr="00287B07" w:rsidRDefault="00CD5696" w:rsidP="00E41EAD">
            <w:pPr>
              <w:spacing w:before="0" w:after="0"/>
              <w:ind w:left="0"/>
              <w:jc w:val="right"/>
              <w:rPr>
                <w:rFonts w:cs="Calibri Light"/>
                <w:bCs/>
              </w:rPr>
            </w:pPr>
            <w:r w:rsidRPr="00287B07">
              <w:rPr>
                <w:rFonts w:cs="Calibri Light"/>
                <w:bCs/>
              </w:rPr>
              <w:t>17.750</w:t>
            </w:r>
          </w:p>
        </w:tc>
        <w:tc>
          <w:tcPr>
            <w:tcW w:w="1276" w:type="dxa"/>
            <w:tcBorders>
              <w:top w:val="nil"/>
              <w:left w:val="single" w:sz="4" w:space="0" w:color="auto"/>
              <w:bottom w:val="nil"/>
              <w:right w:val="double" w:sz="6" w:space="0" w:color="auto"/>
            </w:tcBorders>
            <w:noWrap/>
            <w:vAlign w:val="bottom"/>
          </w:tcPr>
          <w:p w14:paraId="0B10FEE3" w14:textId="77777777" w:rsidR="00CD5696" w:rsidRPr="00287B07" w:rsidRDefault="00CD5696" w:rsidP="00E41EAD">
            <w:pPr>
              <w:spacing w:before="0" w:after="0"/>
              <w:ind w:left="0"/>
              <w:jc w:val="right"/>
              <w:rPr>
                <w:rFonts w:cs="Calibri Light"/>
                <w:bCs/>
              </w:rPr>
            </w:pPr>
            <w:r w:rsidRPr="00287B07">
              <w:rPr>
                <w:rFonts w:cs="Calibri Light"/>
                <w:bCs/>
              </w:rPr>
              <w:t>20.250</w:t>
            </w:r>
          </w:p>
        </w:tc>
        <w:tc>
          <w:tcPr>
            <w:tcW w:w="1311" w:type="dxa"/>
            <w:tcBorders>
              <w:top w:val="nil"/>
              <w:left w:val="nil"/>
              <w:bottom w:val="nil"/>
              <w:right w:val="single" w:sz="12" w:space="0" w:color="auto"/>
            </w:tcBorders>
            <w:noWrap/>
            <w:vAlign w:val="bottom"/>
          </w:tcPr>
          <w:p w14:paraId="260EFA0C" w14:textId="77777777" w:rsidR="00CD5696" w:rsidRPr="00287B07" w:rsidRDefault="00CD5696" w:rsidP="00E41EAD">
            <w:pPr>
              <w:spacing w:before="0" w:after="0"/>
              <w:ind w:left="0"/>
              <w:jc w:val="right"/>
              <w:rPr>
                <w:rFonts w:cs="Calibri Light"/>
                <w:bCs/>
              </w:rPr>
            </w:pPr>
            <w:r w:rsidRPr="00287B07">
              <w:rPr>
                <w:rFonts w:cs="Calibri Light"/>
                <w:bCs/>
              </w:rPr>
              <w:t>22.250</w:t>
            </w:r>
          </w:p>
        </w:tc>
      </w:tr>
      <w:tr w:rsidR="00CD5696" w:rsidRPr="00287B07" w14:paraId="08A62382" w14:textId="77777777" w:rsidTr="00E41EAD">
        <w:trPr>
          <w:trHeight w:val="315"/>
          <w:jc w:val="center"/>
        </w:trPr>
        <w:tc>
          <w:tcPr>
            <w:tcW w:w="1149" w:type="dxa"/>
            <w:tcBorders>
              <w:top w:val="nil"/>
              <w:left w:val="single" w:sz="12" w:space="0" w:color="auto"/>
              <w:bottom w:val="nil"/>
              <w:right w:val="single" w:sz="8" w:space="0" w:color="auto"/>
            </w:tcBorders>
            <w:shd w:val="clear" w:color="auto" w:fill="00A4A0"/>
            <w:noWrap/>
            <w:vAlign w:val="bottom"/>
          </w:tcPr>
          <w:p w14:paraId="0E9659C9" w14:textId="77777777" w:rsidR="00CD5696" w:rsidRPr="00A94A70" w:rsidRDefault="00CD5696" w:rsidP="00E41EAD">
            <w:pPr>
              <w:spacing w:before="0" w:after="0"/>
              <w:jc w:val="right"/>
              <w:rPr>
                <w:rFonts w:cs="Calibri Light"/>
                <w:b/>
                <w:bCs/>
                <w:color w:val="FFFFFF" w:themeColor="background1"/>
                <w:sz w:val="22"/>
                <w:szCs w:val="22"/>
              </w:rPr>
            </w:pPr>
            <w:r w:rsidRPr="00A94A70">
              <w:rPr>
                <w:rFonts w:cs="Calibri Light"/>
                <w:b/>
                <w:bCs/>
                <w:color w:val="FFFFFF" w:themeColor="background1"/>
                <w:sz w:val="22"/>
                <w:szCs w:val="22"/>
              </w:rPr>
              <w:t>7</w:t>
            </w:r>
          </w:p>
        </w:tc>
        <w:tc>
          <w:tcPr>
            <w:tcW w:w="1236" w:type="dxa"/>
            <w:tcBorders>
              <w:top w:val="nil"/>
              <w:left w:val="double" w:sz="6" w:space="0" w:color="auto"/>
              <w:bottom w:val="nil"/>
              <w:right w:val="double" w:sz="6" w:space="0" w:color="auto"/>
            </w:tcBorders>
            <w:noWrap/>
            <w:vAlign w:val="bottom"/>
          </w:tcPr>
          <w:p w14:paraId="38FF2EC4" w14:textId="77777777" w:rsidR="00CD5696" w:rsidRPr="00287B07" w:rsidRDefault="00CD5696" w:rsidP="00E41EAD">
            <w:pPr>
              <w:spacing w:before="0" w:after="0"/>
              <w:ind w:left="0"/>
              <w:jc w:val="right"/>
              <w:rPr>
                <w:rFonts w:cs="Calibri Light"/>
                <w:bCs/>
              </w:rPr>
            </w:pPr>
            <w:r w:rsidRPr="00287B07">
              <w:rPr>
                <w:rFonts w:cs="Calibri Light"/>
                <w:bCs/>
              </w:rPr>
              <w:t>15.900</w:t>
            </w:r>
          </w:p>
        </w:tc>
        <w:tc>
          <w:tcPr>
            <w:tcW w:w="1276" w:type="dxa"/>
            <w:tcBorders>
              <w:top w:val="nil"/>
              <w:left w:val="single" w:sz="4" w:space="0" w:color="auto"/>
              <w:bottom w:val="nil"/>
              <w:right w:val="double" w:sz="6" w:space="0" w:color="auto"/>
            </w:tcBorders>
            <w:noWrap/>
            <w:vAlign w:val="bottom"/>
          </w:tcPr>
          <w:p w14:paraId="30B1D844" w14:textId="77777777" w:rsidR="00CD5696" w:rsidRPr="00287B07" w:rsidRDefault="00CD5696" w:rsidP="00E41EAD">
            <w:pPr>
              <w:spacing w:before="0" w:after="0"/>
              <w:ind w:left="0"/>
              <w:jc w:val="right"/>
              <w:rPr>
                <w:rFonts w:cs="Calibri Light"/>
                <w:bCs/>
              </w:rPr>
            </w:pPr>
            <w:r w:rsidRPr="00287B07">
              <w:rPr>
                <w:rFonts w:cs="Calibri Light"/>
                <w:bCs/>
              </w:rPr>
              <w:t>16.600</w:t>
            </w:r>
          </w:p>
        </w:tc>
        <w:tc>
          <w:tcPr>
            <w:tcW w:w="1276" w:type="dxa"/>
            <w:tcBorders>
              <w:top w:val="nil"/>
              <w:left w:val="single" w:sz="4" w:space="0" w:color="auto"/>
              <w:bottom w:val="nil"/>
              <w:right w:val="double" w:sz="6" w:space="0" w:color="auto"/>
            </w:tcBorders>
            <w:noWrap/>
            <w:vAlign w:val="bottom"/>
          </w:tcPr>
          <w:p w14:paraId="31C271FC" w14:textId="77777777" w:rsidR="00CD5696" w:rsidRPr="00287B07" w:rsidRDefault="00CD5696" w:rsidP="00E41EAD">
            <w:pPr>
              <w:spacing w:before="0" w:after="0"/>
              <w:ind w:left="0"/>
              <w:jc w:val="right"/>
              <w:rPr>
                <w:rFonts w:cs="Calibri Light"/>
                <w:bCs/>
              </w:rPr>
            </w:pPr>
            <w:r w:rsidRPr="00287B07">
              <w:rPr>
                <w:rFonts w:cs="Calibri Light"/>
                <w:bCs/>
              </w:rPr>
              <w:t>18.400</w:t>
            </w:r>
          </w:p>
        </w:tc>
        <w:tc>
          <w:tcPr>
            <w:tcW w:w="1276" w:type="dxa"/>
            <w:tcBorders>
              <w:top w:val="nil"/>
              <w:left w:val="single" w:sz="4" w:space="0" w:color="auto"/>
              <w:bottom w:val="nil"/>
              <w:right w:val="double" w:sz="6" w:space="0" w:color="auto"/>
            </w:tcBorders>
            <w:noWrap/>
            <w:vAlign w:val="bottom"/>
          </w:tcPr>
          <w:p w14:paraId="0B9B9CC1" w14:textId="77777777" w:rsidR="00CD5696" w:rsidRPr="00287B07" w:rsidRDefault="00CD5696" w:rsidP="00E41EAD">
            <w:pPr>
              <w:spacing w:before="0" w:after="0"/>
              <w:ind w:left="0"/>
              <w:jc w:val="right"/>
              <w:rPr>
                <w:rFonts w:cs="Calibri Light"/>
                <w:bCs/>
              </w:rPr>
            </w:pPr>
            <w:r w:rsidRPr="00287B07">
              <w:rPr>
                <w:rFonts w:cs="Calibri Light"/>
                <w:bCs/>
              </w:rPr>
              <w:t>20.800</w:t>
            </w:r>
          </w:p>
        </w:tc>
        <w:tc>
          <w:tcPr>
            <w:tcW w:w="1311" w:type="dxa"/>
            <w:tcBorders>
              <w:top w:val="nil"/>
              <w:left w:val="nil"/>
              <w:bottom w:val="nil"/>
              <w:right w:val="single" w:sz="12" w:space="0" w:color="auto"/>
            </w:tcBorders>
            <w:noWrap/>
            <w:vAlign w:val="bottom"/>
          </w:tcPr>
          <w:p w14:paraId="6BD9412C" w14:textId="77777777" w:rsidR="00CD5696" w:rsidRPr="00287B07" w:rsidRDefault="00CD5696" w:rsidP="00E41EAD">
            <w:pPr>
              <w:spacing w:before="0" w:after="0"/>
              <w:ind w:left="0"/>
              <w:jc w:val="right"/>
              <w:rPr>
                <w:rFonts w:cs="Calibri Light"/>
                <w:bCs/>
              </w:rPr>
            </w:pPr>
            <w:r w:rsidRPr="00287B07">
              <w:rPr>
                <w:rFonts w:cs="Calibri Light"/>
                <w:bCs/>
              </w:rPr>
              <w:t>22.850</w:t>
            </w:r>
          </w:p>
        </w:tc>
      </w:tr>
      <w:tr w:rsidR="00CD5696" w:rsidRPr="00287B07" w14:paraId="6A9DB0A5" w14:textId="77777777" w:rsidTr="00E41EAD">
        <w:trPr>
          <w:trHeight w:val="284"/>
          <w:jc w:val="center"/>
        </w:trPr>
        <w:tc>
          <w:tcPr>
            <w:tcW w:w="1149" w:type="dxa"/>
            <w:tcBorders>
              <w:top w:val="nil"/>
              <w:left w:val="single" w:sz="12" w:space="0" w:color="auto"/>
              <w:bottom w:val="nil"/>
              <w:right w:val="single" w:sz="8" w:space="0" w:color="auto"/>
            </w:tcBorders>
            <w:shd w:val="clear" w:color="auto" w:fill="00A4A0"/>
            <w:noWrap/>
            <w:vAlign w:val="bottom"/>
          </w:tcPr>
          <w:p w14:paraId="68ACE2B4" w14:textId="77777777" w:rsidR="00CD5696" w:rsidRPr="00A94A70" w:rsidRDefault="00CD5696" w:rsidP="00E41EAD">
            <w:pPr>
              <w:spacing w:before="0" w:after="0"/>
              <w:jc w:val="right"/>
              <w:rPr>
                <w:rFonts w:cs="Calibri Light"/>
                <w:b/>
                <w:bCs/>
                <w:color w:val="FFFFFF" w:themeColor="background1"/>
                <w:sz w:val="22"/>
                <w:szCs w:val="22"/>
              </w:rPr>
            </w:pPr>
            <w:r w:rsidRPr="00A94A70">
              <w:rPr>
                <w:rFonts w:cs="Calibri Light"/>
                <w:b/>
                <w:bCs/>
                <w:color w:val="FFFFFF" w:themeColor="background1"/>
                <w:sz w:val="22"/>
                <w:szCs w:val="22"/>
              </w:rPr>
              <w:t>8</w:t>
            </w:r>
          </w:p>
        </w:tc>
        <w:tc>
          <w:tcPr>
            <w:tcW w:w="1236" w:type="dxa"/>
            <w:tcBorders>
              <w:top w:val="nil"/>
              <w:left w:val="double" w:sz="6" w:space="0" w:color="auto"/>
              <w:bottom w:val="nil"/>
              <w:right w:val="double" w:sz="6" w:space="0" w:color="auto"/>
            </w:tcBorders>
            <w:noWrap/>
            <w:vAlign w:val="bottom"/>
          </w:tcPr>
          <w:p w14:paraId="4B82013C" w14:textId="77777777" w:rsidR="00CD5696" w:rsidRPr="00287B07" w:rsidRDefault="00CD5696" w:rsidP="00E41EAD">
            <w:pPr>
              <w:spacing w:before="0" w:after="0"/>
              <w:ind w:left="0"/>
              <w:jc w:val="right"/>
              <w:rPr>
                <w:rFonts w:cs="Calibri Light"/>
                <w:bCs/>
              </w:rPr>
            </w:pPr>
            <w:r w:rsidRPr="00287B07">
              <w:rPr>
                <w:rFonts w:cs="Calibri Light"/>
                <w:bCs/>
              </w:rPr>
              <w:t>15.900</w:t>
            </w:r>
          </w:p>
        </w:tc>
        <w:tc>
          <w:tcPr>
            <w:tcW w:w="1276" w:type="dxa"/>
            <w:tcBorders>
              <w:top w:val="nil"/>
              <w:left w:val="single" w:sz="4" w:space="0" w:color="auto"/>
              <w:bottom w:val="nil"/>
              <w:right w:val="double" w:sz="6" w:space="0" w:color="auto"/>
            </w:tcBorders>
            <w:noWrap/>
            <w:vAlign w:val="bottom"/>
          </w:tcPr>
          <w:p w14:paraId="55763F93" w14:textId="77777777" w:rsidR="00CD5696" w:rsidRPr="00287B07" w:rsidRDefault="00CD5696" w:rsidP="00E41EAD">
            <w:pPr>
              <w:spacing w:before="0" w:after="0"/>
              <w:ind w:left="0"/>
              <w:jc w:val="right"/>
              <w:rPr>
                <w:rFonts w:cs="Calibri Light"/>
                <w:bCs/>
              </w:rPr>
            </w:pPr>
            <w:r w:rsidRPr="00287B07">
              <w:rPr>
                <w:rFonts w:cs="Calibri Light"/>
                <w:bCs/>
              </w:rPr>
              <w:t>16.600</w:t>
            </w:r>
          </w:p>
        </w:tc>
        <w:tc>
          <w:tcPr>
            <w:tcW w:w="1276" w:type="dxa"/>
            <w:tcBorders>
              <w:top w:val="nil"/>
              <w:left w:val="single" w:sz="4" w:space="0" w:color="auto"/>
              <w:bottom w:val="nil"/>
              <w:right w:val="double" w:sz="6" w:space="0" w:color="auto"/>
            </w:tcBorders>
            <w:noWrap/>
            <w:vAlign w:val="bottom"/>
          </w:tcPr>
          <w:p w14:paraId="3471D002" w14:textId="77777777" w:rsidR="00CD5696" w:rsidRPr="00287B07" w:rsidRDefault="00CD5696" w:rsidP="00E41EAD">
            <w:pPr>
              <w:spacing w:before="0" w:after="0"/>
              <w:ind w:left="0"/>
              <w:jc w:val="right"/>
              <w:rPr>
                <w:rFonts w:cs="Calibri Light"/>
                <w:bCs/>
              </w:rPr>
            </w:pPr>
            <w:r w:rsidRPr="00287B07">
              <w:rPr>
                <w:rFonts w:cs="Calibri Light"/>
                <w:bCs/>
              </w:rPr>
              <w:t>18.400</w:t>
            </w:r>
          </w:p>
        </w:tc>
        <w:tc>
          <w:tcPr>
            <w:tcW w:w="1276" w:type="dxa"/>
            <w:tcBorders>
              <w:top w:val="nil"/>
              <w:left w:val="single" w:sz="4" w:space="0" w:color="auto"/>
              <w:bottom w:val="nil"/>
              <w:right w:val="double" w:sz="6" w:space="0" w:color="auto"/>
            </w:tcBorders>
            <w:noWrap/>
            <w:vAlign w:val="bottom"/>
          </w:tcPr>
          <w:p w14:paraId="0D459BE5" w14:textId="77777777" w:rsidR="00CD5696" w:rsidRPr="00287B07" w:rsidRDefault="00CD5696" w:rsidP="00E41EAD">
            <w:pPr>
              <w:spacing w:before="0" w:after="0"/>
              <w:ind w:left="0"/>
              <w:jc w:val="right"/>
              <w:rPr>
                <w:rFonts w:cs="Calibri Light"/>
                <w:bCs/>
              </w:rPr>
            </w:pPr>
            <w:r w:rsidRPr="00287B07">
              <w:rPr>
                <w:rFonts w:cs="Calibri Light"/>
                <w:bCs/>
              </w:rPr>
              <w:t>20.800</w:t>
            </w:r>
          </w:p>
        </w:tc>
        <w:tc>
          <w:tcPr>
            <w:tcW w:w="1311" w:type="dxa"/>
            <w:tcBorders>
              <w:top w:val="nil"/>
              <w:left w:val="nil"/>
              <w:bottom w:val="nil"/>
              <w:right w:val="single" w:sz="12" w:space="0" w:color="auto"/>
            </w:tcBorders>
            <w:noWrap/>
            <w:vAlign w:val="bottom"/>
          </w:tcPr>
          <w:p w14:paraId="427A5863" w14:textId="77777777" w:rsidR="00CD5696" w:rsidRPr="00287B07" w:rsidRDefault="00CD5696" w:rsidP="00E41EAD">
            <w:pPr>
              <w:spacing w:before="0" w:after="0"/>
              <w:ind w:left="0"/>
              <w:jc w:val="right"/>
              <w:rPr>
                <w:rFonts w:cs="Calibri Light"/>
                <w:bCs/>
              </w:rPr>
            </w:pPr>
            <w:r w:rsidRPr="00287B07">
              <w:rPr>
                <w:rFonts w:cs="Calibri Light"/>
                <w:bCs/>
              </w:rPr>
              <w:t>22.850</w:t>
            </w:r>
          </w:p>
        </w:tc>
      </w:tr>
      <w:tr w:rsidR="00CD5696" w:rsidRPr="00287B07" w14:paraId="4479D8A3" w14:textId="77777777" w:rsidTr="00E41EAD">
        <w:trPr>
          <w:trHeight w:val="315"/>
          <w:jc w:val="center"/>
        </w:trPr>
        <w:tc>
          <w:tcPr>
            <w:tcW w:w="1149" w:type="dxa"/>
            <w:tcBorders>
              <w:top w:val="nil"/>
              <w:left w:val="single" w:sz="12" w:space="0" w:color="auto"/>
              <w:bottom w:val="nil"/>
              <w:right w:val="single" w:sz="8" w:space="0" w:color="auto"/>
            </w:tcBorders>
            <w:shd w:val="clear" w:color="auto" w:fill="00A4A0"/>
            <w:noWrap/>
            <w:vAlign w:val="bottom"/>
          </w:tcPr>
          <w:p w14:paraId="3E8E8C3F" w14:textId="77777777" w:rsidR="00CD5696" w:rsidRPr="00A94A70" w:rsidRDefault="00CD5696" w:rsidP="00E41EAD">
            <w:pPr>
              <w:spacing w:before="0" w:after="0"/>
              <w:jc w:val="right"/>
              <w:rPr>
                <w:rFonts w:cs="Calibri Light"/>
                <w:b/>
                <w:bCs/>
                <w:color w:val="FFFFFF" w:themeColor="background1"/>
                <w:sz w:val="22"/>
                <w:szCs w:val="22"/>
              </w:rPr>
            </w:pPr>
            <w:r w:rsidRPr="00A94A70">
              <w:rPr>
                <w:rFonts w:cs="Calibri Light"/>
                <w:b/>
                <w:bCs/>
                <w:color w:val="FFFFFF" w:themeColor="background1"/>
                <w:sz w:val="22"/>
                <w:szCs w:val="22"/>
              </w:rPr>
              <w:t>9</w:t>
            </w:r>
          </w:p>
        </w:tc>
        <w:tc>
          <w:tcPr>
            <w:tcW w:w="1236" w:type="dxa"/>
            <w:tcBorders>
              <w:top w:val="nil"/>
              <w:left w:val="double" w:sz="6" w:space="0" w:color="auto"/>
              <w:bottom w:val="nil"/>
              <w:right w:val="double" w:sz="6" w:space="0" w:color="auto"/>
            </w:tcBorders>
            <w:noWrap/>
            <w:vAlign w:val="bottom"/>
          </w:tcPr>
          <w:p w14:paraId="7DA732B6" w14:textId="77777777" w:rsidR="00CD5696" w:rsidRPr="00287B07" w:rsidRDefault="00CD5696" w:rsidP="00E41EAD">
            <w:pPr>
              <w:spacing w:before="0" w:after="0"/>
              <w:ind w:left="0"/>
              <w:jc w:val="right"/>
              <w:rPr>
                <w:rFonts w:cs="Calibri Light"/>
                <w:bCs/>
              </w:rPr>
            </w:pPr>
            <w:r w:rsidRPr="00287B07">
              <w:rPr>
                <w:rFonts w:cs="Calibri Light"/>
                <w:bCs/>
              </w:rPr>
              <w:t>16.500</w:t>
            </w:r>
          </w:p>
        </w:tc>
        <w:tc>
          <w:tcPr>
            <w:tcW w:w="1276" w:type="dxa"/>
            <w:tcBorders>
              <w:top w:val="nil"/>
              <w:left w:val="single" w:sz="4" w:space="0" w:color="auto"/>
              <w:bottom w:val="nil"/>
              <w:right w:val="double" w:sz="6" w:space="0" w:color="auto"/>
            </w:tcBorders>
            <w:noWrap/>
            <w:vAlign w:val="bottom"/>
          </w:tcPr>
          <w:p w14:paraId="12516A8E" w14:textId="77777777" w:rsidR="00CD5696" w:rsidRPr="00287B07" w:rsidRDefault="00CD5696" w:rsidP="00E41EAD">
            <w:pPr>
              <w:spacing w:before="0" w:after="0"/>
              <w:ind w:left="0"/>
              <w:jc w:val="right"/>
              <w:rPr>
                <w:rFonts w:cs="Calibri Light"/>
                <w:bCs/>
              </w:rPr>
            </w:pPr>
            <w:r w:rsidRPr="00287B07">
              <w:rPr>
                <w:rFonts w:cs="Calibri Light"/>
                <w:bCs/>
              </w:rPr>
              <w:t>17.200</w:t>
            </w:r>
          </w:p>
        </w:tc>
        <w:tc>
          <w:tcPr>
            <w:tcW w:w="1276" w:type="dxa"/>
            <w:tcBorders>
              <w:top w:val="nil"/>
              <w:left w:val="single" w:sz="4" w:space="0" w:color="auto"/>
              <w:bottom w:val="nil"/>
              <w:right w:val="double" w:sz="6" w:space="0" w:color="auto"/>
            </w:tcBorders>
            <w:noWrap/>
            <w:vAlign w:val="bottom"/>
          </w:tcPr>
          <w:p w14:paraId="58717591" w14:textId="77777777" w:rsidR="00CD5696" w:rsidRPr="00287B07" w:rsidRDefault="00CD5696" w:rsidP="00E41EAD">
            <w:pPr>
              <w:spacing w:before="0" w:after="0"/>
              <w:ind w:left="0"/>
              <w:jc w:val="right"/>
              <w:rPr>
                <w:rFonts w:cs="Calibri Light"/>
                <w:bCs/>
              </w:rPr>
            </w:pPr>
            <w:r w:rsidRPr="00287B07">
              <w:rPr>
                <w:rFonts w:cs="Calibri Light"/>
                <w:bCs/>
              </w:rPr>
              <w:t>19.000</w:t>
            </w:r>
          </w:p>
        </w:tc>
        <w:tc>
          <w:tcPr>
            <w:tcW w:w="1276" w:type="dxa"/>
            <w:tcBorders>
              <w:top w:val="nil"/>
              <w:left w:val="single" w:sz="4" w:space="0" w:color="auto"/>
              <w:bottom w:val="nil"/>
              <w:right w:val="double" w:sz="6" w:space="0" w:color="auto"/>
            </w:tcBorders>
            <w:noWrap/>
            <w:vAlign w:val="bottom"/>
          </w:tcPr>
          <w:p w14:paraId="13B82D6C" w14:textId="77777777" w:rsidR="00CD5696" w:rsidRPr="00287B07" w:rsidRDefault="00CD5696" w:rsidP="00E41EAD">
            <w:pPr>
              <w:spacing w:before="0" w:after="0"/>
              <w:ind w:left="0"/>
              <w:jc w:val="right"/>
              <w:rPr>
                <w:rFonts w:cs="Calibri Light"/>
                <w:bCs/>
              </w:rPr>
            </w:pPr>
            <w:r w:rsidRPr="00287B07">
              <w:rPr>
                <w:rFonts w:cs="Calibri Light"/>
                <w:bCs/>
              </w:rPr>
              <w:t>21.400</w:t>
            </w:r>
          </w:p>
        </w:tc>
        <w:tc>
          <w:tcPr>
            <w:tcW w:w="1311" w:type="dxa"/>
            <w:tcBorders>
              <w:top w:val="nil"/>
              <w:left w:val="nil"/>
              <w:bottom w:val="nil"/>
              <w:right w:val="single" w:sz="12" w:space="0" w:color="auto"/>
            </w:tcBorders>
            <w:noWrap/>
            <w:vAlign w:val="bottom"/>
          </w:tcPr>
          <w:p w14:paraId="1BB3315F" w14:textId="77777777" w:rsidR="00CD5696" w:rsidRPr="00287B07" w:rsidRDefault="00CD5696" w:rsidP="00E41EAD">
            <w:pPr>
              <w:spacing w:before="0" w:after="0"/>
              <w:ind w:left="0"/>
              <w:jc w:val="right"/>
              <w:rPr>
                <w:rFonts w:cs="Calibri Light"/>
                <w:bCs/>
              </w:rPr>
            </w:pPr>
            <w:r w:rsidRPr="00287B07">
              <w:rPr>
                <w:rFonts w:cs="Calibri Light"/>
                <w:bCs/>
              </w:rPr>
              <w:t>23.500</w:t>
            </w:r>
          </w:p>
        </w:tc>
      </w:tr>
      <w:tr w:rsidR="00CD5696" w:rsidRPr="00287B07" w14:paraId="3E5701C9" w14:textId="77777777" w:rsidTr="00E41EAD">
        <w:trPr>
          <w:trHeight w:val="284"/>
          <w:jc w:val="center"/>
        </w:trPr>
        <w:tc>
          <w:tcPr>
            <w:tcW w:w="1149" w:type="dxa"/>
            <w:tcBorders>
              <w:top w:val="nil"/>
              <w:left w:val="single" w:sz="12" w:space="0" w:color="auto"/>
              <w:bottom w:val="nil"/>
              <w:right w:val="single" w:sz="8" w:space="0" w:color="auto"/>
            </w:tcBorders>
            <w:shd w:val="clear" w:color="auto" w:fill="00A4A0"/>
            <w:noWrap/>
            <w:vAlign w:val="bottom"/>
          </w:tcPr>
          <w:p w14:paraId="1178B7DD" w14:textId="77777777" w:rsidR="00CD5696" w:rsidRPr="00A94A70" w:rsidRDefault="00CD5696" w:rsidP="00E41EAD">
            <w:pPr>
              <w:spacing w:before="0" w:after="0"/>
              <w:ind w:left="0"/>
              <w:jc w:val="right"/>
              <w:rPr>
                <w:rFonts w:cs="Calibri Light"/>
                <w:b/>
                <w:bCs/>
                <w:color w:val="FFFFFF" w:themeColor="background1"/>
                <w:sz w:val="22"/>
                <w:szCs w:val="22"/>
              </w:rPr>
            </w:pPr>
            <w:r w:rsidRPr="00A94A70">
              <w:rPr>
                <w:rFonts w:cs="Calibri Light"/>
                <w:b/>
                <w:bCs/>
                <w:color w:val="FFFFFF" w:themeColor="background1"/>
                <w:sz w:val="22"/>
                <w:szCs w:val="22"/>
              </w:rPr>
              <w:t>10</w:t>
            </w:r>
          </w:p>
        </w:tc>
        <w:tc>
          <w:tcPr>
            <w:tcW w:w="1236" w:type="dxa"/>
            <w:tcBorders>
              <w:top w:val="nil"/>
              <w:left w:val="double" w:sz="6" w:space="0" w:color="auto"/>
              <w:bottom w:val="nil"/>
              <w:right w:val="double" w:sz="6" w:space="0" w:color="auto"/>
            </w:tcBorders>
            <w:noWrap/>
            <w:vAlign w:val="bottom"/>
          </w:tcPr>
          <w:p w14:paraId="5F325A2C" w14:textId="77777777" w:rsidR="00CD5696" w:rsidRPr="00287B07" w:rsidRDefault="00CD5696" w:rsidP="00E41EAD">
            <w:pPr>
              <w:spacing w:before="0" w:after="0"/>
              <w:ind w:left="0"/>
              <w:jc w:val="right"/>
              <w:rPr>
                <w:rFonts w:cs="Calibri Light"/>
                <w:bCs/>
              </w:rPr>
            </w:pPr>
            <w:r w:rsidRPr="00287B07">
              <w:rPr>
                <w:rFonts w:cs="Calibri Light"/>
                <w:bCs/>
              </w:rPr>
              <w:t>16.500</w:t>
            </w:r>
          </w:p>
        </w:tc>
        <w:tc>
          <w:tcPr>
            <w:tcW w:w="1276" w:type="dxa"/>
            <w:tcBorders>
              <w:top w:val="nil"/>
              <w:left w:val="single" w:sz="4" w:space="0" w:color="auto"/>
              <w:bottom w:val="nil"/>
              <w:right w:val="double" w:sz="6" w:space="0" w:color="auto"/>
            </w:tcBorders>
            <w:noWrap/>
            <w:vAlign w:val="bottom"/>
          </w:tcPr>
          <w:p w14:paraId="29BA2F5D" w14:textId="77777777" w:rsidR="00CD5696" w:rsidRPr="00287B07" w:rsidRDefault="00CD5696" w:rsidP="00E41EAD">
            <w:pPr>
              <w:spacing w:before="0" w:after="0"/>
              <w:ind w:left="0"/>
              <w:jc w:val="right"/>
              <w:rPr>
                <w:rFonts w:cs="Calibri Light"/>
                <w:bCs/>
              </w:rPr>
            </w:pPr>
            <w:r w:rsidRPr="00287B07">
              <w:rPr>
                <w:rFonts w:cs="Calibri Light"/>
                <w:bCs/>
              </w:rPr>
              <w:t>17.200</w:t>
            </w:r>
          </w:p>
        </w:tc>
        <w:tc>
          <w:tcPr>
            <w:tcW w:w="1276" w:type="dxa"/>
            <w:tcBorders>
              <w:top w:val="nil"/>
              <w:left w:val="single" w:sz="4" w:space="0" w:color="auto"/>
              <w:bottom w:val="nil"/>
              <w:right w:val="double" w:sz="6" w:space="0" w:color="auto"/>
            </w:tcBorders>
            <w:noWrap/>
            <w:vAlign w:val="bottom"/>
          </w:tcPr>
          <w:p w14:paraId="66B7D368" w14:textId="77777777" w:rsidR="00CD5696" w:rsidRPr="00287B07" w:rsidRDefault="00CD5696" w:rsidP="00E41EAD">
            <w:pPr>
              <w:spacing w:before="0" w:after="0"/>
              <w:ind w:left="0"/>
              <w:jc w:val="right"/>
              <w:rPr>
                <w:rFonts w:cs="Calibri Light"/>
                <w:bCs/>
              </w:rPr>
            </w:pPr>
            <w:r w:rsidRPr="00287B07">
              <w:rPr>
                <w:rFonts w:cs="Calibri Light"/>
                <w:bCs/>
              </w:rPr>
              <w:t>19.000</w:t>
            </w:r>
          </w:p>
        </w:tc>
        <w:tc>
          <w:tcPr>
            <w:tcW w:w="1276" w:type="dxa"/>
            <w:tcBorders>
              <w:top w:val="nil"/>
              <w:left w:val="single" w:sz="4" w:space="0" w:color="auto"/>
              <w:bottom w:val="nil"/>
              <w:right w:val="double" w:sz="6" w:space="0" w:color="auto"/>
            </w:tcBorders>
            <w:noWrap/>
            <w:vAlign w:val="bottom"/>
          </w:tcPr>
          <w:p w14:paraId="353627B4" w14:textId="77777777" w:rsidR="00CD5696" w:rsidRPr="00287B07" w:rsidRDefault="00CD5696" w:rsidP="00E41EAD">
            <w:pPr>
              <w:spacing w:before="0" w:after="0"/>
              <w:ind w:left="0"/>
              <w:jc w:val="right"/>
              <w:rPr>
                <w:rFonts w:cs="Calibri Light"/>
                <w:bCs/>
              </w:rPr>
            </w:pPr>
            <w:r w:rsidRPr="00287B07">
              <w:rPr>
                <w:rFonts w:cs="Calibri Light"/>
                <w:bCs/>
              </w:rPr>
              <w:t>21.400</w:t>
            </w:r>
          </w:p>
        </w:tc>
        <w:tc>
          <w:tcPr>
            <w:tcW w:w="1311" w:type="dxa"/>
            <w:tcBorders>
              <w:top w:val="nil"/>
              <w:left w:val="nil"/>
              <w:bottom w:val="nil"/>
              <w:right w:val="single" w:sz="12" w:space="0" w:color="auto"/>
            </w:tcBorders>
            <w:noWrap/>
            <w:vAlign w:val="bottom"/>
          </w:tcPr>
          <w:p w14:paraId="799E05F2" w14:textId="77777777" w:rsidR="00CD5696" w:rsidRPr="00287B07" w:rsidRDefault="00CD5696" w:rsidP="00E41EAD">
            <w:pPr>
              <w:spacing w:before="0" w:after="0"/>
              <w:ind w:left="0"/>
              <w:jc w:val="right"/>
              <w:rPr>
                <w:rFonts w:cs="Calibri Light"/>
                <w:bCs/>
              </w:rPr>
            </w:pPr>
            <w:r w:rsidRPr="00287B07">
              <w:rPr>
                <w:rFonts w:cs="Calibri Light"/>
                <w:bCs/>
              </w:rPr>
              <w:t>23.500</w:t>
            </w:r>
          </w:p>
        </w:tc>
      </w:tr>
      <w:tr w:rsidR="00CD5696" w:rsidRPr="00287B07" w14:paraId="0A997114" w14:textId="77777777" w:rsidTr="00E41EAD">
        <w:trPr>
          <w:trHeight w:val="284"/>
          <w:jc w:val="center"/>
        </w:trPr>
        <w:tc>
          <w:tcPr>
            <w:tcW w:w="1149" w:type="dxa"/>
            <w:tcBorders>
              <w:top w:val="nil"/>
              <w:left w:val="single" w:sz="12" w:space="0" w:color="auto"/>
              <w:bottom w:val="nil"/>
              <w:right w:val="single" w:sz="8" w:space="0" w:color="auto"/>
            </w:tcBorders>
            <w:shd w:val="clear" w:color="auto" w:fill="00A4A0"/>
            <w:noWrap/>
            <w:vAlign w:val="bottom"/>
          </w:tcPr>
          <w:p w14:paraId="2AEC5303" w14:textId="77777777" w:rsidR="00CD5696" w:rsidRPr="00A94A70" w:rsidRDefault="00CD5696" w:rsidP="00E41EAD">
            <w:pPr>
              <w:spacing w:before="0" w:after="0"/>
              <w:ind w:left="0"/>
              <w:jc w:val="right"/>
              <w:rPr>
                <w:rFonts w:cs="Calibri Light"/>
                <w:b/>
                <w:bCs/>
                <w:color w:val="FFFFFF" w:themeColor="background1"/>
                <w:sz w:val="22"/>
                <w:szCs w:val="22"/>
              </w:rPr>
            </w:pPr>
            <w:r w:rsidRPr="00A94A70">
              <w:rPr>
                <w:rFonts w:cs="Calibri Light"/>
                <w:b/>
                <w:bCs/>
                <w:color w:val="FFFFFF" w:themeColor="background1"/>
                <w:sz w:val="22"/>
                <w:szCs w:val="22"/>
              </w:rPr>
              <w:t>11</w:t>
            </w:r>
          </w:p>
        </w:tc>
        <w:tc>
          <w:tcPr>
            <w:tcW w:w="1236" w:type="dxa"/>
            <w:tcBorders>
              <w:top w:val="nil"/>
              <w:left w:val="double" w:sz="6" w:space="0" w:color="auto"/>
              <w:bottom w:val="nil"/>
              <w:right w:val="double" w:sz="6" w:space="0" w:color="auto"/>
            </w:tcBorders>
            <w:noWrap/>
            <w:vAlign w:val="bottom"/>
          </w:tcPr>
          <w:p w14:paraId="47396F82" w14:textId="77777777" w:rsidR="00CD5696" w:rsidRPr="00287B07" w:rsidRDefault="00CD5696" w:rsidP="00E41EAD">
            <w:pPr>
              <w:spacing w:before="0" w:after="0"/>
              <w:ind w:left="0"/>
              <w:jc w:val="right"/>
              <w:rPr>
                <w:rFonts w:cs="Calibri Light"/>
                <w:bCs/>
              </w:rPr>
            </w:pPr>
            <w:r w:rsidRPr="00287B07">
              <w:rPr>
                <w:rFonts w:cs="Calibri Light"/>
                <w:bCs/>
              </w:rPr>
              <w:t>17.100</w:t>
            </w:r>
          </w:p>
        </w:tc>
        <w:tc>
          <w:tcPr>
            <w:tcW w:w="1276" w:type="dxa"/>
            <w:tcBorders>
              <w:top w:val="nil"/>
              <w:left w:val="single" w:sz="4" w:space="0" w:color="auto"/>
              <w:bottom w:val="nil"/>
              <w:right w:val="double" w:sz="6" w:space="0" w:color="auto"/>
            </w:tcBorders>
            <w:noWrap/>
            <w:vAlign w:val="bottom"/>
          </w:tcPr>
          <w:p w14:paraId="0177AAC4" w14:textId="77777777" w:rsidR="00CD5696" w:rsidRPr="00287B07" w:rsidRDefault="00CD5696" w:rsidP="00E41EAD">
            <w:pPr>
              <w:spacing w:before="0" w:after="0"/>
              <w:ind w:left="0"/>
              <w:jc w:val="right"/>
              <w:rPr>
                <w:rFonts w:cs="Calibri Light"/>
                <w:bCs/>
              </w:rPr>
            </w:pPr>
            <w:r w:rsidRPr="00287B07">
              <w:rPr>
                <w:rFonts w:cs="Calibri Light"/>
                <w:bCs/>
              </w:rPr>
              <w:t>17.800</w:t>
            </w:r>
          </w:p>
        </w:tc>
        <w:tc>
          <w:tcPr>
            <w:tcW w:w="1276" w:type="dxa"/>
            <w:tcBorders>
              <w:top w:val="nil"/>
              <w:left w:val="single" w:sz="4" w:space="0" w:color="auto"/>
              <w:bottom w:val="nil"/>
              <w:right w:val="double" w:sz="6" w:space="0" w:color="auto"/>
            </w:tcBorders>
            <w:noWrap/>
            <w:vAlign w:val="bottom"/>
          </w:tcPr>
          <w:p w14:paraId="66DEE131" w14:textId="77777777" w:rsidR="00CD5696" w:rsidRPr="00287B07" w:rsidRDefault="00CD5696" w:rsidP="00E41EAD">
            <w:pPr>
              <w:spacing w:before="0" w:after="0"/>
              <w:ind w:left="0"/>
              <w:jc w:val="right"/>
              <w:rPr>
                <w:rFonts w:cs="Calibri Light"/>
                <w:bCs/>
              </w:rPr>
            </w:pPr>
            <w:r w:rsidRPr="00287B07">
              <w:rPr>
                <w:rFonts w:cs="Calibri Light"/>
                <w:bCs/>
              </w:rPr>
              <w:t>19.650</w:t>
            </w:r>
          </w:p>
        </w:tc>
        <w:tc>
          <w:tcPr>
            <w:tcW w:w="1276" w:type="dxa"/>
            <w:tcBorders>
              <w:top w:val="nil"/>
              <w:left w:val="single" w:sz="4" w:space="0" w:color="auto"/>
              <w:bottom w:val="nil"/>
              <w:right w:val="double" w:sz="6" w:space="0" w:color="auto"/>
            </w:tcBorders>
            <w:noWrap/>
            <w:vAlign w:val="bottom"/>
          </w:tcPr>
          <w:p w14:paraId="0F71F34A" w14:textId="77777777" w:rsidR="00CD5696" w:rsidRPr="00287B07" w:rsidRDefault="00CD5696" w:rsidP="00E41EAD">
            <w:pPr>
              <w:spacing w:before="0" w:after="0"/>
              <w:ind w:left="0"/>
              <w:jc w:val="right"/>
              <w:rPr>
                <w:rFonts w:cs="Calibri Light"/>
                <w:bCs/>
              </w:rPr>
            </w:pPr>
            <w:r w:rsidRPr="00287B07">
              <w:rPr>
                <w:rFonts w:cs="Calibri Light"/>
                <w:bCs/>
              </w:rPr>
              <w:t>21.950</w:t>
            </w:r>
          </w:p>
        </w:tc>
        <w:tc>
          <w:tcPr>
            <w:tcW w:w="1311" w:type="dxa"/>
            <w:tcBorders>
              <w:top w:val="nil"/>
              <w:left w:val="nil"/>
              <w:bottom w:val="nil"/>
              <w:right w:val="single" w:sz="12" w:space="0" w:color="auto"/>
            </w:tcBorders>
            <w:noWrap/>
            <w:vAlign w:val="bottom"/>
          </w:tcPr>
          <w:p w14:paraId="218F1EB3" w14:textId="77777777" w:rsidR="00CD5696" w:rsidRPr="00287B07" w:rsidRDefault="00CD5696" w:rsidP="00E41EAD">
            <w:pPr>
              <w:spacing w:before="0" w:after="0"/>
              <w:ind w:left="0"/>
              <w:jc w:val="right"/>
              <w:rPr>
                <w:rFonts w:cs="Calibri Light"/>
                <w:bCs/>
              </w:rPr>
            </w:pPr>
            <w:r w:rsidRPr="00287B07">
              <w:rPr>
                <w:rFonts w:cs="Calibri Light"/>
                <w:bCs/>
              </w:rPr>
              <w:t>24.100</w:t>
            </w:r>
          </w:p>
        </w:tc>
      </w:tr>
      <w:tr w:rsidR="00CD5696" w:rsidRPr="00287B07" w14:paraId="5D40F72B" w14:textId="77777777" w:rsidTr="00E41EAD">
        <w:trPr>
          <w:trHeight w:val="284"/>
          <w:jc w:val="center"/>
        </w:trPr>
        <w:tc>
          <w:tcPr>
            <w:tcW w:w="1149" w:type="dxa"/>
            <w:tcBorders>
              <w:top w:val="nil"/>
              <w:left w:val="single" w:sz="12" w:space="0" w:color="auto"/>
              <w:bottom w:val="nil"/>
              <w:right w:val="single" w:sz="8" w:space="0" w:color="auto"/>
            </w:tcBorders>
            <w:shd w:val="clear" w:color="auto" w:fill="00A4A0"/>
            <w:noWrap/>
            <w:vAlign w:val="bottom"/>
          </w:tcPr>
          <w:p w14:paraId="3B93BAA6" w14:textId="77777777" w:rsidR="00CD5696" w:rsidRPr="00A94A70" w:rsidRDefault="00CD5696" w:rsidP="00E41EAD">
            <w:pPr>
              <w:spacing w:before="0" w:after="0"/>
              <w:ind w:left="0"/>
              <w:jc w:val="right"/>
              <w:rPr>
                <w:rFonts w:cs="Calibri Light"/>
                <w:b/>
                <w:bCs/>
                <w:color w:val="FFFFFF" w:themeColor="background1"/>
                <w:sz w:val="22"/>
                <w:szCs w:val="22"/>
              </w:rPr>
            </w:pPr>
            <w:r w:rsidRPr="00A94A70">
              <w:rPr>
                <w:rFonts w:cs="Calibri Light"/>
                <w:b/>
                <w:bCs/>
                <w:color w:val="FFFFFF" w:themeColor="background1"/>
                <w:sz w:val="22"/>
                <w:szCs w:val="22"/>
              </w:rPr>
              <w:t>12</w:t>
            </w:r>
          </w:p>
        </w:tc>
        <w:tc>
          <w:tcPr>
            <w:tcW w:w="1236" w:type="dxa"/>
            <w:tcBorders>
              <w:top w:val="nil"/>
              <w:left w:val="double" w:sz="6" w:space="0" w:color="auto"/>
              <w:bottom w:val="nil"/>
              <w:right w:val="double" w:sz="6" w:space="0" w:color="auto"/>
            </w:tcBorders>
            <w:noWrap/>
            <w:vAlign w:val="bottom"/>
          </w:tcPr>
          <w:p w14:paraId="2D6C367E" w14:textId="77777777" w:rsidR="00CD5696" w:rsidRPr="00287B07" w:rsidRDefault="00CD5696" w:rsidP="00E41EAD">
            <w:pPr>
              <w:spacing w:before="0" w:after="0"/>
              <w:ind w:left="0"/>
              <w:jc w:val="right"/>
              <w:rPr>
                <w:rFonts w:cs="Calibri Light"/>
                <w:bCs/>
              </w:rPr>
            </w:pPr>
            <w:r w:rsidRPr="00287B07">
              <w:rPr>
                <w:rFonts w:cs="Calibri Light"/>
                <w:bCs/>
              </w:rPr>
              <w:t>17.100</w:t>
            </w:r>
          </w:p>
        </w:tc>
        <w:tc>
          <w:tcPr>
            <w:tcW w:w="1276" w:type="dxa"/>
            <w:tcBorders>
              <w:top w:val="nil"/>
              <w:left w:val="single" w:sz="4" w:space="0" w:color="auto"/>
              <w:bottom w:val="nil"/>
              <w:right w:val="double" w:sz="6" w:space="0" w:color="auto"/>
            </w:tcBorders>
            <w:noWrap/>
            <w:vAlign w:val="bottom"/>
          </w:tcPr>
          <w:p w14:paraId="2B733E7D" w14:textId="77777777" w:rsidR="00CD5696" w:rsidRPr="00287B07" w:rsidRDefault="00CD5696" w:rsidP="00E41EAD">
            <w:pPr>
              <w:spacing w:before="0" w:after="0"/>
              <w:ind w:left="0"/>
              <w:jc w:val="right"/>
              <w:rPr>
                <w:rFonts w:cs="Calibri Light"/>
                <w:bCs/>
              </w:rPr>
            </w:pPr>
            <w:r w:rsidRPr="00287B07">
              <w:rPr>
                <w:rFonts w:cs="Calibri Light"/>
                <w:bCs/>
              </w:rPr>
              <w:t>17.800</w:t>
            </w:r>
          </w:p>
        </w:tc>
        <w:tc>
          <w:tcPr>
            <w:tcW w:w="1276" w:type="dxa"/>
            <w:tcBorders>
              <w:top w:val="nil"/>
              <w:left w:val="single" w:sz="4" w:space="0" w:color="auto"/>
              <w:bottom w:val="nil"/>
              <w:right w:val="double" w:sz="6" w:space="0" w:color="auto"/>
            </w:tcBorders>
            <w:noWrap/>
            <w:vAlign w:val="bottom"/>
          </w:tcPr>
          <w:p w14:paraId="7F311C85" w14:textId="77777777" w:rsidR="00CD5696" w:rsidRPr="00287B07" w:rsidRDefault="00CD5696" w:rsidP="00E41EAD">
            <w:pPr>
              <w:spacing w:before="0" w:after="0"/>
              <w:ind w:left="0"/>
              <w:jc w:val="right"/>
              <w:rPr>
                <w:rFonts w:cs="Calibri Light"/>
                <w:bCs/>
              </w:rPr>
            </w:pPr>
            <w:r w:rsidRPr="00287B07">
              <w:rPr>
                <w:rFonts w:cs="Calibri Light"/>
                <w:bCs/>
              </w:rPr>
              <w:t>19.650</w:t>
            </w:r>
          </w:p>
        </w:tc>
        <w:tc>
          <w:tcPr>
            <w:tcW w:w="1276" w:type="dxa"/>
            <w:tcBorders>
              <w:top w:val="nil"/>
              <w:left w:val="single" w:sz="4" w:space="0" w:color="auto"/>
              <w:bottom w:val="nil"/>
              <w:right w:val="double" w:sz="6" w:space="0" w:color="auto"/>
            </w:tcBorders>
            <w:noWrap/>
            <w:vAlign w:val="bottom"/>
          </w:tcPr>
          <w:p w14:paraId="1A2015BA" w14:textId="77777777" w:rsidR="00CD5696" w:rsidRPr="00287B07" w:rsidRDefault="00CD5696" w:rsidP="00E41EAD">
            <w:pPr>
              <w:spacing w:before="0" w:after="0"/>
              <w:ind w:left="0"/>
              <w:jc w:val="right"/>
              <w:rPr>
                <w:rFonts w:cs="Calibri Light"/>
                <w:bCs/>
              </w:rPr>
            </w:pPr>
            <w:r w:rsidRPr="00287B07">
              <w:rPr>
                <w:rFonts w:cs="Calibri Light"/>
                <w:bCs/>
              </w:rPr>
              <w:t>21.950</w:t>
            </w:r>
          </w:p>
        </w:tc>
        <w:tc>
          <w:tcPr>
            <w:tcW w:w="1311" w:type="dxa"/>
            <w:tcBorders>
              <w:top w:val="nil"/>
              <w:left w:val="nil"/>
              <w:bottom w:val="nil"/>
              <w:right w:val="single" w:sz="12" w:space="0" w:color="auto"/>
            </w:tcBorders>
            <w:noWrap/>
            <w:vAlign w:val="bottom"/>
          </w:tcPr>
          <w:p w14:paraId="5BEE3A57" w14:textId="77777777" w:rsidR="00CD5696" w:rsidRPr="00287B07" w:rsidRDefault="00CD5696" w:rsidP="00E41EAD">
            <w:pPr>
              <w:spacing w:before="0" w:after="0"/>
              <w:ind w:left="0"/>
              <w:jc w:val="right"/>
              <w:rPr>
                <w:rFonts w:cs="Calibri Light"/>
                <w:bCs/>
              </w:rPr>
            </w:pPr>
            <w:r w:rsidRPr="00287B07">
              <w:rPr>
                <w:rFonts w:cs="Calibri Light"/>
                <w:bCs/>
              </w:rPr>
              <w:t>24.100</w:t>
            </w:r>
          </w:p>
        </w:tc>
      </w:tr>
      <w:tr w:rsidR="00CD5696" w:rsidRPr="00287B07" w14:paraId="456B06FD" w14:textId="77777777" w:rsidTr="00E41EAD">
        <w:trPr>
          <w:trHeight w:val="284"/>
          <w:jc w:val="center"/>
        </w:trPr>
        <w:tc>
          <w:tcPr>
            <w:tcW w:w="1149" w:type="dxa"/>
            <w:tcBorders>
              <w:top w:val="nil"/>
              <w:left w:val="single" w:sz="12" w:space="0" w:color="auto"/>
              <w:bottom w:val="nil"/>
              <w:right w:val="single" w:sz="8" w:space="0" w:color="auto"/>
            </w:tcBorders>
            <w:shd w:val="clear" w:color="auto" w:fill="00A4A0"/>
            <w:noWrap/>
            <w:vAlign w:val="bottom"/>
          </w:tcPr>
          <w:p w14:paraId="2057051D" w14:textId="77777777" w:rsidR="00CD5696" w:rsidRPr="00A94A70" w:rsidRDefault="00CD5696" w:rsidP="00E41EAD">
            <w:pPr>
              <w:spacing w:before="0" w:after="0"/>
              <w:ind w:left="0"/>
              <w:jc w:val="right"/>
              <w:rPr>
                <w:rFonts w:cs="Calibri Light"/>
                <w:b/>
                <w:bCs/>
                <w:color w:val="FFFFFF" w:themeColor="background1"/>
                <w:sz w:val="22"/>
                <w:szCs w:val="22"/>
              </w:rPr>
            </w:pPr>
            <w:r w:rsidRPr="00A94A70">
              <w:rPr>
                <w:rFonts w:cs="Calibri Light"/>
                <w:b/>
                <w:bCs/>
                <w:color w:val="FFFFFF" w:themeColor="background1"/>
                <w:sz w:val="22"/>
                <w:szCs w:val="22"/>
              </w:rPr>
              <w:t>13</w:t>
            </w:r>
          </w:p>
        </w:tc>
        <w:tc>
          <w:tcPr>
            <w:tcW w:w="1236" w:type="dxa"/>
            <w:tcBorders>
              <w:top w:val="nil"/>
              <w:left w:val="double" w:sz="6" w:space="0" w:color="auto"/>
              <w:bottom w:val="nil"/>
              <w:right w:val="double" w:sz="6" w:space="0" w:color="auto"/>
            </w:tcBorders>
            <w:noWrap/>
            <w:vAlign w:val="bottom"/>
          </w:tcPr>
          <w:p w14:paraId="456BF0DE" w14:textId="77777777" w:rsidR="00CD5696" w:rsidRPr="00287B07" w:rsidRDefault="00CD5696" w:rsidP="00E41EAD">
            <w:pPr>
              <w:spacing w:before="0" w:after="0"/>
              <w:ind w:left="0"/>
              <w:jc w:val="right"/>
              <w:rPr>
                <w:rFonts w:cs="Calibri Light"/>
                <w:bCs/>
              </w:rPr>
            </w:pPr>
            <w:r w:rsidRPr="00287B07">
              <w:rPr>
                <w:rFonts w:cs="Calibri Light"/>
                <w:bCs/>
              </w:rPr>
              <w:t>17.700</w:t>
            </w:r>
          </w:p>
        </w:tc>
        <w:tc>
          <w:tcPr>
            <w:tcW w:w="1276" w:type="dxa"/>
            <w:tcBorders>
              <w:top w:val="nil"/>
              <w:left w:val="single" w:sz="4" w:space="0" w:color="auto"/>
              <w:bottom w:val="nil"/>
              <w:right w:val="double" w:sz="6" w:space="0" w:color="auto"/>
            </w:tcBorders>
            <w:noWrap/>
            <w:vAlign w:val="bottom"/>
          </w:tcPr>
          <w:p w14:paraId="59044B7D" w14:textId="77777777" w:rsidR="00CD5696" w:rsidRPr="00287B07" w:rsidRDefault="00CD5696" w:rsidP="00E41EAD">
            <w:pPr>
              <w:spacing w:before="0" w:after="0"/>
              <w:ind w:left="0"/>
              <w:jc w:val="right"/>
              <w:rPr>
                <w:rFonts w:cs="Calibri Light"/>
                <w:bCs/>
              </w:rPr>
            </w:pPr>
            <w:r w:rsidRPr="00287B07">
              <w:rPr>
                <w:rFonts w:cs="Calibri Light"/>
                <w:bCs/>
              </w:rPr>
              <w:t>18.400</w:t>
            </w:r>
          </w:p>
        </w:tc>
        <w:tc>
          <w:tcPr>
            <w:tcW w:w="1276" w:type="dxa"/>
            <w:tcBorders>
              <w:top w:val="nil"/>
              <w:left w:val="single" w:sz="4" w:space="0" w:color="auto"/>
              <w:bottom w:val="nil"/>
              <w:right w:val="double" w:sz="6" w:space="0" w:color="auto"/>
            </w:tcBorders>
            <w:noWrap/>
            <w:vAlign w:val="bottom"/>
          </w:tcPr>
          <w:p w14:paraId="14D0E842" w14:textId="77777777" w:rsidR="00CD5696" w:rsidRPr="00287B07" w:rsidRDefault="00CD5696" w:rsidP="00E41EAD">
            <w:pPr>
              <w:spacing w:before="0" w:after="0"/>
              <w:ind w:left="0"/>
              <w:jc w:val="right"/>
              <w:rPr>
                <w:rFonts w:cs="Calibri Light"/>
                <w:bCs/>
              </w:rPr>
            </w:pPr>
            <w:r w:rsidRPr="00287B07">
              <w:rPr>
                <w:rFonts w:cs="Calibri Light"/>
                <w:bCs/>
              </w:rPr>
              <w:t>20.250</w:t>
            </w:r>
          </w:p>
        </w:tc>
        <w:tc>
          <w:tcPr>
            <w:tcW w:w="1276" w:type="dxa"/>
            <w:tcBorders>
              <w:top w:val="nil"/>
              <w:left w:val="single" w:sz="4" w:space="0" w:color="auto"/>
              <w:bottom w:val="nil"/>
              <w:right w:val="double" w:sz="6" w:space="0" w:color="auto"/>
            </w:tcBorders>
            <w:noWrap/>
            <w:vAlign w:val="bottom"/>
          </w:tcPr>
          <w:p w14:paraId="2D6AEA65" w14:textId="77777777" w:rsidR="00CD5696" w:rsidRPr="00287B07" w:rsidRDefault="00CD5696" w:rsidP="00E41EAD">
            <w:pPr>
              <w:spacing w:before="0" w:after="0"/>
              <w:ind w:left="0"/>
              <w:jc w:val="right"/>
              <w:rPr>
                <w:rFonts w:cs="Calibri Light"/>
                <w:bCs/>
              </w:rPr>
            </w:pPr>
            <w:r w:rsidRPr="00287B07">
              <w:rPr>
                <w:rFonts w:cs="Calibri Light"/>
                <w:bCs/>
              </w:rPr>
              <w:t>22.550</w:t>
            </w:r>
          </w:p>
        </w:tc>
        <w:tc>
          <w:tcPr>
            <w:tcW w:w="1311" w:type="dxa"/>
            <w:tcBorders>
              <w:top w:val="nil"/>
              <w:left w:val="nil"/>
              <w:bottom w:val="nil"/>
              <w:right w:val="single" w:sz="12" w:space="0" w:color="auto"/>
            </w:tcBorders>
            <w:noWrap/>
            <w:vAlign w:val="bottom"/>
          </w:tcPr>
          <w:p w14:paraId="79AEE3ED" w14:textId="77777777" w:rsidR="00CD5696" w:rsidRPr="00287B07" w:rsidRDefault="00CD5696" w:rsidP="00E41EAD">
            <w:pPr>
              <w:spacing w:before="0" w:after="0"/>
              <w:ind w:left="0"/>
              <w:jc w:val="right"/>
              <w:rPr>
                <w:rFonts w:cs="Calibri Light"/>
                <w:bCs/>
              </w:rPr>
            </w:pPr>
            <w:r w:rsidRPr="00287B07">
              <w:rPr>
                <w:rFonts w:cs="Calibri Light"/>
                <w:bCs/>
              </w:rPr>
              <w:t>24.700</w:t>
            </w:r>
          </w:p>
        </w:tc>
      </w:tr>
      <w:tr w:rsidR="00CD5696" w:rsidRPr="00287B07" w14:paraId="4365ADE2" w14:textId="77777777" w:rsidTr="00E41EAD">
        <w:trPr>
          <w:trHeight w:val="284"/>
          <w:jc w:val="center"/>
        </w:trPr>
        <w:tc>
          <w:tcPr>
            <w:tcW w:w="1149" w:type="dxa"/>
            <w:tcBorders>
              <w:top w:val="nil"/>
              <w:left w:val="single" w:sz="12" w:space="0" w:color="auto"/>
              <w:bottom w:val="nil"/>
              <w:right w:val="single" w:sz="8" w:space="0" w:color="auto"/>
            </w:tcBorders>
            <w:shd w:val="clear" w:color="auto" w:fill="00A4A0"/>
            <w:noWrap/>
            <w:vAlign w:val="bottom"/>
          </w:tcPr>
          <w:p w14:paraId="35F7F68C" w14:textId="77777777" w:rsidR="00CD5696" w:rsidRPr="00A94A70" w:rsidRDefault="00CD5696" w:rsidP="00E41EAD">
            <w:pPr>
              <w:spacing w:before="0" w:after="0"/>
              <w:ind w:left="0"/>
              <w:jc w:val="right"/>
              <w:rPr>
                <w:rFonts w:cs="Calibri Light"/>
                <w:b/>
                <w:bCs/>
                <w:color w:val="FFFFFF" w:themeColor="background1"/>
                <w:sz w:val="22"/>
                <w:szCs w:val="22"/>
              </w:rPr>
            </w:pPr>
            <w:r w:rsidRPr="00A94A70">
              <w:rPr>
                <w:rFonts w:cs="Calibri Light"/>
                <w:b/>
                <w:bCs/>
                <w:color w:val="FFFFFF" w:themeColor="background1"/>
                <w:sz w:val="22"/>
                <w:szCs w:val="22"/>
              </w:rPr>
              <w:t>14</w:t>
            </w:r>
          </w:p>
        </w:tc>
        <w:tc>
          <w:tcPr>
            <w:tcW w:w="1236" w:type="dxa"/>
            <w:tcBorders>
              <w:top w:val="nil"/>
              <w:left w:val="double" w:sz="6" w:space="0" w:color="auto"/>
              <w:bottom w:val="nil"/>
              <w:right w:val="double" w:sz="6" w:space="0" w:color="auto"/>
            </w:tcBorders>
            <w:noWrap/>
            <w:vAlign w:val="bottom"/>
          </w:tcPr>
          <w:p w14:paraId="04BA1C26" w14:textId="77777777" w:rsidR="00CD5696" w:rsidRPr="00287B07" w:rsidRDefault="00CD5696" w:rsidP="00E41EAD">
            <w:pPr>
              <w:spacing w:before="0" w:after="0"/>
              <w:ind w:left="0"/>
              <w:jc w:val="right"/>
              <w:rPr>
                <w:rFonts w:cs="Calibri Light"/>
                <w:bCs/>
              </w:rPr>
            </w:pPr>
            <w:r w:rsidRPr="00287B07">
              <w:rPr>
                <w:rFonts w:cs="Calibri Light"/>
                <w:bCs/>
              </w:rPr>
              <w:t>17.700</w:t>
            </w:r>
          </w:p>
        </w:tc>
        <w:tc>
          <w:tcPr>
            <w:tcW w:w="1276" w:type="dxa"/>
            <w:tcBorders>
              <w:top w:val="nil"/>
              <w:left w:val="single" w:sz="4" w:space="0" w:color="auto"/>
              <w:bottom w:val="nil"/>
              <w:right w:val="double" w:sz="6" w:space="0" w:color="auto"/>
            </w:tcBorders>
            <w:noWrap/>
            <w:vAlign w:val="bottom"/>
          </w:tcPr>
          <w:p w14:paraId="72D695A0" w14:textId="77777777" w:rsidR="00CD5696" w:rsidRPr="00287B07" w:rsidRDefault="00CD5696" w:rsidP="00E41EAD">
            <w:pPr>
              <w:spacing w:before="0" w:after="0"/>
              <w:ind w:left="0"/>
              <w:jc w:val="right"/>
              <w:rPr>
                <w:rFonts w:cs="Calibri Light"/>
                <w:bCs/>
              </w:rPr>
            </w:pPr>
            <w:r w:rsidRPr="00287B07">
              <w:rPr>
                <w:rFonts w:cs="Calibri Light"/>
                <w:bCs/>
              </w:rPr>
              <w:t>18.400</w:t>
            </w:r>
          </w:p>
        </w:tc>
        <w:tc>
          <w:tcPr>
            <w:tcW w:w="1276" w:type="dxa"/>
            <w:tcBorders>
              <w:top w:val="nil"/>
              <w:left w:val="single" w:sz="4" w:space="0" w:color="auto"/>
              <w:bottom w:val="nil"/>
              <w:right w:val="double" w:sz="6" w:space="0" w:color="auto"/>
            </w:tcBorders>
            <w:noWrap/>
            <w:vAlign w:val="bottom"/>
          </w:tcPr>
          <w:p w14:paraId="2D370154" w14:textId="77777777" w:rsidR="00CD5696" w:rsidRPr="00287B07" w:rsidRDefault="00CD5696" w:rsidP="00E41EAD">
            <w:pPr>
              <w:spacing w:before="0" w:after="0"/>
              <w:ind w:left="0"/>
              <w:jc w:val="right"/>
              <w:rPr>
                <w:rFonts w:cs="Calibri Light"/>
                <w:bCs/>
              </w:rPr>
            </w:pPr>
            <w:r w:rsidRPr="00287B07">
              <w:rPr>
                <w:rFonts w:cs="Calibri Light"/>
                <w:bCs/>
              </w:rPr>
              <w:t>20.250</w:t>
            </w:r>
          </w:p>
        </w:tc>
        <w:tc>
          <w:tcPr>
            <w:tcW w:w="1276" w:type="dxa"/>
            <w:tcBorders>
              <w:top w:val="nil"/>
              <w:left w:val="single" w:sz="4" w:space="0" w:color="auto"/>
              <w:bottom w:val="nil"/>
              <w:right w:val="double" w:sz="6" w:space="0" w:color="auto"/>
            </w:tcBorders>
            <w:noWrap/>
            <w:vAlign w:val="bottom"/>
          </w:tcPr>
          <w:p w14:paraId="323AC411" w14:textId="77777777" w:rsidR="00CD5696" w:rsidRPr="00287B07" w:rsidRDefault="00CD5696" w:rsidP="00E41EAD">
            <w:pPr>
              <w:spacing w:before="0" w:after="0"/>
              <w:ind w:left="0"/>
              <w:jc w:val="right"/>
              <w:rPr>
                <w:rFonts w:cs="Calibri Light"/>
                <w:bCs/>
              </w:rPr>
            </w:pPr>
            <w:r w:rsidRPr="00287B07">
              <w:rPr>
                <w:rFonts w:cs="Calibri Light"/>
                <w:bCs/>
              </w:rPr>
              <w:t>22.550</w:t>
            </w:r>
          </w:p>
        </w:tc>
        <w:tc>
          <w:tcPr>
            <w:tcW w:w="1311" w:type="dxa"/>
            <w:tcBorders>
              <w:top w:val="nil"/>
              <w:left w:val="nil"/>
              <w:bottom w:val="nil"/>
              <w:right w:val="single" w:sz="12" w:space="0" w:color="auto"/>
            </w:tcBorders>
            <w:noWrap/>
            <w:vAlign w:val="bottom"/>
          </w:tcPr>
          <w:p w14:paraId="13807DC5" w14:textId="77777777" w:rsidR="00CD5696" w:rsidRPr="00287B07" w:rsidRDefault="00CD5696" w:rsidP="00E41EAD">
            <w:pPr>
              <w:spacing w:before="0" w:after="0"/>
              <w:ind w:left="0"/>
              <w:jc w:val="right"/>
              <w:rPr>
                <w:rFonts w:cs="Calibri Light"/>
                <w:bCs/>
              </w:rPr>
            </w:pPr>
            <w:r w:rsidRPr="00287B07">
              <w:rPr>
                <w:rFonts w:cs="Calibri Light"/>
                <w:bCs/>
              </w:rPr>
              <w:t>24.700</w:t>
            </w:r>
          </w:p>
        </w:tc>
      </w:tr>
      <w:tr w:rsidR="00CD5696" w:rsidRPr="00287B07" w14:paraId="6112F74E" w14:textId="77777777" w:rsidTr="00E41EAD">
        <w:trPr>
          <w:trHeight w:val="315"/>
          <w:jc w:val="center"/>
        </w:trPr>
        <w:tc>
          <w:tcPr>
            <w:tcW w:w="1149" w:type="dxa"/>
            <w:tcBorders>
              <w:top w:val="nil"/>
              <w:left w:val="single" w:sz="12" w:space="0" w:color="auto"/>
              <w:bottom w:val="nil"/>
              <w:right w:val="single" w:sz="8" w:space="0" w:color="auto"/>
            </w:tcBorders>
            <w:shd w:val="clear" w:color="auto" w:fill="00A4A0"/>
            <w:noWrap/>
            <w:vAlign w:val="bottom"/>
          </w:tcPr>
          <w:p w14:paraId="2ECC7D3C" w14:textId="77777777" w:rsidR="00CD5696" w:rsidRPr="00A94A70" w:rsidRDefault="00CD5696" w:rsidP="00E41EAD">
            <w:pPr>
              <w:spacing w:before="0" w:after="0"/>
              <w:ind w:left="0"/>
              <w:jc w:val="right"/>
              <w:rPr>
                <w:rFonts w:cs="Calibri Light"/>
                <w:b/>
                <w:bCs/>
                <w:color w:val="FFFFFF" w:themeColor="background1"/>
                <w:sz w:val="22"/>
                <w:szCs w:val="22"/>
              </w:rPr>
            </w:pPr>
            <w:r w:rsidRPr="00A94A70">
              <w:rPr>
                <w:rFonts w:cs="Calibri Light"/>
                <w:b/>
                <w:bCs/>
                <w:color w:val="FFFFFF" w:themeColor="background1"/>
                <w:sz w:val="22"/>
                <w:szCs w:val="22"/>
              </w:rPr>
              <w:t>15</w:t>
            </w:r>
          </w:p>
        </w:tc>
        <w:tc>
          <w:tcPr>
            <w:tcW w:w="1236" w:type="dxa"/>
            <w:tcBorders>
              <w:top w:val="nil"/>
              <w:left w:val="double" w:sz="6" w:space="0" w:color="auto"/>
              <w:bottom w:val="nil"/>
              <w:right w:val="double" w:sz="6" w:space="0" w:color="auto"/>
            </w:tcBorders>
            <w:noWrap/>
            <w:vAlign w:val="bottom"/>
          </w:tcPr>
          <w:p w14:paraId="75ED413B" w14:textId="77777777" w:rsidR="00CD5696" w:rsidRPr="00287B07" w:rsidRDefault="00CD5696" w:rsidP="00E41EAD">
            <w:pPr>
              <w:spacing w:before="0" w:after="0"/>
              <w:ind w:left="0"/>
              <w:jc w:val="right"/>
              <w:rPr>
                <w:rFonts w:cs="Calibri Light"/>
                <w:bCs/>
              </w:rPr>
            </w:pPr>
            <w:r w:rsidRPr="00287B07">
              <w:rPr>
                <w:rFonts w:cs="Calibri Light"/>
                <w:bCs/>
              </w:rPr>
              <w:t>18.300</w:t>
            </w:r>
          </w:p>
        </w:tc>
        <w:tc>
          <w:tcPr>
            <w:tcW w:w="1276" w:type="dxa"/>
            <w:tcBorders>
              <w:top w:val="nil"/>
              <w:left w:val="single" w:sz="4" w:space="0" w:color="auto"/>
              <w:bottom w:val="nil"/>
              <w:right w:val="double" w:sz="6" w:space="0" w:color="auto"/>
            </w:tcBorders>
            <w:noWrap/>
            <w:vAlign w:val="bottom"/>
          </w:tcPr>
          <w:p w14:paraId="29EC7DDB" w14:textId="77777777" w:rsidR="00CD5696" w:rsidRPr="00287B07" w:rsidRDefault="00CD5696" w:rsidP="00E41EAD">
            <w:pPr>
              <w:spacing w:before="0" w:after="0"/>
              <w:ind w:left="0"/>
              <w:jc w:val="right"/>
              <w:rPr>
                <w:rFonts w:cs="Calibri Light"/>
                <w:bCs/>
              </w:rPr>
            </w:pPr>
            <w:r w:rsidRPr="00287B07">
              <w:rPr>
                <w:rFonts w:cs="Calibri Light"/>
                <w:bCs/>
              </w:rPr>
              <w:t>19.000</w:t>
            </w:r>
          </w:p>
        </w:tc>
        <w:tc>
          <w:tcPr>
            <w:tcW w:w="1276" w:type="dxa"/>
            <w:tcBorders>
              <w:top w:val="nil"/>
              <w:left w:val="single" w:sz="4" w:space="0" w:color="auto"/>
              <w:bottom w:val="nil"/>
              <w:right w:val="double" w:sz="6" w:space="0" w:color="auto"/>
            </w:tcBorders>
            <w:noWrap/>
            <w:vAlign w:val="bottom"/>
          </w:tcPr>
          <w:p w14:paraId="70A4F320" w14:textId="77777777" w:rsidR="00CD5696" w:rsidRPr="00287B07" w:rsidRDefault="00CD5696" w:rsidP="00E41EAD">
            <w:pPr>
              <w:spacing w:before="0" w:after="0"/>
              <w:ind w:left="0"/>
              <w:jc w:val="right"/>
              <w:rPr>
                <w:rFonts w:cs="Calibri Light"/>
                <w:bCs/>
              </w:rPr>
            </w:pPr>
            <w:r w:rsidRPr="00287B07">
              <w:rPr>
                <w:rFonts w:cs="Calibri Light"/>
                <w:bCs/>
              </w:rPr>
              <w:t>20.850</w:t>
            </w:r>
          </w:p>
        </w:tc>
        <w:tc>
          <w:tcPr>
            <w:tcW w:w="1276" w:type="dxa"/>
            <w:tcBorders>
              <w:top w:val="nil"/>
              <w:left w:val="single" w:sz="4" w:space="0" w:color="auto"/>
              <w:bottom w:val="nil"/>
              <w:right w:val="double" w:sz="6" w:space="0" w:color="auto"/>
            </w:tcBorders>
            <w:noWrap/>
            <w:vAlign w:val="bottom"/>
          </w:tcPr>
          <w:p w14:paraId="03101827" w14:textId="77777777" w:rsidR="00CD5696" w:rsidRPr="00287B07" w:rsidRDefault="00CD5696" w:rsidP="00E41EAD">
            <w:pPr>
              <w:spacing w:before="0" w:after="0"/>
              <w:ind w:left="0"/>
              <w:jc w:val="right"/>
              <w:rPr>
                <w:rFonts w:cs="Calibri Light"/>
                <w:bCs/>
              </w:rPr>
            </w:pPr>
            <w:r w:rsidRPr="00287B07">
              <w:rPr>
                <w:rFonts w:cs="Calibri Light"/>
                <w:bCs/>
              </w:rPr>
              <w:t>23.100</w:t>
            </w:r>
          </w:p>
        </w:tc>
        <w:tc>
          <w:tcPr>
            <w:tcW w:w="1311" w:type="dxa"/>
            <w:tcBorders>
              <w:top w:val="nil"/>
              <w:left w:val="nil"/>
              <w:bottom w:val="nil"/>
              <w:right w:val="single" w:sz="12" w:space="0" w:color="auto"/>
            </w:tcBorders>
            <w:noWrap/>
            <w:vAlign w:val="bottom"/>
          </w:tcPr>
          <w:p w14:paraId="1B7B37A8" w14:textId="77777777" w:rsidR="00CD5696" w:rsidRPr="00287B07" w:rsidRDefault="00CD5696" w:rsidP="00E41EAD">
            <w:pPr>
              <w:spacing w:before="0" w:after="0"/>
              <w:ind w:left="0"/>
              <w:jc w:val="right"/>
              <w:rPr>
                <w:rFonts w:cs="Calibri Light"/>
                <w:bCs/>
              </w:rPr>
            </w:pPr>
            <w:r w:rsidRPr="00287B07">
              <w:rPr>
                <w:rFonts w:cs="Calibri Light"/>
                <w:bCs/>
              </w:rPr>
              <w:t>25.350</w:t>
            </w:r>
          </w:p>
        </w:tc>
      </w:tr>
      <w:tr w:rsidR="00CD5696" w:rsidRPr="00287B07" w14:paraId="188B232D" w14:textId="77777777" w:rsidTr="00E41EAD">
        <w:trPr>
          <w:trHeight w:val="284"/>
          <w:jc w:val="center"/>
        </w:trPr>
        <w:tc>
          <w:tcPr>
            <w:tcW w:w="1149" w:type="dxa"/>
            <w:tcBorders>
              <w:top w:val="nil"/>
              <w:left w:val="single" w:sz="12" w:space="0" w:color="auto"/>
              <w:bottom w:val="nil"/>
              <w:right w:val="single" w:sz="8" w:space="0" w:color="auto"/>
            </w:tcBorders>
            <w:shd w:val="clear" w:color="auto" w:fill="00A4A0"/>
            <w:noWrap/>
            <w:vAlign w:val="bottom"/>
          </w:tcPr>
          <w:p w14:paraId="2FA662EC" w14:textId="77777777" w:rsidR="00CD5696" w:rsidRPr="00A94A70" w:rsidRDefault="00CD5696" w:rsidP="00E41EAD">
            <w:pPr>
              <w:spacing w:before="0" w:after="0"/>
              <w:ind w:left="0"/>
              <w:jc w:val="right"/>
              <w:rPr>
                <w:rFonts w:cs="Calibri Light"/>
                <w:b/>
                <w:bCs/>
                <w:color w:val="FFFFFF" w:themeColor="background1"/>
                <w:sz w:val="22"/>
                <w:szCs w:val="22"/>
              </w:rPr>
            </w:pPr>
            <w:r w:rsidRPr="00A94A70">
              <w:rPr>
                <w:rFonts w:cs="Calibri Light"/>
                <w:b/>
                <w:bCs/>
                <w:color w:val="FFFFFF" w:themeColor="background1"/>
                <w:sz w:val="22"/>
                <w:szCs w:val="22"/>
              </w:rPr>
              <w:t>16</w:t>
            </w:r>
          </w:p>
        </w:tc>
        <w:tc>
          <w:tcPr>
            <w:tcW w:w="1236" w:type="dxa"/>
            <w:tcBorders>
              <w:top w:val="nil"/>
              <w:left w:val="double" w:sz="6" w:space="0" w:color="auto"/>
              <w:bottom w:val="nil"/>
              <w:right w:val="double" w:sz="6" w:space="0" w:color="auto"/>
            </w:tcBorders>
            <w:noWrap/>
            <w:vAlign w:val="bottom"/>
          </w:tcPr>
          <w:p w14:paraId="1D2DCDAE" w14:textId="77777777" w:rsidR="00CD5696" w:rsidRPr="00287B07" w:rsidRDefault="00CD5696" w:rsidP="00E41EAD">
            <w:pPr>
              <w:spacing w:before="0" w:after="0"/>
              <w:ind w:left="0"/>
              <w:jc w:val="right"/>
              <w:rPr>
                <w:rFonts w:cs="Calibri Light"/>
                <w:bCs/>
              </w:rPr>
            </w:pPr>
            <w:r w:rsidRPr="00287B07">
              <w:rPr>
                <w:rFonts w:cs="Calibri Light"/>
                <w:bCs/>
              </w:rPr>
              <w:t>18.300</w:t>
            </w:r>
          </w:p>
        </w:tc>
        <w:tc>
          <w:tcPr>
            <w:tcW w:w="1276" w:type="dxa"/>
            <w:tcBorders>
              <w:top w:val="nil"/>
              <w:left w:val="single" w:sz="4" w:space="0" w:color="auto"/>
              <w:bottom w:val="nil"/>
              <w:right w:val="double" w:sz="6" w:space="0" w:color="auto"/>
            </w:tcBorders>
            <w:noWrap/>
            <w:vAlign w:val="bottom"/>
          </w:tcPr>
          <w:p w14:paraId="01384CCE" w14:textId="77777777" w:rsidR="00CD5696" w:rsidRPr="00287B07" w:rsidRDefault="00CD5696" w:rsidP="00E41EAD">
            <w:pPr>
              <w:spacing w:before="0" w:after="0"/>
              <w:ind w:left="0"/>
              <w:jc w:val="right"/>
              <w:rPr>
                <w:rFonts w:cs="Calibri Light"/>
                <w:bCs/>
              </w:rPr>
            </w:pPr>
            <w:r w:rsidRPr="00287B07">
              <w:rPr>
                <w:rFonts w:cs="Calibri Light"/>
                <w:bCs/>
              </w:rPr>
              <w:t>19.000</w:t>
            </w:r>
          </w:p>
        </w:tc>
        <w:tc>
          <w:tcPr>
            <w:tcW w:w="1276" w:type="dxa"/>
            <w:tcBorders>
              <w:top w:val="nil"/>
              <w:left w:val="single" w:sz="4" w:space="0" w:color="auto"/>
              <w:bottom w:val="nil"/>
              <w:right w:val="double" w:sz="6" w:space="0" w:color="auto"/>
            </w:tcBorders>
            <w:noWrap/>
            <w:vAlign w:val="bottom"/>
          </w:tcPr>
          <w:p w14:paraId="67E71DFA" w14:textId="77777777" w:rsidR="00CD5696" w:rsidRPr="00287B07" w:rsidRDefault="00CD5696" w:rsidP="00E41EAD">
            <w:pPr>
              <w:spacing w:before="0" w:after="0"/>
              <w:ind w:left="0"/>
              <w:jc w:val="right"/>
              <w:rPr>
                <w:rFonts w:cs="Calibri Light"/>
                <w:bCs/>
              </w:rPr>
            </w:pPr>
            <w:r w:rsidRPr="00287B07">
              <w:rPr>
                <w:rFonts w:cs="Calibri Light"/>
                <w:bCs/>
              </w:rPr>
              <w:t>20.850</w:t>
            </w:r>
          </w:p>
        </w:tc>
        <w:tc>
          <w:tcPr>
            <w:tcW w:w="1276" w:type="dxa"/>
            <w:tcBorders>
              <w:top w:val="nil"/>
              <w:left w:val="single" w:sz="4" w:space="0" w:color="auto"/>
              <w:bottom w:val="nil"/>
              <w:right w:val="double" w:sz="6" w:space="0" w:color="auto"/>
            </w:tcBorders>
            <w:noWrap/>
            <w:vAlign w:val="bottom"/>
          </w:tcPr>
          <w:p w14:paraId="2875E0EE" w14:textId="77777777" w:rsidR="00CD5696" w:rsidRPr="00287B07" w:rsidRDefault="00CD5696" w:rsidP="00E41EAD">
            <w:pPr>
              <w:spacing w:before="0" w:after="0"/>
              <w:ind w:left="0"/>
              <w:jc w:val="right"/>
              <w:rPr>
                <w:rFonts w:cs="Calibri Light"/>
                <w:bCs/>
              </w:rPr>
            </w:pPr>
            <w:r w:rsidRPr="00287B07">
              <w:rPr>
                <w:rFonts w:cs="Calibri Light"/>
                <w:bCs/>
              </w:rPr>
              <w:t>23.100</w:t>
            </w:r>
          </w:p>
        </w:tc>
        <w:tc>
          <w:tcPr>
            <w:tcW w:w="1311" w:type="dxa"/>
            <w:tcBorders>
              <w:top w:val="nil"/>
              <w:left w:val="nil"/>
              <w:bottom w:val="nil"/>
              <w:right w:val="single" w:sz="12" w:space="0" w:color="auto"/>
            </w:tcBorders>
            <w:noWrap/>
            <w:vAlign w:val="bottom"/>
          </w:tcPr>
          <w:p w14:paraId="4D42D8FC" w14:textId="77777777" w:rsidR="00CD5696" w:rsidRPr="00287B07" w:rsidRDefault="00CD5696" w:rsidP="00E41EAD">
            <w:pPr>
              <w:spacing w:before="0" w:after="0"/>
              <w:ind w:left="0"/>
              <w:jc w:val="right"/>
              <w:rPr>
                <w:rFonts w:cs="Calibri Light"/>
                <w:bCs/>
              </w:rPr>
            </w:pPr>
            <w:r w:rsidRPr="00287B07">
              <w:rPr>
                <w:rFonts w:cs="Calibri Light"/>
                <w:bCs/>
              </w:rPr>
              <w:t>25.350</w:t>
            </w:r>
          </w:p>
        </w:tc>
      </w:tr>
      <w:tr w:rsidR="00CD5696" w:rsidRPr="00287B07" w14:paraId="48B6C574" w14:textId="77777777" w:rsidTr="00E41EAD">
        <w:trPr>
          <w:trHeight w:val="315"/>
          <w:jc w:val="center"/>
        </w:trPr>
        <w:tc>
          <w:tcPr>
            <w:tcW w:w="1149" w:type="dxa"/>
            <w:tcBorders>
              <w:top w:val="nil"/>
              <w:left w:val="single" w:sz="12" w:space="0" w:color="auto"/>
              <w:bottom w:val="nil"/>
              <w:right w:val="single" w:sz="8" w:space="0" w:color="auto"/>
            </w:tcBorders>
            <w:shd w:val="clear" w:color="auto" w:fill="00A4A0"/>
            <w:noWrap/>
            <w:vAlign w:val="bottom"/>
          </w:tcPr>
          <w:p w14:paraId="2CD130D8" w14:textId="77777777" w:rsidR="00CD5696" w:rsidRPr="00A94A70" w:rsidRDefault="00CD5696" w:rsidP="00E41EAD">
            <w:pPr>
              <w:spacing w:before="0" w:after="0"/>
              <w:ind w:left="0"/>
              <w:jc w:val="right"/>
              <w:rPr>
                <w:rFonts w:cs="Calibri Light"/>
                <w:b/>
                <w:bCs/>
                <w:color w:val="FFFFFF" w:themeColor="background1"/>
                <w:sz w:val="22"/>
                <w:szCs w:val="22"/>
              </w:rPr>
            </w:pPr>
            <w:r w:rsidRPr="00A94A70">
              <w:rPr>
                <w:rFonts w:cs="Calibri Light"/>
                <w:b/>
                <w:bCs/>
                <w:color w:val="FFFFFF" w:themeColor="background1"/>
                <w:sz w:val="22"/>
                <w:szCs w:val="22"/>
              </w:rPr>
              <w:t>17</w:t>
            </w:r>
          </w:p>
        </w:tc>
        <w:tc>
          <w:tcPr>
            <w:tcW w:w="1236" w:type="dxa"/>
            <w:tcBorders>
              <w:top w:val="nil"/>
              <w:left w:val="double" w:sz="6" w:space="0" w:color="auto"/>
              <w:bottom w:val="nil"/>
              <w:right w:val="double" w:sz="6" w:space="0" w:color="auto"/>
            </w:tcBorders>
            <w:noWrap/>
            <w:vAlign w:val="bottom"/>
          </w:tcPr>
          <w:p w14:paraId="704B8A7C" w14:textId="77777777" w:rsidR="00CD5696" w:rsidRPr="00287B07" w:rsidRDefault="00CD5696" w:rsidP="00E41EAD">
            <w:pPr>
              <w:spacing w:before="0" w:after="0"/>
              <w:ind w:left="0"/>
              <w:jc w:val="right"/>
              <w:rPr>
                <w:rFonts w:cs="Calibri Light"/>
                <w:bCs/>
              </w:rPr>
            </w:pPr>
            <w:r w:rsidRPr="00287B07">
              <w:rPr>
                <w:rFonts w:cs="Calibri Light"/>
                <w:bCs/>
              </w:rPr>
              <w:t>18.900</w:t>
            </w:r>
          </w:p>
        </w:tc>
        <w:tc>
          <w:tcPr>
            <w:tcW w:w="1276" w:type="dxa"/>
            <w:tcBorders>
              <w:top w:val="nil"/>
              <w:left w:val="single" w:sz="4" w:space="0" w:color="auto"/>
              <w:bottom w:val="nil"/>
              <w:right w:val="double" w:sz="6" w:space="0" w:color="auto"/>
            </w:tcBorders>
            <w:noWrap/>
            <w:vAlign w:val="bottom"/>
          </w:tcPr>
          <w:p w14:paraId="1D0CA3D8" w14:textId="77777777" w:rsidR="00CD5696" w:rsidRPr="00287B07" w:rsidRDefault="00CD5696" w:rsidP="00E41EAD">
            <w:pPr>
              <w:spacing w:before="0" w:after="0"/>
              <w:ind w:left="0"/>
              <w:jc w:val="right"/>
              <w:rPr>
                <w:rFonts w:cs="Calibri Light"/>
                <w:bCs/>
              </w:rPr>
            </w:pPr>
            <w:r w:rsidRPr="00287B07">
              <w:rPr>
                <w:rFonts w:cs="Calibri Light"/>
                <w:bCs/>
              </w:rPr>
              <w:t>19.600</w:t>
            </w:r>
          </w:p>
        </w:tc>
        <w:tc>
          <w:tcPr>
            <w:tcW w:w="1276" w:type="dxa"/>
            <w:tcBorders>
              <w:top w:val="nil"/>
              <w:left w:val="single" w:sz="4" w:space="0" w:color="auto"/>
              <w:bottom w:val="nil"/>
              <w:right w:val="double" w:sz="6" w:space="0" w:color="auto"/>
            </w:tcBorders>
            <w:noWrap/>
            <w:vAlign w:val="bottom"/>
          </w:tcPr>
          <w:p w14:paraId="08F6656C" w14:textId="77777777" w:rsidR="00CD5696" w:rsidRPr="00287B07" w:rsidRDefault="00CD5696" w:rsidP="00E41EAD">
            <w:pPr>
              <w:spacing w:before="0" w:after="0"/>
              <w:ind w:left="0"/>
              <w:jc w:val="right"/>
              <w:rPr>
                <w:rFonts w:cs="Calibri Light"/>
                <w:bCs/>
              </w:rPr>
            </w:pPr>
            <w:r w:rsidRPr="00287B07">
              <w:rPr>
                <w:rFonts w:cs="Calibri Light"/>
                <w:bCs/>
              </w:rPr>
              <w:t>21.500</w:t>
            </w:r>
          </w:p>
        </w:tc>
        <w:tc>
          <w:tcPr>
            <w:tcW w:w="1276" w:type="dxa"/>
            <w:tcBorders>
              <w:top w:val="nil"/>
              <w:left w:val="single" w:sz="4" w:space="0" w:color="auto"/>
              <w:bottom w:val="nil"/>
              <w:right w:val="double" w:sz="6" w:space="0" w:color="auto"/>
            </w:tcBorders>
            <w:noWrap/>
            <w:vAlign w:val="bottom"/>
          </w:tcPr>
          <w:p w14:paraId="6F9D8C71" w14:textId="77777777" w:rsidR="00CD5696" w:rsidRPr="00287B07" w:rsidRDefault="00CD5696" w:rsidP="00E41EAD">
            <w:pPr>
              <w:spacing w:before="0" w:after="0"/>
              <w:ind w:left="0"/>
              <w:jc w:val="right"/>
              <w:rPr>
                <w:rFonts w:cs="Calibri Light"/>
                <w:bCs/>
              </w:rPr>
            </w:pPr>
            <w:r w:rsidRPr="00287B07">
              <w:rPr>
                <w:rFonts w:cs="Calibri Light"/>
                <w:bCs/>
              </w:rPr>
              <w:t>23.650</w:t>
            </w:r>
          </w:p>
        </w:tc>
        <w:tc>
          <w:tcPr>
            <w:tcW w:w="1311" w:type="dxa"/>
            <w:tcBorders>
              <w:top w:val="nil"/>
              <w:left w:val="nil"/>
              <w:bottom w:val="nil"/>
              <w:right w:val="single" w:sz="12" w:space="0" w:color="auto"/>
            </w:tcBorders>
            <w:noWrap/>
            <w:vAlign w:val="bottom"/>
          </w:tcPr>
          <w:p w14:paraId="0A21AB56" w14:textId="77777777" w:rsidR="00CD5696" w:rsidRPr="00287B07" w:rsidRDefault="00CD5696" w:rsidP="00E41EAD">
            <w:pPr>
              <w:spacing w:before="0" w:after="0"/>
              <w:ind w:left="0"/>
              <w:jc w:val="right"/>
              <w:rPr>
                <w:rFonts w:cs="Calibri Light"/>
                <w:bCs/>
              </w:rPr>
            </w:pPr>
            <w:r w:rsidRPr="00287B07">
              <w:rPr>
                <w:rFonts w:cs="Calibri Light"/>
                <w:bCs/>
              </w:rPr>
              <w:t>25.950</w:t>
            </w:r>
          </w:p>
        </w:tc>
      </w:tr>
      <w:tr w:rsidR="00CD5696" w:rsidRPr="00287B07" w14:paraId="207557D6" w14:textId="77777777" w:rsidTr="00E41EAD">
        <w:trPr>
          <w:trHeight w:val="284"/>
          <w:jc w:val="center"/>
        </w:trPr>
        <w:tc>
          <w:tcPr>
            <w:tcW w:w="1149" w:type="dxa"/>
            <w:tcBorders>
              <w:top w:val="nil"/>
              <w:left w:val="single" w:sz="12" w:space="0" w:color="auto"/>
              <w:bottom w:val="nil"/>
              <w:right w:val="single" w:sz="8" w:space="0" w:color="auto"/>
            </w:tcBorders>
            <w:shd w:val="clear" w:color="auto" w:fill="00A4A0"/>
            <w:noWrap/>
            <w:vAlign w:val="bottom"/>
          </w:tcPr>
          <w:p w14:paraId="26C1CA5C" w14:textId="77777777" w:rsidR="00CD5696" w:rsidRPr="00A94A70" w:rsidRDefault="00CD5696" w:rsidP="00E41EAD">
            <w:pPr>
              <w:spacing w:before="0" w:after="0"/>
              <w:ind w:left="0"/>
              <w:jc w:val="right"/>
              <w:rPr>
                <w:rFonts w:cs="Calibri Light"/>
                <w:b/>
                <w:bCs/>
                <w:color w:val="FFFFFF" w:themeColor="background1"/>
                <w:sz w:val="22"/>
                <w:szCs w:val="22"/>
              </w:rPr>
            </w:pPr>
            <w:r w:rsidRPr="00A94A70">
              <w:rPr>
                <w:rFonts w:cs="Calibri Light"/>
                <w:b/>
                <w:bCs/>
                <w:color w:val="FFFFFF" w:themeColor="background1"/>
                <w:sz w:val="22"/>
                <w:szCs w:val="22"/>
              </w:rPr>
              <w:t>18</w:t>
            </w:r>
          </w:p>
        </w:tc>
        <w:tc>
          <w:tcPr>
            <w:tcW w:w="1236" w:type="dxa"/>
            <w:tcBorders>
              <w:top w:val="nil"/>
              <w:left w:val="double" w:sz="6" w:space="0" w:color="auto"/>
              <w:bottom w:val="nil"/>
              <w:right w:val="double" w:sz="6" w:space="0" w:color="auto"/>
            </w:tcBorders>
            <w:noWrap/>
            <w:vAlign w:val="bottom"/>
          </w:tcPr>
          <w:p w14:paraId="737CEF61" w14:textId="77777777" w:rsidR="00CD5696" w:rsidRPr="00287B07" w:rsidRDefault="00CD5696" w:rsidP="00E41EAD">
            <w:pPr>
              <w:spacing w:before="0" w:after="0"/>
              <w:ind w:left="0"/>
              <w:jc w:val="right"/>
              <w:rPr>
                <w:rFonts w:cs="Calibri Light"/>
                <w:bCs/>
              </w:rPr>
            </w:pPr>
            <w:r w:rsidRPr="00287B07">
              <w:rPr>
                <w:rFonts w:cs="Calibri Light"/>
                <w:bCs/>
              </w:rPr>
              <w:t>18.900</w:t>
            </w:r>
          </w:p>
        </w:tc>
        <w:tc>
          <w:tcPr>
            <w:tcW w:w="1276" w:type="dxa"/>
            <w:tcBorders>
              <w:top w:val="nil"/>
              <w:left w:val="single" w:sz="4" w:space="0" w:color="auto"/>
              <w:bottom w:val="nil"/>
              <w:right w:val="double" w:sz="6" w:space="0" w:color="auto"/>
            </w:tcBorders>
            <w:noWrap/>
            <w:vAlign w:val="bottom"/>
          </w:tcPr>
          <w:p w14:paraId="1AF852C7" w14:textId="77777777" w:rsidR="00CD5696" w:rsidRPr="00287B07" w:rsidRDefault="00CD5696" w:rsidP="00E41EAD">
            <w:pPr>
              <w:spacing w:before="0" w:after="0"/>
              <w:ind w:left="0"/>
              <w:jc w:val="right"/>
              <w:rPr>
                <w:rFonts w:cs="Calibri Light"/>
                <w:bCs/>
              </w:rPr>
            </w:pPr>
            <w:r w:rsidRPr="00287B07">
              <w:rPr>
                <w:rFonts w:cs="Calibri Light"/>
                <w:bCs/>
              </w:rPr>
              <w:t>19.600</w:t>
            </w:r>
          </w:p>
        </w:tc>
        <w:tc>
          <w:tcPr>
            <w:tcW w:w="1276" w:type="dxa"/>
            <w:tcBorders>
              <w:top w:val="nil"/>
              <w:left w:val="single" w:sz="4" w:space="0" w:color="auto"/>
              <w:bottom w:val="nil"/>
              <w:right w:val="double" w:sz="6" w:space="0" w:color="auto"/>
            </w:tcBorders>
            <w:noWrap/>
            <w:vAlign w:val="bottom"/>
          </w:tcPr>
          <w:p w14:paraId="438C5D8E" w14:textId="77777777" w:rsidR="00CD5696" w:rsidRPr="00287B07" w:rsidRDefault="00CD5696" w:rsidP="00E41EAD">
            <w:pPr>
              <w:spacing w:before="0" w:after="0"/>
              <w:ind w:left="0"/>
              <w:jc w:val="right"/>
              <w:rPr>
                <w:rFonts w:cs="Calibri Light"/>
                <w:bCs/>
              </w:rPr>
            </w:pPr>
            <w:r w:rsidRPr="00287B07">
              <w:rPr>
                <w:rFonts w:cs="Calibri Light"/>
                <w:bCs/>
              </w:rPr>
              <w:t>21.500</w:t>
            </w:r>
          </w:p>
        </w:tc>
        <w:tc>
          <w:tcPr>
            <w:tcW w:w="1276" w:type="dxa"/>
            <w:tcBorders>
              <w:top w:val="nil"/>
              <w:left w:val="single" w:sz="4" w:space="0" w:color="auto"/>
              <w:bottom w:val="nil"/>
              <w:right w:val="double" w:sz="6" w:space="0" w:color="auto"/>
            </w:tcBorders>
            <w:noWrap/>
            <w:vAlign w:val="bottom"/>
          </w:tcPr>
          <w:p w14:paraId="7AEDF270" w14:textId="77777777" w:rsidR="00CD5696" w:rsidRPr="00287B07" w:rsidRDefault="00CD5696" w:rsidP="00E41EAD">
            <w:pPr>
              <w:spacing w:before="0" w:after="0"/>
              <w:ind w:left="0"/>
              <w:jc w:val="right"/>
              <w:rPr>
                <w:rFonts w:cs="Calibri Light"/>
                <w:bCs/>
              </w:rPr>
            </w:pPr>
            <w:r w:rsidRPr="00287B07">
              <w:rPr>
                <w:rFonts w:cs="Calibri Light"/>
                <w:bCs/>
              </w:rPr>
              <w:t>23.650</w:t>
            </w:r>
          </w:p>
        </w:tc>
        <w:tc>
          <w:tcPr>
            <w:tcW w:w="1311" w:type="dxa"/>
            <w:tcBorders>
              <w:top w:val="nil"/>
              <w:left w:val="nil"/>
              <w:bottom w:val="nil"/>
              <w:right w:val="single" w:sz="12" w:space="0" w:color="auto"/>
            </w:tcBorders>
            <w:noWrap/>
            <w:vAlign w:val="bottom"/>
          </w:tcPr>
          <w:p w14:paraId="157ABB6F" w14:textId="77777777" w:rsidR="00CD5696" w:rsidRPr="00287B07" w:rsidRDefault="00CD5696" w:rsidP="00E41EAD">
            <w:pPr>
              <w:spacing w:before="0" w:after="0"/>
              <w:ind w:left="0"/>
              <w:jc w:val="right"/>
              <w:rPr>
                <w:rFonts w:cs="Calibri Light"/>
                <w:bCs/>
              </w:rPr>
            </w:pPr>
            <w:r w:rsidRPr="00287B07">
              <w:rPr>
                <w:rFonts w:cs="Calibri Light"/>
                <w:bCs/>
              </w:rPr>
              <w:t>25.950</w:t>
            </w:r>
          </w:p>
        </w:tc>
      </w:tr>
      <w:tr w:rsidR="00CD5696" w:rsidRPr="00287B07" w14:paraId="68D7A7B0" w14:textId="77777777" w:rsidTr="00E41EAD">
        <w:trPr>
          <w:trHeight w:val="284"/>
          <w:jc w:val="center"/>
        </w:trPr>
        <w:tc>
          <w:tcPr>
            <w:tcW w:w="1149" w:type="dxa"/>
            <w:tcBorders>
              <w:top w:val="nil"/>
              <w:left w:val="single" w:sz="12" w:space="0" w:color="auto"/>
              <w:bottom w:val="nil"/>
              <w:right w:val="single" w:sz="8" w:space="0" w:color="auto"/>
            </w:tcBorders>
            <w:shd w:val="clear" w:color="auto" w:fill="00A4A0"/>
            <w:noWrap/>
            <w:vAlign w:val="bottom"/>
          </w:tcPr>
          <w:p w14:paraId="50B75D4C" w14:textId="77777777" w:rsidR="00CD5696" w:rsidRPr="00A94A70" w:rsidRDefault="00CD5696" w:rsidP="00E41EAD">
            <w:pPr>
              <w:spacing w:before="0" w:after="0"/>
              <w:ind w:left="0"/>
              <w:jc w:val="right"/>
              <w:rPr>
                <w:rFonts w:cs="Calibri Light"/>
                <w:b/>
                <w:bCs/>
                <w:color w:val="FFFFFF" w:themeColor="background1"/>
                <w:sz w:val="22"/>
                <w:szCs w:val="22"/>
              </w:rPr>
            </w:pPr>
            <w:r w:rsidRPr="00A94A70">
              <w:rPr>
                <w:rFonts w:cs="Calibri Light"/>
                <w:b/>
                <w:bCs/>
                <w:color w:val="FFFFFF" w:themeColor="background1"/>
                <w:sz w:val="22"/>
                <w:szCs w:val="22"/>
              </w:rPr>
              <w:t>19</w:t>
            </w:r>
          </w:p>
        </w:tc>
        <w:tc>
          <w:tcPr>
            <w:tcW w:w="1236" w:type="dxa"/>
            <w:tcBorders>
              <w:top w:val="nil"/>
              <w:left w:val="double" w:sz="6" w:space="0" w:color="auto"/>
              <w:bottom w:val="nil"/>
              <w:right w:val="double" w:sz="6" w:space="0" w:color="auto"/>
            </w:tcBorders>
            <w:noWrap/>
            <w:vAlign w:val="bottom"/>
          </w:tcPr>
          <w:p w14:paraId="2582FB10" w14:textId="77777777" w:rsidR="00CD5696" w:rsidRPr="00287B07" w:rsidRDefault="00CD5696" w:rsidP="00E41EAD">
            <w:pPr>
              <w:spacing w:before="0" w:after="0"/>
              <w:ind w:left="0"/>
              <w:jc w:val="right"/>
              <w:rPr>
                <w:rFonts w:cs="Calibri Light"/>
                <w:bCs/>
              </w:rPr>
            </w:pPr>
            <w:r w:rsidRPr="00287B07">
              <w:rPr>
                <w:rFonts w:cs="Calibri Light"/>
                <w:bCs/>
              </w:rPr>
              <w:t>19.500</w:t>
            </w:r>
          </w:p>
        </w:tc>
        <w:tc>
          <w:tcPr>
            <w:tcW w:w="1276" w:type="dxa"/>
            <w:tcBorders>
              <w:top w:val="nil"/>
              <w:left w:val="single" w:sz="4" w:space="0" w:color="auto"/>
              <w:bottom w:val="nil"/>
              <w:right w:val="double" w:sz="6" w:space="0" w:color="auto"/>
            </w:tcBorders>
            <w:noWrap/>
            <w:vAlign w:val="bottom"/>
          </w:tcPr>
          <w:p w14:paraId="2CE64F1C" w14:textId="77777777" w:rsidR="00CD5696" w:rsidRPr="00287B07" w:rsidRDefault="00CD5696" w:rsidP="00E41EAD">
            <w:pPr>
              <w:spacing w:before="0" w:after="0"/>
              <w:ind w:left="0"/>
              <w:jc w:val="right"/>
              <w:rPr>
                <w:rFonts w:cs="Calibri Light"/>
                <w:bCs/>
              </w:rPr>
            </w:pPr>
            <w:r w:rsidRPr="00287B07">
              <w:rPr>
                <w:rFonts w:cs="Calibri Light"/>
                <w:bCs/>
              </w:rPr>
              <w:t>20.200</w:t>
            </w:r>
          </w:p>
        </w:tc>
        <w:tc>
          <w:tcPr>
            <w:tcW w:w="1276" w:type="dxa"/>
            <w:tcBorders>
              <w:top w:val="nil"/>
              <w:left w:val="single" w:sz="4" w:space="0" w:color="auto"/>
              <w:bottom w:val="nil"/>
              <w:right w:val="double" w:sz="6" w:space="0" w:color="auto"/>
            </w:tcBorders>
            <w:noWrap/>
            <w:vAlign w:val="bottom"/>
          </w:tcPr>
          <w:p w14:paraId="1A75A4CA" w14:textId="77777777" w:rsidR="00CD5696" w:rsidRPr="00287B07" w:rsidRDefault="00CD5696" w:rsidP="00E41EAD">
            <w:pPr>
              <w:spacing w:before="0" w:after="0"/>
              <w:ind w:left="0"/>
              <w:jc w:val="right"/>
              <w:rPr>
                <w:rFonts w:cs="Calibri Light"/>
                <w:bCs/>
              </w:rPr>
            </w:pPr>
            <w:r w:rsidRPr="00287B07">
              <w:rPr>
                <w:rFonts w:cs="Calibri Light"/>
                <w:bCs/>
              </w:rPr>
              <w:t>22.100</w:t>
            </w:r>
          </w:p>
        </w:tc>
        <w:tc>
          <w:tcPr>
            <w:tcW w:w="1276" w:type="dxa"/>
            <w:tcBorders>
              <w:top w:val="nil"/>
              <w:left w:val="single" w:sz="4" w:space="0" w:color="auto"/>
              <w:bottom w:val="nil"/>
              <w:right w:val="double" w:sz="6" w:space="0" w:color="auto"/>
            </w:tcBorders>
            <w:noWrap/>
            <w:vAlign w:val="bottom"/>
          </w:tcPr>
          <w:p w14:paraId="2E3F9507" w14:textId="77777777" w:rsidR="00CD5696" w:rsidRPr="00287B07" w:rsidRDefault="00CD5696" w:rsidP="00E41EAD">
            <w:pPr>
              <w:spacing w:before="0" w:after="0"/>
              <w:ind w:left="0"/>
              <w:jc w:val="right"/>
              <w:rPr>
                <w:rFonts w:cs="Calibri Light"/>
                <w:bCs/>
              </w:rPr>
            </w:pPr>
            <w:r w:rsidRPr="00287B07">
              <w:rPr>
                <w:rFonts w:cs="Calibri Light"/>
                <w:bCs/>
              </w:rPr>
              <w:t>24.250</w:t>
            </w:r>
          </w:p>
        </w:tc>
        <w:tc>
          <w:tcPr>
            <w:tcW w:w="1311" w:type="dxa"/>
            <w:tcBorders>
              <w:top w:val="nil"/>
              <w:left w:val="nil"/>
              <w:bottom w:val="nil"/>
              <w:right w:val="single" w:sz="12" w:space="0" w:color="auto"/>
            </w:tcBorders>
            <w:noWrap/>
            <w:vAlign w:val="bottom"/>
          </w:tcPr>
          <w:p w14:paraId="5844F77F" w14:textId="77777777" w:rsidR="00CD5696" w:rsidRPr="00287B07" w:rsidRDefault="00CD5696" w:rsidP="00E41EAD">
            <w:pPr>
              <w:spacing w:before="0" w:after="0"/>
              <w:ind w:left="0"/>
              <w:jc w:val="right"/>
              <w:rPr>
                <w:rFonts w:cs="Calibri Light"/>
                <w:bCs/>
              </w:rPr>
            </w:pPr>
            <w:r w:rsidRPr="00287B07">
              <w:rPr>
                <w:rFonts w:cs="Calibri Light"/>
                <w:bCs/>
              </w:rPr>
              <w:t>26.550</w:t>
            </w:r>
          </w:p>
        </w:tc>
      </w:tr>
      <w:tr w:rsidR="00CD5696" w:rsidRPr="00287B07" w14:paraId="751F1C1E" w14:textId="77777777" w:rsidTr="00E41EAD">
        <w:trPr>
          <w:trHeight w:val="284"/>
          <w:jc w:val="center"/>
        </w:trPr>
        <w:tc>
          <w:tcPr>
            <w:tcW w:w="1149" w:type="dxa"/>
            <w:tcBorders>
              <w:top w:val="nil"/>
              <w:left w:val="single" w:sz="12" w:space="0" w:color="auto"/>
              <w:bottom w:val="nil"/>
              <w:right w:val="single" w:sz="8" w:space="0" w:color="auto"/>
            </w:tcBorders>
            <w:shd w:val="clear" w:color="auto" w:fill="00A4A0"/>
            <w:noWrap/>
            <w:vAlign w:val="bottom"/>
          </w:tcPr>
          <w:p w14:paraId="34490200" w14:textId="77777777" w:rsidR="00CD5696" w:rsidRPr="00A94A70" w:rsidRDefault="00CD5696" w:rsidP="00E41EAD">
            <w:pPr>
              <w:spacing w:before="0" w:after="0"/>
              <w:ind w:left="0"/>
              <w:jc w:val="right"/>
              <w:rPr>
                <w:rFonts w:cs="Calibri Light"/>
                <w:b/>
                <w:bCs/>
                <w:color w:val="FFFFFF" w:themeColor="background1"/>
                <w:sz w:val="22"/>
                <w:szCs w:val="22"/>
              </w:rPr>
            </w:pPr>
            <w:r w:rsidRPr="00A94A70">
              <w:rPr>
                <w:rFonts w:cs="Calibri Light"/>
                <w:b/>
                <w:bCs/>
                <w:color w:val="FFFFFF" w:themeColor="background1"/>
                <w:sz w:val="22"/>
                <w:szCs w:val="22"/>
              </w:rPr>
              <w:t>20</w:t>
            </w:r>
          </w:p>
        </w:tc>
        <w:tc>
          <w:tcPr>
            <w:tcW w:w="1236" w:type="dxa"/>
            <w:tcBorders>
              <w:top w:val="nil"/>
              <w:left w:val="double" w:sz="6" w:space="0" w:color="auto"/>
              <w:bottom w:val="nil"/>
              <w:right w:val="double" w:sz="6" w:space="0" w:color="auto"/>
            </w:tcBorders>
            <w:noWrap/>
            <w:vAlign w:val="bottom"/>
          </w:tcPr>
          <w:p w14:paraId="6FDE8586" w14:textId="77777777" w:rsidR="00CD5696" w:rsidRPr="00287B07" w:rsidRDefault="00CD5696" w:rsidP="00E41EAD">
            <w:pPr>
              <w:spacing w:before="0" w:after="0"/>
              <w:ind w:left="0"/>
              <w:jc w:val="right"/>
              <w:rPr>
                <w:rFonts w:cs="Calibri Light"/>
                <w:bCs/>
              </w:rPr>
            </w:pPr>
            <w:r w:rsidRPr="00287B07">
              <w:rPr>
                <w:rFonts w:cs="Calibri Light"/>
                <w:bCs/>
              </w:rPr>
              <w:t>19.500</w:t>
            </w:r>
          </w:p>
        </w:tc>
        <w:tc>
          <w:tcPr>
            <w:tcW w:w="1276" w:type="dxa"/>
            <w:tcBorders>
              <w:top w:val="nil"/>
              <w:left w:val="single" w:sz="4" w:space="0" w:color="auto"/>
              <w:bottom w:val="nil"/>
              <w:right w:val="double" w:sz="6" w:space="0" w:color="auto"/>
            </w:tcBorders>
            <w:noWrap/>
            <w:vAlign w:val="bottom"/>
          </w:tcPr>
          <w:p w14:paraId="46B5697A" w14:textId="77777777" w:rsidR="00CD5696" w:rsidRPr="00287B07" w:rsidRDefault="00CD5696" w:rsidP="00E41EAD">
            <w:pPr>
              <w:spacing w:before="0" w:after="0"/>
              <w:ind w:left="0"/>
              <w:jc w:val="right"/>
              <w:rPr>
                <w:rFonts w:cs="Calibri Light"/>
                <w:bCs/>
              </w:rPr>
            </w:pPr>
            <w:r w:rsidRPr="00287B07">
              <w:rPr>
                <w:rFonts w:cs="Calibri Light"/>
                <w:bCs/>
              </w:rPr>
              <w:t>20.200</w:t>
            </w:r>
          </w:p>
        </w:tc>
        <w:tc>
          <w:tcPr>
            <w:tcW w:w="1276" w:type="dxa"/>
            <w:tcBorders>
              <w:top w:val="nil"/>
              <w:left w:val="single" w:sz="4" w:space="0" w:color="auto"/>
              <w:bottom w:val="nil"/>
              <w:right w:val="double" w:sz="6" w:space="0" w:color="auto"/>
            </w:tcBorders>
            <w:noWrap/>
            <w:vAlign w:val="bottom"/>
          </w:tcPr>
          <w:p w14:paraId="389C5AA4" w14:textId="77777777" w:rsidR="00CD5696" w:rsidRPr="00287B07" w:rsidRDefault="00CD5696" w:rsidP="00E41EAD">
            <w:pPr>
              <w:spacing w:before="0" w:after="0"/>
              <w:ind w:left="0"/>
              <w:jc w:val="right"/>
              <w:rPr>
                <w:rFonts w:cs="Calibri Light"/>
                <w:bCs/>
              </w:rPr>
            </w:pPr>
            <w:r w:rsidRPr="00287B07">
              <w:rPr>
                <w:rFonts w:cs="Calibri Light"/>
                <w:bCs/>
              </w:rPr>
              <w:t>22.100</w:t>
            </w:r>
          </w:p>
        </w:tc>
        <w:tc>
          <w:tcPr>
            <w:tcW w:w="1276" w:type="dxa"/>
            <w:tcBorders>
              <w:top w:val="nil"/>
              <w:left w:val="single" w:sz="4" w:space="0" w:color="auto"/>
              <w:bottom w:val="nil"/>
              <w:right w:val="double" w:sz="6" w:space="0" w:color="auto"/>
            </w:tcBorders>
            <w:noWrap/>
            <w:vAlign w:val="bottom"/>
          </w:tcPr>
          <w:p w14:paraId="614E1FF1" w14:textId="77777777" w:rsidR="00CD5696" w:rsidRPr="00287B07" w:rsidRDefault="00CD5696" w:rsidP="00E41EAD">
            <w:pPr>
              <w:spacing w:before="0" w:after="0"/>
              <w:ind w:left="0"/>
              <w:jc w:val="right"/>
              <w:rPr>
                <w:rFonts w:cs="Calibri Light"/>
                <w:bCs/>
              </w:rPr>
            </w:pPr>
            <w:r w:rsidRPr="00287B07">
              <w:rPr>
                <w:rFonts w:cs="Calibri Light"/>
                <w:bCs/>
              </w:rPr>
              <w:t>24.250</w:t>
            </w:r>
          </w:p>
        </w:tc>
        <w:tc>
          <w:tcPr>
            <w:tcW w:w="1311" w:type="dxa"/>
            <w:tcBorders>
              <w:top w:val="nil"/>
              <w:left w:val="nil"/>
              <w:bottom w:val="nil"/>
              <w:right w:val="single" w:sz="12" w:space="0" w:color="auto"/>
            </w:tcBorders>
            <w:noWrap/>
            <w:vAlign w:val="bottom"/>
          </w:tcPr>
          <w:p w14:paraId="0D2C3CA4" w14:textId="77777777" w:rsidR="00CD5696" w:rsidRPr="00287B07" w:rsidRDefault="00CD5696" w:rsidP="00E41EAD">
            <w:pPr>
              <w:spacing w:before="0" w:after="0"/>
              <w:ind w:left="0"/>
              <w:jc w:val="right"/>
              <w:rPr>
                <w:rFonts w:cs="Calibri Light"/>
                <w:bCs/>
              </w:rPr>
            </w:pPr>
            <w:r w:rsidRPr="00287B07">
              <w:rPr>
                <w:rFonts w:cs="Calibri Light"/>
                <w:bCs/>
              </w:rPr>
              <w:t>26.550</w:t>
            </w:r>
          </w:p>
        </w:tc>
      </w:tr>
      <w:tr w:rsidR="00CD5696" w:rsidRPr="00287B07" w14:paraId="142D0E29" w14:textId="77777777" w:rsidTr="00E41EAD">
        <w:trPr>
          <w:trHeight w:val="284"/>
          <w:jc w:val="center"/>
        </w:trPr>
        <w:tc>
          <w:tcPr>
            <w:tcW w:w="1149" w:type="dxa"/>
            <w:tcBorders>
              <w:top w:val="nil"/>
              <w:left w:val="single" w:sz="12" w:space="0" w:color="auto"/>
              <w:bottom w:val="nil"/>
              <w:right w:val="single" w:sz="8" w:space="0" w:color="auto"/>
            </w:tcBorders>
            <w:shd w:val="clear" w:color="auto" w:fill="00A4A0"/>
            <w:noWrap/>
            <w:vAlign w:val="bottom"/>
          </w:tcPr>
          <w:p w14:paraId="4586A21C" w14:textId="77777777" w:rsidR="00CD5696" w:rsidRPr="00A94A70" w:rsidRDefault="00CD5696" w:rsidP="00E41EAD">
            <w:pPr>
              <w:spacing w:before="0" w:after="0"/>
              <w:ind w:left="0"/>
              <w:jc w:val="right"/>
              <w:rPr>
                <w:rFonts w:cs="Calibri Light"/>
                <w:b/>
                <w:bCs/>
                <w:color w:val="FFFFFF" w:themeColor="background1"/>
                <w:sz w:val="22"/>
                <w:szCs w:val="22"/>
              </w:rPr>
            </w:pPr>
            <w:r w:rsidRPr="00A94A70">
              <w:rPr>
                <w:rFonts w:cs="Calibri Light"/>
                <w:b/>
                <w:bCs/>
                <w:color w:val="FFFFFF" w:themeColor="background1"/>
                <w:sz w:val="22"/>
                <w:szCs w:val="22"/>
              </w:rPr>
              <w:t>21</w:t>
            </w:r>
          </w:p>
        </w:tc>
        <w:tc>
          <w:tcPr>
            <w:tcW w:w="1236" w:type="dxa"/>
            <w:tcBorders>
              <w:top w:val="nil"/>
              <w:left w:val="double" w:sz="6" w:space="0" w:color="auto"/>
              <w:bottom w:val="nil"/>
              <w:right w:val="double" w:sz="6" w:space="0" w:color="auto"/>
            </w:tcBorders>
            <w:noWrap/>
            <w:vAlign w:val="bottom"/>
          </w:tcPr>
          <w:p w14:paraId="5905E5B6" w14:textId="77777777" w:rsidR="00CD5696" w:rsidRPr="00287B07" w:rsidRDefault="00CD5696" w:rsidP="00E41EAD">
            <w:pPr>
              <w:spacing w:before="0" w:after="0"/>
              <w:ind w:left="0"/>
              <w:jc w:val="right"/>
              <w:rPr>
                <w:rFonts w:cs="Calibri Light"/>
                <w:bCs/>
              </w:rPr>
            </w:pPr>
            <w:r w:rsidRPr="00287B07">
              <w:rPr>
                <w:rFonts w:cs="Calibri Light"/>
                <w:bCs/>
              </w:rPr>
              <w:t>20.100</w:t>
            </w:r>
          </w:p>
        </w:tc>
        <w:tc>
          <w:tcPr>
            <w:tcW w:w="1276" w:type="dxa"/>
            <w:tcBorders>
              <w:top w:val="nil"/>
              <w:left w:val="single" w:sz="4" w:space="0" w:color="auto"/>
              <w:bottom w:val="nil"/>
              <w:right w:val="double" w:sz="6" w:space="0" w:color="auto"/>
            </w:tcBorders>
            <w:noWrap/>
            <w:vAlign w:val="bottom"/>
          </w:tcPr>
          <w:p w14:paraId="524A5347" w14:textId="77777777" w:rsidR="00CD5696" w:rsidRPr="00287B07" w:rsidRDefault="00CD5696" w:rsidP="00E41EAD">
            <w:pPr>
              <w:spacing w:before="0" w:after="0"/>
              <w:ind w:left="0"/>
              <w:jc w:val="right"/>
              <w:rPr>
                <w:rFonts w:cs="Calibri Light"/>
                <w:bCs/>
              </w:rPr>
            </w:pPr>
            <w:r w:rsidRPr="00287B07">
              <w:rPr>
                <w:rFonts w:cs="Calibri Light"/>
                <w:bCs/>
              </w:rPr>
              <w:t>20.750</w:t>
            </w:r>
          </w:p>
        </w:tc>
        <w:tc>
          <w:tcPr>
            <w:tcW w:w="1276" w:type="dxa"/>
            <w:tcBorders>
              <w:top w:val="nil"/>
              <w:left w:val="single" w:sz="4" w:space="0" w:color="auto"/>
              <w:bottom w:val="nil"/>
              <w:right w:val="double" w:sz="6" w:space="0" w:color="auto"/>
            </w:tcBorders>
            <w:noWrap/>
            <w:vAlign w:val="bottom"/>
          </w:tcPr>
          <w:p w14:paraId="0869B4AC" w14:textId="77777777" w:rsidR="00CD5696" w:rsidRPr="00287B07" w:rsidRDefault="00CD5696" w:rsidP="00E41EAD">
            <w:pPr>
              <w:spacing w:before="0" w:after="0"/>
              <w:ind w:left="0"/>
              <w:jc w:val="right"/>
              <w:rPr>
                <w:rFonts w:cs="Calibri Light"/>
                <w:bCs/>
              </w:rPr>
            </w:pPr>
            <w:r w:rsidRPr="00287B07">
              <w:rPr>
                <w:rFonts w:cs="Calibri Light"/>
                <w:bCs/>
              </w:rPr>
              <w:t>22.750</w:t>
            </w:r>
          </w:p>
        </w:tc>
        <w:tc>
          <w:tcPr>
            <w:tcW w:w="1276" w:type="dxa"/>
            <w:tcBorders>
              <w:top w:val="nil"/>
              <w:left w:val="single" w:sz="4" w:space="0" w:color="auto"/>
              <w:bottom w:val="nil"/>
              <w:right w:val="double" w:sz="6" w:space="0" w:color="auto"/>
            </w:tcBorders>
            <w:noWrap/>
            <w:vAlign w:val="bottom"/>
          </w:tcPr>
          <w:p w14:paraId="5A44D0D9" w14:textId="77777777" w:rsidR="00CD5696" w:rsidRPr="00287B07" w:rsidRDefault="00CD5696" w:rsidP="00E41EAD">
            <w:pPr>
              <w:spacing w:before="0" w:after="0"/>
              <w:ind w:left="0"/>
              <w:jc w:val="right"/>
              <w:rPr>
                <w:rFonts w:cs="Calibri Light"/>
                <w:bCs/>
              </w:rPr>
            </w:pPr>
            <w:r w:rsidRPr="00287B07">
              <w:rPr>
                <w:rFonts w:cs="Calibri Light"/>
                <w:bCs/>
              </w:rPr>
              <w:t>24.800</w:t>
            </w:r>
          </w:p>
        </w:tc>
        <w:tc>
          <w:tcPr>
            <w:tcW w:w="1311" w:type="dxa"/>
            <w:tcBorders>
              <w:top w:val="nil"/>
              <w:left w:val="nil"/>
              <w:bottom w:val="nil"/>
              <w:right w:val="single" w:sz="12" w:space="0" w:color="auto"/>
            </w:tcBorders>
            <w:noWrap/>
            <w:vAlign w:val="bottom"/>
          </w:tcPr>
          <w:p w14:paraId="1D0CEEAC" w14:textId="77777777" w:rsidR="00CD5696" w:rsidRPr="00287B07" w:rsidRDefault="00CD5696" w:rsidP="00E41EAD">
            <w:pPr>
              <w:spacing w:before="0" w:after="0"/>
              <w:ind w:left="0"/>
              <w:jc w:val="right"/>
              <w:rPr>
                <w:rFonts w:cs="Calibri Light"/>
                <w:bCs/>
              </w:rPr>
            </w:pPr>
            <w:r w:rsidRPr="00287B07">
              <w:rPr>
                <w:rFonts w:cs="Calibri Light"/>
                <w:bCs/>
              </w:rPr>
              <w:t>27.200</w:t>
            </w:r>
          </w:p>
        </w:tc>
      </w:tr>
      <w:tr w:rsidR="00CD5696" w:rsidRPr="00287B07" w14:paraId="6A59FE98" w14:textId="77777777" w:rsidTr="00E41EAD">
        <w:trPr>
          <w:trHeight w:val="284"/>
          <w:jc w:val="center"/>
        </w:trPr>
        <w:tc>
          <w:tcPr>
            <w:tcW w:w="1149" w:type="dxa"/>
            <w:tcBorders>
              <w:top w:val="nil"/>
              <w:left w:val="single" w:sz="12" w:space="0" w:color="auto"/>
              <w:bottom w:val="nil"/>
              <w:right w:val="single" w:sz="8" w:space="0" w:color="auto"/>
            </w:tcBorders>
            <w:shd w:val="clear" w:color="auto" w:fill="00A4A0"/>
            <w:noWrap/>
            <w:vAlign w:val="bottom"/>
          </w:tcPr>
          <w:p w14:paraId="1F84EDEC" w14:textId="77777777" w:rsidR="00CD5696" w:rsidRPr="00A94A70" w:rsidRDefault="00CD5696" w:rsidP="00E41EAD">
            <w:pPr>
              <w:spacing w:before="0" w:after="0"/>
              <w:ind w:left="0"/>
              <w:jc w:val="right"/>
              <w:rPr>
                <w:rFonts w:cs="Calibri Light"/>
                <w:b/>
                <w:bCs/>
                <w:color w:val="FFFFFF" w:themeColor="background1"/>
                <w:sz w:val="22"/>
                <w:szCs w:val="22"/>
              </w:rPr>
            </w:pPr>
            <w:r w:rsidRPr="00A94A70">
              <w:rPr>
                <w:rFonts w:cs="Calibri Light"/>
                <w:b/>
                <w:bCs/>
                <w:color w:val="FFFFFF" w:themeColor="background1"/>
                <w:sz w:val="22"/>
                <w:szCs w:val="22"/>
              </w:rPr>
              <w:t>22</w:t>
            </w:r>
          </w:p>
        </w:tc>
        <w:tc>
          <w:tcPr>
            <w:tcW w:w="1236" w:type="dxa"/>
            <w:tcBorders>
              <w:top w:val="nil"/>
              <w:left w:val="double" w:sz="6" w:space="0" w:color="auto"/>
              <w:bottom w:val="nil"/>
              <w:right w:val="double" w:sz="6" w:space="0" w:color="auto"/>
            </w:tcBorders>
            <w:noWrap/>
            <w:vAlign w:val="bottom"/>
          </w:tcPr>
          <w:p w14:paraId="49A844F6" w14:textId="77777777" w:rsidR="00CD5696" w:rsidRPr="00287B07" w:rsidRDefault="00CD5696" w:rsidP="00E41EAD">
            <w:pPr>
              <w:spacing w:before="0" w:after="0"/>
              <w:ind w:left="0"/>
              <w:jc w:val="right"/>
              <w:rPr>
                <w:rFonts w:cs="Calibri Light"/>
                <w:bCs/>
              </w:rPr>
            </w:pPr>
            <w:r w:rsidRPr="00287B07">
              <w:rPr>
                <w:rFonts w:cs="Calibri Light"/>
                <w:bCs/>
              </w:rPr>
              <w:t>20.100</w:t>
            </w:r>
          </w:p>
        </w:tc>
        <w:tc>
          <w:tcPr>
            <w:tcW w:w="1276" w:type="dxa"/>
            <w:tcBorders>
              <w:top w:val="nil"/>
              <w:left w:val="single" w:sz="4" w:space="0" w:color="auto"/>
              <w:bottom w:val="nil"/>
              <w:right w:val="double" w:sz="6" w:space="0" w:color="auto"/>
            </w:tcBorders>
            <w:noWrap/>
            <w:vAlign w:val="bottom"/>
          </w:tcPr>
          <w:p w14:paraId="576A5D1E" w14:textId="77777777" w:rsidR="00CD5696" w:rsidRPr="00287B07" w:rsidRDefault="00CD5696" w:rsidP="00E41EAD">
            <w:pPr>
              <w:spacing w:before="0" w:after="0"/>
              <w:ind w:left="0"/>
              <w:jc w:val="right"/>
              <w:rPr>
                <w:rFonts w:cs="Calibri Light"/>
                <w:bCs/>
              </w:rPr>
            </w:pPr>
            <w:r w:rsidRPr="00287B07">
              <w:rPr>
                <w:rFonts w:cs="Calibri Light"/>
                <w:bCs/>
              </w:rPr>
              <w:t>20.750</w:t>
            </w:r>
          </w:p>
        </w:tc>
        <w:tc>
          <w:tcPr>
            <w:tcW w:w="1276" w:type="dxa"/>
            <w:tcBorders>
              <w:top w:val="nil"/>
              <w:left w:val="single" w:sz="4" w:space="0" w:color="auto"/>
              <w:bottom w:val="nil"/>
              <w:right w:val="double" w:sz="6" w:space="0" w:color="auto"/>
            </w:tcBorders>
            <w:noWrap/>
            <w:vAlign w:val="bottom"/>
          </w:tcPr>
          <w:p w14:paraId="26833A3E" w14:textId="77777777" w:rsidR="00CD5696" w:rsidRPr="00287B07" w:rsidRDefault="00CD5696" w:rsidP="00E41EAD">
            <w:pPr>
              <w:spacing w:before="0" w:after="0"/>
              <w:ind w:left="0"/>
              <w:jc w:val="right"/>
              <w:rPr>
                <w:rFonts w:cs="Calibri Light"/>
                <w:bCs/>
              </w:rPr>
            </w:pPr>
            <w:r w:rsidRPr="00287B07">
              <w:rPr>
                <w:rFonts w:cs="Calibri Light"/>
                <w:bCs/>
              </w:rPr>
              <w:t>22.750</w:t>
            </w:r>
          </w:p>
        </w:tc>
        <w:tc>
          <w:tcPr>
            <w:tcW w:w="1276" w:type="dxa"/>
            <w:tcBorders>
              <w:top w:val="nil"/>
              <w:left w:val="single" w:sz="4" w:space="0" w:color="auto"/>
              <w:bottom w:val="nil"/>
              <w:right w:val="double" w:sz="6" w:space="0" w:color="auto"/>
            </w:tcBorders>
            <w:noWrap/>
            <w:vAlign w:val="bottom"/>
          </w:tcPr>
          <w:p w14:paraId="135E170C" w14:textId="77777777" w:rsidR="00CD5696" w:rsidRPr="00287B07" w:rsidRDefault="00CD5696" w:rsidP="00E41EAD">
            <w:pPr>
              <w:spacing w:before="0" w:after="0"/>
              <w:ind w:left="0"/>
              <w:jc w:val="right"/>
              <w:rPr>
                <w:rFonts w:cs="Calibri Light"/>
                <w:bCs/>
              </w:rPr>
            </w:pPr>
            <w:r w:rsidRPr="00287B07">
              <w:rPr>
                <w:rFonts w:cs="Calibri Light"/>
                <w:bCs/>
              </w:rPr>
              <w:t>24.800</w:t>
            </w:r>
          </w:p>
        </w:tc>
        <w:tc>
          <w:tcPr>
            <w:tcW w:w="1311" w:type="dxa"/>
            <w:tcBorders>
              <w:top w:val="nil"/>
              <w:left w:val="nil"/>
              <w:bottom w:val="nil"/>
              <w:right w:val="single" w:sz="12" w:space="0" w:color="auto"/>
            </w:tcBorders>
            <w:noWrap/>
            <w:vAlign w:val="bottom"/>
          </w:tcPr>
          <w:p w14:paraId="1BA6D585" w14:textId="77777777" w:rsidR="00CD5696" w:rsidRPr="00287B07" w:rsidRDefault="00CD5696" w:rsidP="00E41EAD">
            <w:pPr>
              <w:spacing w:before="0" w:after="0"/>
              <w:ind w:left="0"/>
              <w:jc w:val="right"/>
              <w:rPr>
                <w:rFonts w:cs="Calibri Light"/>
                <w:bCs/>
              </w:rPr>
            </w:pPr>
            <w:r w:rsidRPr="00287B07">
              <w:rPr>
                <w:rFonts w:cs="Calibri Light"/>
                <w:bCs/>
              </w:rPr>
              <w:t>27.200</w:t>
            </w:r>
          </w:p>
        </w:tc>
      </w:tr>
      <w:tr w:rsidR="00CD5696" w:rsidRPr="00287B07" w14:paraId="5746F91B" w14:textId="77777777" w:rsidTr="00E41EAD">
        <w:trPr>
          <w:trHeight w:val="284"/>
          <w:jc w:val="center"/>
        </w:trPr>
        <w:tc>
          <w:tcPr>
            <w:tcW w:w="1149" w:type="dxa"/>
            <w:tcBorders>
              <w:top w:val="nil"/>
              <w:left w:val="single" w:sz="12" w:space="0" w:color="auto"/>
              <w:bottom w:val="nil"/>
              <w:right w:val="single" w:sz="8" w:space="0" w:color="auto"/>
            </w:tcBorders>
            <w:shd w:val="clear" w:color="auto" w:fill="00A4A0"/>
            <w:noWrap/>
            <w:vAlign w:val="bottom"/>
          </w:tcPr>
          <w:p w14:paraId="1988FEAA" w14:textId="77777777" w:rsidR="00CD5696" w:rsidRPr="00A94A70" w:rsidRDefault="00CD5696" w:rsidP="00E41EAD">
            <w:pPr>
              <w:spacing w:before="0" w:after="0"/>
              <w:ind w:left="0"/>
              <w:jc w:val="right"/>
              <w:rPr>
                <w:rFonts w:cs="Calibri Light"/>
                <w:b/>
                <w:bCs/>
                <w:color w:val="FFFFFF" w:themeColor="background1"/>
                <w:sz w:val="22"/>
                <w:szCs w:val="22"/>
              </w:rPr>
            </w:pPr>
            <w:r w:rsidRPr="00A94A70">
              <w:rPr>
                <w:rFonts w:cs="Calibri Light"/>
                <w:b/>
                <w:bCs/>
                <w:color w:val="FFFFFF" w:themeColor="background1"/>
                <w:sz w:val="22"/>
                <w:szCs w:val="22"/>
              </w:rPr>
              <w:t>23</w:t>
            </w:r>
          </w:p>
        </w:tc>
        <w:tc>
          <w:tcPr>
            <w:tcW w:w="1236" w:type="dxa"/>
            <w:tcBorders>
              <w:top w:val="nil"/>
              <w:left w:val="double" w:sz="6" w:space="0" w:color="auto"/>
              <w:bottom w:val="nil"/>
              <w:right w:val="double" w:sz="6" w:space="0" w:color="auto"/>
            </w:tcBorders>
            <w:noWrap/>
            <w:vAlign w:val="bottom"/>
          </w:tcPr>
          <w:p w14:paraId="379E7362" w14:textId="77777777" w:rsidR="00CD5696" w:rsidRPr="00287B07" w:rsidRDefault="00CD5696" w:rsidP="00E41EAD">
            <w:pPr>
              <w:spacing w:before="0" w:after="0"/>
              <w:ind w:left="0"/>
              <w:jc w:val="right"/>
              <w:rPr>
                <w:rFonts w:cs="Calibri Light"/>
                <w:bCs/>
              </w:rPr>
            </w:pPr>
            <w:r w:rsidRPr="00287B07">
              <w:rPr>
                <w:rFonts w:cs="Calibri Light"/>
                <w:bCs/>
              </w:rPr>
              <w:t>20.650</w:t>
            </w:r>
          </w:p>
        </w:tc>
        <w:tc>
          <w:tcPr>
            <w:tcW w:w="1276" w:type="dxa"/>
            <w:tcBorders>
              <w:top w:val="nil"/>
              <w:left w:val="single" w:sz="4" w:space="0" w:color="auto"/>
              <w:bottom w:val="nil"/>
              <w:right w:val="double" w:sz="6" w:space="0" w:color="auto"/>
            </w:tcBorders>
            <w:noWrap/>
            <w:vAlign w:val="bottom"/>
          </w:tcPr>
          <w:p w14:paraId="54BD5636" w14:textId="77777777" w:rsidR="00CD5696" w:rsidRPr="00287B07" w:rsidRDefault="00CD5696" w:rsidP="00E41EAD">
            <w:pPr>
              <w:spacing w:before="0" w:after="0"/>
              <w:ind w:left="0"/>
              <w:jc w:val="right"/>
              <w:rPr>
                <w:rFonts w:cs="Calibri Light"/>
                <w:bCs/>
              </w:rPr>
            </w:pPr>
            <w:r w:rsidRPr="00287B07">
              <w:rPr>
                <w:rFonts w:cs="Calibri Light"/>
                <w:bCs/>
              </w:rPr>
              <w:t>21.350</w:t>
            </w:r>
          </w:p>
        </w:tc>
        <w:tc>
          <w:tcPr>
            <w:tcW w:w="1276" w:type="dxa"/>
            <w:tcBorders>
              <w:top w:val="nil"/>
              <w:left w:val="single" w:sz="4" w:space="0" w:color="auto"/>
              <w:bottom w:val="nil"/>
              <w:right w:val="double" w:sz="6" w:space="0" w:color="auto"/>
            </w:tcBorders>
            <w:noWrap/>
            <w:vAlign w:val="bottom"/>
          </w:tcPr>
          <w:p w14:paraId="7EA126C3" w14:textId="77777777" w:rsidR="00CD5696" w:rsidRPr="00287B07" w:rsidRDefault="00CD5696" w:rsidP="00E41EAD">
            <w:pPr>
              <w:spacing w:before="0" w:after="0"/>
              <w:ind w:left="0"/>
              <w:jc w:val="right"/>
              <w:rPr>
                <w:rFonts w:cs="Calibri Light"/>
                <w:bCs/>
              </w:rPr>
            </w:pPr>
            <w:r w:rsidRPr="00287B07">
              <w:rPr>
                <w:rFonts w:cs="Calibri Light"/>
                <w:bCs/>
              </w:rPr>
              <w:t>23.350</w:t>
            </w:r>
          </w:p>
        </w:tc>
        <w:tc>
          <w:tcPr>
            <w:tcW w:w="1276" w:type="dxa"/>
            <w:tcBorders>
              <w:top w:val="nil"/>
              <w:left w:val="single" w:sz="4" w:space="0" w:color="auto"/>
              <w:bottom w:val="nil"/>
              <w:right w:val="double" w:sz="6" w:space="0" w:color="auto"/>
            </w:tcBorders>
            <w:noWrap/>
            <w:vAlign w:val="bottom"/>
          </w:tcPr>
          <w:p w14:paraId="0758FC2E" w14:textId="77777777" w:rsidR="00CD5696" w:rsidRPr="00287B07" w:rsidRDefault="00CD5696" w:rsidP="00E41EAD">
            <w:pPr>
              <w:spacing w:before="0" w:after="0"/>
              <w:ind w:left="0"/>
              <w:jc w:val="right"/>
              <w:rPr>
                <w:rFonts w:cs="Calibri Light"/>
                <w:bCs/>
              </w:rPr>
            </w:pPr>
            <w:r w:rsidRPr="00287B07">
              <w:rPr>
                <w:rFonts w:cs="Calibri Light"/>
                <w:bCs/>
              </w:rPr>
              <w:t>25.400</w:t>
            </w:r>
          </w:p>
        </w:tc>
        <w:tc>
          <w:tcPr>
            <w:tcW w:w="1311" w:type="dxa"/>
            <w:tcBorders>
              <w:top w:val="nil"/>
              <w:left w:val="nil"/>
              <w:bottom w:val="nil"/>
              <w:right w:val="single" w:sz="12" w:space="0" w:color="auto"/>
            </w:tcBorders>
            <w:noWrap/>
            <w:vAlign w:val="bottom"/>
          </w:tcPr>
          <w:p w14:paraId="7BCF3591" w14:textId="77777777" w:rsidR="00CD5696" w:rsidRPr="00287B07" w:rsidRDefault="00CD5696" w:rsidP="00E41EAD">
            <w:pPr>
              <w:spacing w:before="0" w:after="0"/>
              <w:ind w:left="0"/>
              <w:jc w:val="right"/>
              <w:rPr>
                <w:rFonts w:cs="Calibri Light"/>
                <w:bCs/>
              </w:rPr>
            </w:pPr>
            <w:r w:rsidRPr="00287B07">
              <w:rPr>
                <w:rFonts w:cs="Calibri Light"/>
                <w:bCs/>
              </w:rPr>
              <w:t>27.800</w:t>
            </w:r>
          </w:p>
        </w:tc>
      </w:tr>
      <w:tr w:rsidR="00CD5696" w:rsidRPr="00287B07" w14:paraId="00E2C805" w14:textId="77777777" w:rsidTr="00E41EAD">
        <w:trPr>
          <w:trHeight w:val="284"/>
          <w:jc w:val="center"/>
        </w:trPr>
        <w:tc>
          <w:tcPr>
            <w:tcW w:w="1149" w:type="dxa"/>
            <w:tcBorders>
              <w:top w:val="nil"/>
              <w:left w:val="single" w:sz="12" w:space="0" w:color="auto"/>
              <w:bottom w:val="nil"/>
              <w:right w:val="single" w:sz="8" w:space="0" w:color="auto"/>
            </w:tcBorders>
            <w:shd w:val="clear" w:color="auto" w:fill="00A4A0"/>
            <w:noWrap/>
            <w:vAlign w:val="bottom"/>
          </w:tcPr>
          <w:p w14:paraId="58CF5D58" w14:textId="77777777" w:rsidR="00CD5696" w:rsidRPr="00A94A70" w:rsidRDefault="00CD5696" w:rsidP="00E41EAD">
            <w:pPr>
              <w:spacing w:before="0" w:after="0"/>
              <w:ind w:left="0"/>
              <w:jc w:val="right"/>
              <w:rPr>
                <w:rFonts w:cs="Calibri Light"/>
                <w:b/>
                <w:bCs/>
                <w:color w:val="FFFFFF" w:themeColor="background1"/>
                <w:sz w:val="22"/>
                <w:szCs w:val="22"/>
              </w:rPr>
            </w:pPr>
            <w:r w:rsidRPr="00A94A70">
              <w:rPr>
                <w:rFonts w:cs="Calibri Light"/>
                <w:b/>
                <w:bCs/>
                <w:color w:val="FFFFFF" w:themeColor="background1"/>
                <w:sz w:val="22"/>
                <w:szCs w:val="22"/>
              </w:rPr>
              <w:t>24</w:t>
            </w:r>
          </w:p>
        </w:tc>
        <w:tc>
          <w:tcPr>
            <w:tcW w:w="1236" w:type="dxa"/>
            <w:tcBorders>
              <w:top w:val="nil"/>
              <w:left w:val="double" w:sz="6" w:space="0" w:color="auto"/>
              <w:bottom w:val="nil"/>
              <w:right w:val="double" w:sz="6" w:space="0" w:color="auto"/>
            </w:tcBorders>
            <w:noWrap/>
            <w:vAlign w:val="bottom"/>
          </w:tcPr>
          <w:p w14:paraId="263CDF53" w14:textId="77777777" w:rsidR="00CD5696" w:rsidRPr="00287B07" w:rsidRDefault="00CD5696" w:rsidP="00E41EAD">
            <w:pPr>
              <w:spacing w:before="0" w:after="0"/>
              <w:ind w:left="0"/>
              <w:jc w:val="right"/>
              <w:rPr>
                <w:rFonts w:cs="Calibri Light"/>
                <w:bCs/>
              </w:rPr>
            </w:pPr>
            <w:r w:rsidRPr="00287B07">
              <w:rPr>
                <w:rFonts w:cs="Calibri Light"/>
                <w:bCs/>
              </w:rPr>
              <w:t>20.650</w:t>
            </w:r>
          </w:p>
        </w:tc>
        <w:tc>
          <w:tcPr>
            <w:tcW w:w="1276" w:type="dxa"/>
            <w:tcBorders>
              <w:top w:val="nil"/>
              <w:left w:val="single" w:sz="4" w:space="0" w:color="auto"/>
              <w:bottom w:val="nil"/>
              <w:right w:val="double" w:sz="6" w:space="0" w:color="auto"/>
            </w:tcBorders>
            <w:noWrap/>
            <w:vAlign w:val="bottom"/>
          </w:tcPr>
          <w:p w14:paraId="08502B47" w14:textId="77777777" w:rsidR="00CD5696" w:rsidRPr="00287B07" w:rsidRDefault="00CD5696" w:rsidP="00E41EAD">
            <w:pPr>
              <w:spacing w:before="0" w:after="0"/>
              <w:ind w:left="0"/>
              <w:jc w:val="right"/>
              <w:rPr>
                <w:rFonts w:cs="Calibri Light"/>
                <w:bCs/>
              </w:rPr>
            </w:pPr>
            <w:r w:rsidRPr="00287B07">
              <w:rPr>
                <w:rFonts w:cs="Calibri Light"/>
                <w:bCs/>
              </w:rPr>
              <w:t>21.350</w:t>
            </w:r>
          </w:p>
        </w:tc>
        <w:tc>
          <w:tcPr>
            <w:tcW w:w="1276" w:type="dxa"/>
            <w:tcBorders>
              <w:top w:val="nil"/>
              <w:left w:val="single" w:sz="4" w:space="0" w:color="auto"/>
              <w:bottom w:val="nil"/>
              <w:right w:val="double" w:sz="6" w:space="0" w:color="auto"/>
            </w:tcBorders>
            <w:noWrap/>
            <w:vAlign w:val="bottom"/>
          </w:tcPr>
          <w:p w14:paraId="0698F825" w14:textId="77777777" w:rsidR="00CD5696" w:rsidRPr="00287B07" w:rsidRDefault="00CD5696" w:rsidP="00E41EAD">
            <w:pPr>
              <w:spacing w:before="0" w:after="0"/>
              <w:ind w:left="0"/>
              <w:jc w:val="right"/>
              <w:rPr>
                <w:rFonts w:cs="Calibri Light"/>
                <w:bCs/>
              </w:rPr>
            </w:pPr>
            <w:r w:rsidRPr="00287B07">
              <w:rPr>
                <w:rFonts w:cs="Calibri Light"/>
                <w:bCs/>
              </w:rPr>
              <w:t>23.350</w:t>
            </w:r>
          </w:p>
        </w:tc>
        <w:tc>
          <w:tcPr>
            <w:tcW w:w="1276" w:type="dxa"/>
            <w:tcBorders>
              <w:top w:val="nil"/>
              <w:left w:val="single" w:sz="4" w:space="0" w:color="auto"/>
              <w:bottom w:val="nil"/>
              <w:right w:val="double" w:sz="6" w:space="0" w:color="auto"/>
            </w:tcBorders>
            <w:noWrap/>
            <w:vAlign w:val="bottom"/>
          </w:tcPr>
          <w:p w14:paraId="35746382" w14:textId="77777777" w:rsidR="00CD5696" w:rsidRPr="00287B07" w:rsidRDefault="00CD5696" w:rsidP="00E41EAD">
            <w:pPr>
              <w:spacing w:before="0" w:after="0"/>
              <w:ind w:left="0"/>
              <w:jc w:val="right"/>
              <w:rPr>
                <w:rFonts w:cs="Calibri Light"/>
                <w:bCs/>
              </w:rPr>
            </w:pPr>
            <w:r w:rsidRPr="00287B07">
              <w:rPr>
                <w:rFonts w:cs="Calibri Light"/>
                <w:bCs/>
              </w:rPr>
              <w:t>25.400</w:t>
            </w:r>
          </w:p>
        </w:tc>
        <w:tc>
          <w:tcPr>
            <w:tcW w:w="1311" w:type="dxa"/>
            <w:tcBorders>
              <w:top w:val="nil"/>
              <w:left w:val="nil"/>
              <w:bottom w:val="nil"/>
              <w:right w:val="single" w:sz="12" w:space="0" w:color="auto"/>
            </w:tcBorders>
            <w:noWrap/>
            <w:vAlign w:val="bottom"/>
          </w:tcPr>
          <w:p w14:paraId="4D1A3151" w14:textId="77777777" w:rsidR="00CD5696" w:rsidRPr="00287B07" w:rsidRDefault="00CD5696" w:rsidP="00E41EAD">
            <w:pPr>
              <w:spacing w:before="0" w:after="0"/>
              <w:ind w:left="0"/>
              <w:jc w:val="right"/>
              <w:rPr>
                <w:rFonts w:cs="Calibri Light"/>
                <w:bCs/>
              </w:rPr>
            </w:pPr>
            <w:r w:rsidRPr="00287B07">
              <w:rPr>
                <w:rFonts w:cs="Calibri Light"/>
                <w:bCs/>
              </w:rPr>
              <w:t>27.800</w:t>
            </w:r>
          </w:p>
        </w:tc>
      </w:tr>
      <w:tr w:rsidR="00CD5696" w:rsidRPr="00287B07" w14:paraId="5AEA7854" w14:textId="77777777" w:rsidTr="00E41EAD">
        <w:trPr>
          <w:trHeight w:val="284"/>
          <w:jc w:val="center"/>
        </w:trPr>
        <w:tc>
          <w:tcPr>
            <w:tcW w:w="1149" w:type="dxa"/>
            <w:tcBorders>
              <w:top w:val="nil"/>
              <w:left w:val="single" w:sz="12" w:space="0" w:color="auto"/>
              <w:bottom w:val="nil"/>
              <w:right w:val="single" w:sz="8" w:space="0" w:color="auto"/>
            </w:tcBorders>
            <w:shd w:val="clear" w:color="auto" w:fill="00A4A0"/>
            <w:noWrap/>
            <w:vAlign w:val="bottom"/>
          </w:tcPr>
          <w:p w14:paraId="17202842" w14:textId="77777777" w:rsidR="00CD5696" w:rsidRPr="00A94A70" w:rsidRDefault="00CD5696" w:rsidP="00E41EAD">
            <w:pPr>
              <w:spacing w:before="0" w:after="0"/>
              <w:ind w:left="0"/>
              <w:jc w:val="right"/>
              <w:rPr>
                <w:rFonts w:cs="Calibri Light"/>
                <w:b/>
                <w:bCs/>
                <w:color w:val="FFFFFF" w:themeColor="background1"/>
                <w:sz w:val="22"/>
                <w:szCs w:val="22"/>
              </w:rPr>
            </w:pPr>
            <w:r w:rsidRPr="00A94A70">
              <w:rPr>
                <w:rFonts w:cs="Calibri Light"/>
                <w:b/>
                <w:bCs/>
                <w:color w:val="FFFFFF" w:themeColor="background1"/>
                <w:sz w:val="22"/>
                <w:szCs w:val="22"/>
              </w:rPr>
              <w:t>25</w:t>
            </w:r>
          </w:p>
        </w:tc>
        <w:tc>
          <w:tcPr>
            <w:tcW w:w="1236" w:type="dxa"/>
            <w:tcBorders>
              <w:top w:val="nil"/>
              <w:left w:val="double" w:sz="6" w:space="0" w:color="auto"/>
              <w:bottom w:val="nil"/>
              <w:right w:val="double" w:sz="6" w:space="0" w:color="auto"/>
            </w:tcBorders>
            <w:noWrap/>
            <w:vAlign w:val="bottom"/>
          </w:tcPr>
          <w:p w14:paraId="47B5278C" w14:textId="77777777" w:rsidR="00CD5696" w:rsidRPr="00287B07" w:rsidRDefault="00CD5696" w:rsidP="00E41EAD">
            <w:pPr>
              <w:spacing w:before="0" w:after="0"/>
              <w:ind w:left="0"/>
              <w:jc w:val="right"/>
              <w:rPr>
                <w:rFonts w:cs="Calibri Light"/>
                <w:bCs/>
              </w:rPr>
            </w:pPr>
            <w:r w:rsidRPr="00287B07">
              <w:rPr>
                <w:rFonts w:cs="Calibri Light"/>
                <w:bCs/>
              </w:rPr>
              <w:t>21.250</w:t>
            </w:r>
          </w:p>
        </w:tc>
        <w:tc>
          <w:tcPr>
            <w:tcW w:w="1276" w:type="dxa"/>
            <w:tcBorders>
              <w:top w:val="nil"/>
              <w:left w:val="single" w:sz="4" w:space="0" w:color="auto"/>
              <w:bottom w:val="nil"/>
              <w:right w:val="double" w:sz="6" w:space="0" w:color="auto"/>
            </w:tcBorders>
            <w:noWrap/>
            <w:vAlign w:val="bottom"/>
          </w:tcPr>
          <w:p w14:paraId="0BBAF45A" w14:textId="77777777" w:rsidR="00CD5696" w:rsidRPr="00287B07" w:rsidRDefault="00CD5696" w:rsidP="00E41EAD">
            <w:pPr>
              <w:spacing w:before="0" w:after="0"/>
              <w:ind w:left="0"/>
              <w:jc w:val="right"/>
              <w:rPr>
                <w:rFonts w:cs="Calibri Light"/>
                <w:bCs/>
              </w:rPr>
            </w:pPr>
            <w:r w:rsidRPr="00287B07">
              <w:rPr>
                <w:rFonts w:cs="Calibri Light"/>
                <w:bCs/>
              </w:rPr>
              <w:t>21.950</w:t>
            </w:r>
          </w:p>
        </w:tc>
        <w:tc>
          <w:tcPr>
            <w:tcW w:w="1276" w:type="dxa"/>
            <w:tcBorders>
              <w:top w:val="nil"/>
              <w:left w:val="single" w:sz="4" w:space="0" w:color="auto"/>
              <w:bottom w:val="nil"/>
              <w:right w:val="double" w:sz="6" w:space="0" w:color="auto"/>
            </w:tcBorders>
            <w:noWrap/>
            <w:vAlign w:val="bottom"/>
          </w:tcPr>
          <w:p w14:paraId="1E3CCB42" w14:textId="77777777" w:rsidR="00CD5696" w:rsidRPr="00287B07" w:rsidRDefault="00CD5696" w:rsidP="00E41EAD">
            <w:pPr>
              <w:spacing w:before="0" w:after="0"/>
              <w:ind w:left="0"/>
              <w:jc w:val="right"/>
              <w:rPr>
                <w:rFonts w:cs="Calibri Light"/>
                <w:bCs/>
              </w:rPr>
            </w:pPr>
            <w:r w:rsidRPr="00287B07">
              <w:rPr>
                <w:rFonts w:cs="Calibri Light"/>
                <w:bCs/>
              </w:rPr>
              <w:t>23.950</w:t>
            </w:r>
          </w:p>
        </w:tc>
        <w:tc>
          <w:tcPr>
            <w:tcW w:w="1276" w:type="dxa"/>
            <w:tcBorders>
              <w:top w:val="nil"/>
              <w:left w:val="single" w:sz="4" w:space="0" w:color="auto"/>
              <w:bottom w:val="nil"/>
              <w:right w:val="double" w:sz="6" w:space="0" w:color="auto"/>
            </w:tcBorders>
            <w:noWrap/>
            <w:vAlign w:val="bottom"/>
          </w:tcPr>
          <w:p w14:paraId="1D4E5D0C" w14:textId="77777777" w:rsidR="00CD5696" w:rsidRPr="00287B07" w:rsidRDefault="00CD5696" w:rsidP="00E41EAD">
            <w:pPr>
              <w:spacing w:before="0" w:after="0"/>
              <w:ind w:left="0"/>
              <w:jc w:val="right"/>
              <w:rPr>
                <w:rFonts w:cs="Calibri Light"/>
                <w:bCs/>
              </w:rPr>
            </w:pPr>
            <w:r w:rsidRPr="00287B07">
              <w:rPr>
                <w:rFonts w:cs="Calibri Light"/>
                <w:bCs/>
              </w:rPr>
              <w:t>25.950</w:t>
            </w:r>
          </w:p>
        </w:tc>
        <w:tc>
          <w:tcPr>
            <w:tcW w:w="1311" w:type="dxa"/>
            <w:tcBorders>
              <w:top w:val="nil"/>
              <w:left w:val="nil"/>
              <w:bottom w:val="nil"/>
              <w:right w:val="single" w:sz="12" w:space="0" w:color="auto"/>
            </w:tcBorders>
            <w:noWrap/>
            <w:vAlign w:val="bottom"/>
          </w:tcPr>
          <w:p w14:paraId="6254666E" w14:textId="77777777" w:rsidR="00CD5696" w:rsidRPr="00287B07" w:rsidRDefault="00CD5696" w:rsidP="00E41EAD">
            <w:pPr>
              <w:spacing w:before="0" w:after="0"/>
              <w:ind w:left="0"/>
              <w:jc w:val="right"/>
              <w:rPr>
                <w:rFonts w:cs="Calibri Light"/>
                <w:bCs/>
              </w:rPr>
            </w:pPr>
            <w:r w:rsidRPr="00287B07">
              <w:rPr>
                <w:rFonts w:cs="Calibri Light"/>
                <w:bCs/>
              </w:rPr>
              <w:t>28.450</w:t>
            </w:r>
          </w:p>
        </w:tc>
      </w:tr>
      <w:tr w:rsidR="00CD5696" w:rsidRPr="00287B07" w14:paraId="3CDE8C86" w14:textId="77777777" w:rsidTr="00E41EAD">
        <w:trPr>
          <w:trHeight w:val="284"/>
          <w:jc w:val="center"/>
        </w:trPr>
        <w:tc>
          <w:tcPr>
            <w:tcW w:w="1149" w:type="dxa"/>
            <w:tcBorders>
              <w:top w:val="nil"/>
              <w:left w:val="single" w:sz="12" w:space="0" w:color="auto"/>
              <w:bottom w:val="nil"/>
              <w:right w:val="single" w:sz="8" w:space="0" w:color="auto"/>
            </w:tcBorders>
            <w:shd w:val="clear" w:color="auto" w:fill="00A4A0"/>
            <w:noWrap/>
            <w:vAlign w:val="bottom"/>
          </w:tcPr>
          <w:p w14:paraId="70171DB5" w14:textId="77777777" w:rsidR="00CD5696" w:rsidRPr="00A94A70" w:rsidRDefault="00CD5696" w:rsidP="00E41EAD">
            <w:pPr>
              <w:spacing w:before="0" w:after="0"/>
              <w:ind w:left="0"/>
              <w:jc w:val="right"/>
              <w:rPr>
                <w:rFonts w:cs="Calibri Light"/>
                <w:b/>
                <w:bCs/>
                <w:color w:val="FFFFFF" w:themeColor="background1"/>
                <w:sz w:val="22"/>
                <w:szCs w:val="22"/>
              </w:rPr>
            </w:pPr>
            <w:r w:rsidRPr="00A94A70">
              <w:rPr>
                <w:rFonts w:cs="Calibri Light"/>
                <w:b/>
                <w:bCs/>
                <w:color w:val="FFFFFF" w:themeColor="background1"/>
                <w:sz w:val="22"/>
                <w:szCs w:val="22"/>
              </w:rPr>
              <w:t>26</w:t>
            </w:r>
          </w:p>
        </w:tc>
        <w:tc>
          <w:tcPr>
            <w:tcW w:w="1236" w:type="dxa"/>
            <w:tcBorders>
              <w:top w:val="nil"/>
              <w:left w:val="double" w:sz="6" w:space="0" w:color="auto"/>
              <w:bottom w:val="nil"/>
              <w:right w:val="double" w:sz="6" w:space="0" w:color="auto"/>
            </w:tcBorders>
            <w:noWrap/>
            <w:vAlign w:val="bottom"/>
          </w:tcPr>
          <w:p w14:paraId="41DB97DF" w14:textId="77777777" w:rsidR="00CD5696" w:rsidRPr="00287B07" w:rsidRDefault="00CD5696" w:rsidP="00E41EAD">
            <w:pPr>
              <w:spacing w:before="0" w:after="0"/>
              <w:ind w:left="0"/>
              <w:jc w:val="right"/>
              <w:rPr>
                <w:rFonts w:cs="Calibri Light"/>
                <w:bCs/>
              </w:rPr>
            </w:pPr>
            <w:r w:rsidRPr="00287B07">
              <w:rPr>
                <w:rFonts w:cs="Calibri Light"/>
                <w:bCs/>
              </w:rPr>
              <w:t>21.250</w:t>
            </w:r>
          </w:p>
        </w:tc>
        <w:tc>
          <w:tcPr>
            <w:tcW w:w="1276" w:type="dxa"/>
            <w:tcBorders>
              <w:top w:val="nil"/>
              <w:left w:val="single" w:sz="4" w:space="0" w:color="auto"/>
              <w:bottom w:val="nil"/>
              <w:right w:val="double" w:sz="6" w:space="0" w:color="auto"/>
            </w:tcBorders>
            <w:noWrap/>
            <w:vAlign w:val="bottom"/>
          </w:tcPr>
          <w:p w14:paraId="205E2E3D" w14:textId="77777777" w:rsidR="00CD5696" w:rsidRPr="00287B07" w:rsidRDefault="00CD5696" w:rsidP="00E41EAD">
            <w:pPr>
              <w:spacing w:before="0" w:after="0"/>
              <w:ind w:left="0"/>
              <w:jc w:val="right"/>
              <w:rPr>
                <w:rFonts w:cs="Calibri Light"/>
                <w:bCs/>
              </w:rPr>
            </w:pPr>
            <w:r w:rsidRPr="00287B07">
              <w:rPr>
                <w:rFonts w:cs="Calibri Light"/>
                <w:bCs/>
              </w:rPr>
              <w:t>21.950</w:t>
            </w:r>
          </w:p>
        </w:tc>
        <w:tc>
          <w:tcPr>
            <w:tcW w:w="1276" w:type="dxa"/>
            <w:tcBorders>
              <w:top w:val="nil"/>
              <w:left w:val="single" w:sz="4" w:space="0" w:color="auto"/>
              <w:bottom w:val="nil"/>
              <w:right w:val="double" w:sz="6" w:space="0" w:color="auto"/>
            </w:tcBorders>
            <w:noWrap/>
            <w:vAlign w:val="bottom"/>
          </w:tcPr>
          <w:p w14:paraId="5820A709" w14:textId="77777777" w:rsidR="00CD5696" w:rsidRPr="00287B07" w:rsidRDefault="00CD5696" w:rsidP="00E41EAD">
            <w:pPr>
              <w:spacing w:before="0" w:after="0"/>
              <w:ind w:left="0"/>
              <w:jc w:val="right"/>
              <w:rPr>
                <w:rFonts w:cs="Calibri Light"/>
                <w:bCs/>
              </w:rPr>
            </w:pPr>
            <w:r w:rsidRPr="00287B07">
              <w:rPr>
                <w:rFonts w:cs="Calibri Light"/>
                <w:bCs/>
              </w:rPr>
              <w:t>23.950</w:t>
            </w:r>
          </w:p>
        </w:tc>
        <w:tc>
          <w:tcPr>
            <w:tcW w:w="1276" w:type="dxa"/>
            <w:tcBorders>
              <w:top w:val="nil"/>
              <w:left w:val="single" w:sz="4" w:space="0" w:color="auto"/>
              <w:bottom w:val="nil"/>
              <w:right w:val="double" w:sz="6" w:space="0" w:color="auto"/>
            </w:tcBorders>
            <w:noWrap/>
            <w:vAlign w:val="bottom"/>
          </w:tcPr>
          <w:p w14:paraId="77B4EC0B" w14:textId="77777777" w:rsidR="00CD5696" w:rsidRPr="00287B07" w:rsidRDefault="00CD5696" w:rsidP="00E41EAD">
            <w:pPr>
              <w:spacing w:before="0" w:after="0"/>
              <w:ind w:left="0"/>
              <w:jc w:val="right"/>
              <w:rPr>
                <w:rFonts w:cs="Calibri Light"/>
                <w:bCs/>
              </w:rPr>
            </w:pPr>
            <w:r w:rsidRPr="00287B07">
              <w:rPr>
                <w:rFonts w:cs="Calibri Light"/>
                <w:bCs/>
              </w:rPr>
              <w:t>25.950</w:t>
            </w:r>
          </w:p>
        </w:tc>
        <w:tc>
          <w:tcPr>
            <w:tcW w:w="1311" w:type="dxa"/>
            <w:tcBorders>
              <w:top w:val="nil"/>
              <w:left w:val="nil"/>
              <w:bottom w:val="nil"/>
              <w:right w:val="single" w:sz="12" w:space="0" w:color="auto"/>
            </w:tcBorders>
            <w:noWrap/>
            <w:vAlign w:val="bottom"/>
          </w:tcPr>
          <w:p w14:paraId="72D051C9" w14:textId="77777777" w:rsidR="00CD5696" w:rsidRPr="00287B07" w:rsidRDefault="00CD5696" w:rsidP="00E41EAD">
            <w:pPr>
              <w:spacing w:before="0" w:after="0"/>
              <w:ind w:left="0"/>
              <w:jc w:val="right"/>
              <w:rPr>
                <w:rFonts w:cs="Calibri Light"/>
                <w:bCs/>
              </w:rPr>
            </w:pPr>
            <w:r w:rsidRPr="00287B07">
              <w:rPr>
                <w:rFonts w:cs="Calibri Light"/>
                <w:bCs/>
              </w:rPr>
              <w:t>28.450</w:t>
            </w:r>
          </w:p>
        </w:tc>
      </w:tr>
      <w:tr w:rsidR="00CD5696" w:rsidRPr="00287B07" w14:paraId="6A4D98CC" w14:textId="77777777" w:rsidTr="00E41EAD">
        <w:trPr>
          <w:trHeight w:val="284"/>
          <w:jc w:val="center"/>
        </w:trPr>
        <w:tc>
          <w:tcPr>
            <w:tcW w:w="1149" w:type="dxa"/>
            <w:tcBorders>
              <w:top w:val="nil"/>
              <w:left w:val="single" w:sz="12" w:space="0" w:color="auto"/>
              <w:bottom w:val="single" w:sz="12" w:space="0" w:color="auto"/>
              <w:right w:val="single" w:sz="8" w:space="0" w:color="auto"/>
            </w:tcBorders>
            <w:shd w:val="clear" w:color="auto" w:fill="00A4A0"/>
            <w:noWrap/>
            <w:vAlign w:val="bottom"/>
          </w:tcPr>
          <w:p w14:paraId="40C1B7F0" w14:textId="77777777" w:rsidR="00CD5696" w:rsidRPr="00A94A70" w:rsidRDefault="00CD5696" w:rsidP="00E41EAD">
            <w:pPr>
              <w:spacing w:before="0" w:after="0"/>
              <w:ind w:left="0"/>
              <w:jc w:val="right"/>
              <w:rPr>
                <w:rFonts w:cs="Calibri Light"/>
                <w:b/>
                <w:bCs/>
                <w:color w:val="FFFFFF" w:themeColor="background1"/>
                <w:sz w:val="22"/>
                <w:szCs w:val="22"/>
              </w:rPr>
            </w:pPr>
            <w:r w:rsidRPr="00A94A70">
              <w:rPr>
                <w:rFonts w:cs="Calibri Light"/>
                <w:b/>
                <w:bCs/>
                <w:color w:val="FFFFFF" w:themeColor="background1"/>
                <w:sz w:val="22"/>
                <w:szCs w:val="22"/>
              </w:rPr>
              <w:t>27</w:t>
            </w:r>
          </w:p>
        </w:tc>
        <w:tc>
          <w:tcPr>
            <w:tcW w:w="1236" w:type="dxa"/>
            <w:tcBorders>
              <w:top w:val="nil"/>
              <w:left w:val="double" w:sz="6" w:space="0" w:color="auto"/>
              <w:bottom w:val="single" w:sz="12" w:space="0" w:color="auto"/>
              <w:right w:val="double" w:sz="6" w:space="0" w:color="auto"/>
            </w:tcBorders>
            <w:noWrap/>
            <w:vAlign w:val="bottom"/>
          </w:tcPr>
          <w:p w14:paraId="62BA420F" w14:textId="77777777" w:rsidR="00CD5696" w:rsidRPr="00287B07" w:rsidRDefault="00CD5696" w:rsidP="00E41EAD">
            <w:pPr>
              <w:spacing w:before="0" w:after="0"/>
              <w:ind w:left="0"/>
              <w:jc w:val="right"/>
              <w:rPr>
                <w:rFonts w:cs="Calibri Light"/>
                <w:bCs/>
              </w:rPr>
            </w:pPr>
            <w:r w:rsidRPr="00287B07">
              <w:rPr>
                <w:rFonts w:cs="Calibri Light"/>
                <w:bCs/>
              </w:rPr>
              <w:t>21.950</w:t>
            </w:r>
          </w:p>
        </w:tc>
        <w:tc>
          <w:tcPr>
            <w:tcW w:w="1276" w:type="dxa"/>
            <w:tcBorders>
              <w:top w:val="nil"/>
              <w:left w:val="single" w:sz="4" w:space="0" w:color="auto"/>
              <w:bottom w:val="single" w:sz="12" w:space="0" w:color="auto"/>
              <w:right w:val="double" w:sz="6" w:space="0" w:color="auto"/>
            </w:tcBorders>
            <w:noWrap/>
            <w:vAlign w:val="bottom"/>
          </w:tcPr>
          <w:p w14:paraId="1E852B6B" w14:textId="77777777" w:rsidR="00CD5696" w:rsidRPr="00287B07" w:rsidRDefault="00CD5696" w:rsidP="00E41EAD">
            <w:pPr>
              <w:spacing w:before="0" w:after="0"/>
              <w:ind w:left="0"/>
              <w:jc w:val="right"/>
              <w:rPr>
                <w:rFonts w:cs="Calibri Light"/>
                <w:bCs/>
              </w:rPr>
            </w:pPr>
            <w:r w:rsidRPr="00287B07">
              <w:rPr>
                <w:rFonts w:cs="Calibri Light"/>
                <w:bCs/>
              </w:rPr>
              <w:t>22.800</w:t>
            </w:r>
          </w:p>
        </w:tc>
        <w:tc>
          <w:tcPr>
            <w:tcW w:w="1276" w:type="dxa"/>
            <w:tcBorders>
              <w:top w:val="nil"/>
              <w:left w:val="single" w:sz="4" w:space="0" w:color="auto"/>
              <w:bottom w:val="single" w:sz="12" w:space="0" w:color="auto"/>
              <w:right w:val="double" w:sz="6" w:space="0" w:color="auto"/>
            </w:tcBorders>
            <w:noWrap/>
            <w:vAlign w:val="bottom"/>
          </w:tcPr>
          <w:p w14:paraId="75DF65E9" w14:textId="77777777" w:rsidR="00CD5696" w:rsidRPr="00287B07" w:rsidRDefault="00CD5696" w:rsidP="00E41EAD">
            <w:pPr>
              <w:spacing w:before="0" w:after="0"/>
              <w:ind w:left="0"/>
              <w:jc w:val="right"/>
              <w:rPr>
                <w:rFonts w:cs="Calibri Light"/>
                <w:bCs/>
              </w:rPr>
            </w:pPr>
            <w:r w:rsidRPr="00287B07">
              <w:rPr>
                <w:rFonts w:cs="Calibri Light"/>
                <w:bCs/>
              </w:rPr>
              <w:t>24.800</w:t>
            </w:r>
          </w:p>
        </w:tc>
        <w:tc>
          <w:tcPr>
            <w:tcW w:w="1276" w:type="dxa"/>
            <w:tcBorders>
              <w:top w:val="nil"/>
              <w:left w:val="single" w:sz="4" w:space="0" w:color="auto"/>
              <w:bottom w:val="single" w:sz="12" w:space="0" w:color="auto"/>
              <w:right w:val="double" w:sz="6" w:space="0" w:color="auto"/>
            </w:tcBorders>
            <w:noWrap/>
            <w:vAlign w:val="bottom"/>
          </w:tcPr>
          <w:p w14:paraId="165584C6" w14:textId="77777777" w:rsidR="00CD5696" w:rsidRPr="00287B07" w:rsidRDefault="00CD5696" w:rsidP="00E41EAD">
            <w:pPr>
              <w:spacing w:before="0" w:after="0"/>
              <w:ind w:left="0"/>
              <w:jc w:val="right"/>
              <w:rPr>
                <w:rFonts w:cs="Calibri Light"/>
                <w:bCs/>
              </w:rPr>
            </w:pPr>
            <w:r w:rsidRPr="00287B07">
              <w:rPr>
                <w:rFonts w:cs="Calibri Light"/>
                <w:bCs/>
              </w:rPr>
              <w:t>26.550</w:t>
            </w:r>
          </w:p>
        </w:tc>
        <w:tc>
          <w:tcPr>
            <w:tcW w:w="1311" w:type="dxa"/>
            <w:tcBorders>
              <w:top w:val="nil"/>
              <w:left w:val="nil"/>
              <w:bottom w:val="single" w:sz="12" w:space="0" w:color="auto"/>
              <w:right w:val="single" w:sz="12" w:space="0" w:color="auto"/>
            </w:tcBorders>
            <w:noWrap/>
            <w:vAlign w:val="bottom"/>
          </w:tcPr>
          <w:p w14:paraId="69D34D69" w14:textId="77777777" w:rsidR="00CD5696" w:rsidRPr="00287B07" w:rsidRDefault="00CD5696" w:rsidP="00E41EAD">
            <w:pPr>
              <w:spacing w:before="0" w:after="0"/>
              <w:ind w:left="0"/>
              <w:jc w:val="right"/>
              <w:rPr>
                <w:rFonts w:cs="Calibri Light"/>
                <w:bCs/>
              </w:rPr>
            </w:pPr>
            <w:r w:rsidRPr="00287B07">
              <w:rPr>
                <w:rFonts w:cs="Calibri Light"/>
                <w:bCs/>
              </w:rPr>
              <w:t>29.300</w:t>
            </w:r>
          </w:p>
        </w:tc>
      </w:tr>
    </w:tbl>
    <w:p w14:paraId="3DEBBA47" w14:textId="77777777" w:rsidR="00CD5696" w:rsidRDefault="00CD5696" w:rsidP="00CD5696">
      <w:pPr>
        <w:ind w:left="0"/>
      </w:pPr>
    </w:p>
    <w:p w14:paraId="17560C6A" w14:textId="77777777" w:rsidR="00CD5696" w:rsidRDefault="00CD5696" w:rsidP="00CD5696">
      <w:pPr>
        <w:ind w:left="0"/>
      </w:pPr>
    </w:p>
    <w:tbl>
      <w:tblPr>
        <w:tblW w:w="8399" w:type="dxa"/>
        <w:jc w:val="center"/>
        <w:tblCellMar>
          <w:left w:w="70" w:type="dxa"/>
          <w:right w:w="70" w:type="dxa"/>
        </w:tblCellMar>
        <w:tblLook w:val="0000" w:firstRow="0" w:lastRow="0" w:firstColumn="0" w:lastColumn="0" w:noHBand="0" w:noVBand="0"/>
      </w:tblPr>
      <w:tblGrid>
        <w:gridCol w:w="1291"/>
        <w:gridCol w:w="1372"/>
        <w:gridCol w:w="1564"/>
        <w:gridCol w:w="1547"/>
        <w:gridCol w:w="1351"/>
        <w:gridCol w:w="1274"/>
      </w:tblGrid>
      <w:tr w:rsidR="00CD5696" w:rsidRPr="00ED20A0" w14:paraId="6BC32218" w14:textId="77777777" w:rsidTr="00E41EAD">
        <w:trPr>
          <w:trHeight w:val="624"/>
          <w:jc w:val="center"/>
        </w:trPr>
        <w:tc>
          <w:tcPr>
            <w:tcW w:w="1291" w:type="dxa"/>
            <w:tcBorders>
              <w:top w:val="single" w:sz="12" w:space="0" w:color="auto"/>
              <w:left w:val="single" w:sz="12" w:space="0" w:color="auto"/>
              <w:bottom w:val="double" w:sz="6" w:space="0" w:color="auto"/>
              <w:right w:val="single" w:sz="12" w:space="0" w:color="auto"/>
            </w:tcBorders>
            <w:shd w:val="clear" w:color="auto" w:fill="00A4A0"/>
            <w:vAlign w:val="center"/>
          </w:tcPr>
          <w:p w14:paraId="5B26F115" w14:textId="77777777" w:rsidR="00CD5696" w:rsidRPr="00ED20A0" w:rsidRDefault="00CD5696" w:rsidP="00E41EAD">
            <w:pPr>
              <w:spacing w:before="0" w:after="0"/>
              <w:ind w:left="0"/>
              <w:jc w:val="right"/>
              <w:rPr>
                <w:rFonts w:cs="Calibri Light"/>
                <w:b/>
                <w:bCs/>
                <w:color w:val="FFFFFF" w:themeColor="background1"/>
                <w:sz w:val="22"/>
                <w:szCs w:val="22"/>
              </w:rPr>
            </w:pPr>
            <w:r w:rsidRPr="00ED20A0">
              <w:rPr>
                <w:rFonts w:cs="Calibri Light"/>
                <w:b/>
                <w:bCs/>
                <w:color w:val="FFFFFF" w:themeColor="background1"/>
                <w:sz w:val="22"/>
                <w:szCs w:val="22"/>
              </w:rPr>
              <w:br w:type="page"/>
              <w:t xml:space="preserve">salaris-schalen </w:t>
            </w:r>
          </w:p>
        </w:tc>
        <w:tc>
          <w:tcPr>
            <w:tcW w:w="1372" w:type="dxa"/>
            <w:tcBorders>
              <w:top w:val="single" w:sz="12" w:space="0" w:color="auto"/>
              <w:left w:val="double" w:sz="6" w:space="0" w:color="auto"/>
              <w:bottom w:val="double" w:sz="6" w:space="0" w:color="auto"/>
              <w:right w:val="double" w:sz="6" w:space="0" w:color="auto"/>
            </w:tcBorders>
            <w:shd w:val="clear" w:color="auto" w:fill="00A4A0"/>
            <w:vAlign w:val="center"/>
          </w:tcPr>
          <w:p w14:paraId="7FFBA3C4" w14:textId="77777777" w:rsidR="00CD5696" w:rsidRPr="00ED20A0" w:rsidRDefault="00CD5696" w:rsidP="00E41EAD">
            <w:pPr>
              <w:spacing w:before="0" w:after="0"/>
              <w:jc w:val="right"/>
              <w:rPr>
                <w:rFonts w:cs="Calibri Light"/>
                <w:b/>
                <w:bCs/>
                <w:color w:val="FFFFFF" w:themeColor="background1"/>
                <w:sz w:val="22"/>
                <w:szCs w:val="22"/>
              </w:rPr>
            </w:pPr>
            <w:r w:rsidRPr="00ED20A0">
              <w:rPr>
                <w:rFonts w:cs="Calibri Light"/>
                <w:b/>
                <w:bCs/>
                <w:color w:val="FFFFFF" w:themeColor="background1"/>
                <w:sz w:val="22"/>
                <w:szCs w:val="22"/>
              </w:rPr>
              <w:t>D1</w:t>
            </w:r>
          </w:p>
        </w:tc>
        <w:tc>
          <w:tcPr>
            <w:tcW w:w="1564" w:type="dxa"/>
            <w:tcBorders>
              <w:top w:val="single" w:sz="12" w:space="0" w:color="auto"/>
              <w:left w:val="nil"/>
              <w:bottom w:val="double" w:sz="6" w:space="0" w:color="auto"/>
              <w:right w:val="double" w:sz="6" w:space="0" w:color="auto"/>
            </w:tcBorders>
            <w:shd w:val="clear" w:color="auto" w:fill="00A4A0"/>
            <w:vAlign w:val="center"/>
          </w:tcPr>
          <w:p w14:paraId="73C6A10B" w14:textId="77777777" w:rsidR="00CD5696" w:rsidRPr="00ED20A0" w:rsidRDefault="00CD5696" w:rsidP="00E41EAD">
            <w:pPr>
              <w:spacing w:before="0" w:after="0"/>
              <w:jc w:val="right"/>
              <w:rPr>
                <w:rFonts w:cs="Calibri Light"/>
                <w:b/>
                <w:bCs/>
                <w:color w:val="FFFFFF" w:themeColor="background1"/>
                <w:sz w:val="22"/>
                <w:szCs w:val="22"/>
              </w:rPr>
            </w:pPr>
            <w:r w:rsidRPr="00ED20A0">
              <w:rPr>
                <w:rFonts w:cs="Calibri Light"/>
                <w:b/>
                <w:bCs/>
                <w:color w:val="FFFFFF" w:themeColor="background1"/>
                <w:sz w:val="22"/>
                <w:szCs w:val="22"/>
              </w:rPr>
              <w:t>D2</w:t>
            </w:r>
          </w:p>
        </w:tc>
        <w:tc>
          <w:tcPr>
            <w:tcW w:w="1546" w:type="dxa"/>
            <w:tcBorders>
              <w:top w:val="single" w:sz="12" w:space="0" w:color="auto"/>
              <w:left w:val="nil"/>
              <w:bottom w:val="double" w:sz="6" w:space="0" w:color="auto"/>
              <w:right w:val="double" w:sz="6" w:space="0" w:color="auto"/>
            </w:tcBorders>
            <w:shd w:val="clear" w:color="auto" w:fill="00A4A0"/>
            <w:vAlign w:val="center"/>
          </w:tcPr>
          <w:p w14:paraId="261D132A" w14:textId="77777777" w:rsidR="00CD5696" w:rsidRPr="00ED20A0" w:rsidRDefault="00CD5696" w:rsidP="00E41EAD">
            <w:pPr>
              <w:spacing w:before="0" w:after="0"/>
              <w:jc w:val="right"/>
              <w:rPr>
                <w:rFonts w:cs="Calibri Light"/>
                <w:b/>
                <w:bCs/>
                <w:color w:val="FFFFFF" w:themeColor="background1"/>
                <w:sz w:val="22"/>
                <w:szCs w:val="22"/>
              </w:rPr>
            </w:pPr>
            <w:r w:rsidRPr="00ED20A0">
              <w:rPr>
                <w:rFonts w:cs="Calibri Light"/>
                <w:b/>
                <w:bCs/>
                <w:color w:val="FFFFFF" w:themeColor="background1"/>
                <w:sz w:val="22"/>
                <w:szCs w:val="22"/>
              </w:rPr>
              <w:t>D3</w:t>
            </w:r>
          </w:p>
        </w:tc>
        <w:tc>
          <w:tcPr>
            <w:tcW w:w="1351" w:type="dxa"/>
            <w:tcBorders>
              <w:top w:val="single" w:sz="12" w:space="0" w:color="auto"/>
              <w:left w:val="nil"/>
              <w:bottom w:val="double" w:sz="6" w:space="0" w:color="auto"/>
              <w:right w:val="double" w:sz="6" w:space="0" w:color="auto"/>
            </w:tcBorders>
            <w:shd w:val="clear" w:color="auto" w:fill="00A4A0"/>
            <w:vAlign w:val="center"/>
          </w:tcPr>
          <w:p w14:paraId="447508F3" w14:textId="77777777" w:rsidR="00CD5696" w:rsidRPr="00ED20A0" w:rsidRDefault="00CD5696" w:rsidP="00E41EAD">
            <w:pPr>
              <w:spacing w:before="0" w:after="0"/>
              <w:ind w:left="259"/>
              <w:jc w:val="right"/>
              <w:rPr>
                <w:rFonts w:cs="Calibri Light"/>
                <w:b/>
                <w:bCs/>
                <w:color w:val="FFFFFF" w:themeColor="background1"/>
                <w:sz w:val="22"/>
                <w:szCs w:val="22"/>
              </w:rPr>
            </w:pPr>
            <w:r w:rsidRPr="00ED20A0">
              <w:rPr>
                <w:rFonts w:cs="Calibri Light"/>
                <w:b/>
                <w:bCs/>
                <w:color w:val="FFFFFF" w:themeColor="background1"/>
                <w:sz w:val="22"/>
                <w:szCs w:val="22"/>
              </w:rPr>
              <w:t>D4</w:t>
            </w:r>
          </w:p>
        </w:tc>
        <w:tc>
          <w:tcPr>
            <w:tcW w:w="1275" w:type="dxa"/>
            <w:tcBorders>
              <w:top w:val="single" w:sz="12" w:space="0" w:color="auto"/>
              <w:left w:val="double" w:sz="6" w:space="0" w:color="auto"/>
              <w:bottom w:val="double" w:sz="6" w:space="0" w:color="auto"/>
              <w:right w:val="single" w:sz="12" w:space="0" w:color="auto"/>
            </w:tcBorders>
            <w:shd w:val="clear" w:color="auto" w:fill="00A4A0"/>
            <w:vAlign w:val="center"/>
          </w:tcPr>
          <w:p w14:paraId="58E5322F" w14:textId="77777777" w:rsidR="00CD5696" w:rsidRPr="00ED20A0" w:rsidRDefault="00CD5696" w:rsidP="00E41EAD">
            <w:pPr>
              <w:spacing w:before="0" w:after="0"/>
              <w:ind w:left="259"/>
              <w:jc w:val="right"/>
              <w:rPr>
                <w:rFonts w:cs="Calibri Light"/>
                <w:b/>
                <w:bCs/>
                <w:color w:val="FFFFFF" w:themeColor="background1"/>
                <w:sz w:val="22"/>
                <w:szCs w:val="22"/>
              </w:rPr>
            </w:pPr>
            <w:r w:rsidRPr="00ED20A0">
              <w:rPr>
                <w:rFonts w:cs="Calibri Light"/>
                <w:b/>
                <w:bCs/>
                <w:color w:val="FFFFFF" w:themeColor="background1"/>
                <w:sz w:val="22"/>
                <w:szCs w:val="22"/>
              </w:rPr>
              <w:t>D5</w:t>
            </w:r>
          </w:p>
        </w:tc>
      </w:tr>
      <w:tr w:rsidR="00CD5696" w:rsidRPr="00287B07" w14:paraId="789CAF22" w14:textId="77777777" w:rsidTr="00E41EAD">
        <w:trPr>
          <w:trHeight w:val="284"/>
          <w:jc w:val="center"/>
        </w:trPr>
        <w:tc>
          <w:tcPr>
            <w:tcW w:w="1291" w:type="dxa"/>
            <w:tcBorders>
              <w:top w:val="nil"/>
              <w:left w:val="single" w:sz="12" w:space="0" w:color="auto"/>
              <w:bottom w:val="nil"/>
              <w:right w:val="nil"/>
            </w:tcBorders>
            <w:shd w:val="clear" w:color="auto" w:fill="00A4A0"/>
            <w:noWrap/>
            <w:vAlign w:val="bottom"/>
          </w:tcPr>
          <w:p w14:paraId="37FFD793" w14:textId="77777777" w:rsidR="00CD5696" w:rsidRPr="00ED20A0" w:rsidRDefault="00CD5696" w:rsidP="00E41EAD">
            <w:pPr>
              <w:spacing w:before="0" w:after="0"/>
              <w:ind w:left="0"/>
              <w:rPr>
                <w:rFonts w:cs="Calibri Light"/>
                <w:b/>
                <w:bCs/>
                <w:color w:val="FFFFFF" w:themeColor="background1"/>
                <w:sz w:val="22"/>
                <w:szCs w:val="22"/>
              </w:rPr>
            </w:pPr>
            <w:r w:rsidRPr="00ED20A0">
              <w:rPr>
                <w:rFonts w:cs="Calibri Light"/>
                <w:b/>
                <w:bCs/>
                <w:color w:val="FFFFFF" w:themeColor="background1"/>
                <w:sz w:val="22"/>
                <w:szCs w:val="22"/>
              </w:rPr>
              <w:t>Minimum</w:t>
            </w:r>
          </w:p>
        </w:tc>
        <w:tc>
          <w:tcPr>
            <w:tcW w:w="1372" w:type="dxa"/>
            <w:tcBorders>
              <w:top w:val="nil"/>
              <w:left w:val="double" w:sz="6" w:space="0" w:color="auto"/>
              <w:bottom w:val="nil"/>
              <w:right w:val="double" w:sz="6" w:space="0" w:color="auto"/>
            </w:tcBorders>
            <w:noWrap/>
            <w:vAlign w:val="bottom"/>
          </w:tcPr>
          <w:p w14:paraId="6CFDE8C2" w14:textId="77777777" w:rsidR="00CD5696" w:rsidRPr="00287B07" w:rsidRDefault="00CD5696" w:rsidP="00E41EAD">
            <w:pPr>
              <w:spacing w:before="0" w:after="0"/>
              <w:ind w:left="0"/>
              <w:jc w:val="right"/>
              <w:rPr>
                <w:rFonts w:cs="Calibri Light"/>
                <w:bCs/>
              </w:rPr>
            </w:pPr>
            <w:r w:rsidRPr="00287B07">
              <w:rPr>
                <w:rFonts w:cs="Calibri Light"/>
                <w:bCs/>
              </w:rPr>
              <w:t>13.300</w:t>
            </w:r>
          </w:p>
        </w:tc>
        <w:tc>
          <w:tcPr>
            <w:tcW w:w="1564" w:type="dxa"/>
            <w:tcBorders>
              <w:top w:val="nil"/>
              <w:left w:val="single" w:sz="4" w:space="0" w:color="auto"/>
              <w:bottom w:val="nil"/>
              <w:right w:val="double" w:sz="6" w:space="0" w:color="auto"/>
            </w:tcBorders>
            <w:noWrap/>
            <w:vAlign w:val="bottom"/>
          </w:tcPr>
          <w:p w14:paraId="63D749D1" w14:textId="77777777" w:rsidR="00CD5696" w:rsidRPr="00287B07" w:rsidRDefault="00CD5696" w:rsidP="00E41EAD">
            <w:pPr>
              <w:spacing w:before="0" w:after="0"/>
              <w:jc w:val="right"/>
              <w:rPr>
                <w:rFonts w:cs="Calibri Light"/>
                <w:bCs/>
              </w:rPr>
            </w:pPr>
            <w:r w:rsidRPr="00287B07">
              <w:rPr>
                <w:rFonts w:cs="Calibri Light"/>
                <w:bCs/>
              </w:rPr>
              <w:t>14.300</w:t>
            </w:r>
          </w:p>
        </w:tc>
        <w:tc>
          <w:tcPr>
            <w:tcW w:w="1546" w:type="dxa"/>
            <w:tcBorders>
              <w:top w:val="nil"/>
              <w:left w:val="single" w:sz="4" w:space="0" w:color="auto"/>
              <w:bottom w:val="nil"/>
              <w:right w:val="double" w:sz="6" w:space="0" w:color="auto"/>
            </w:tcBorders>
            <w:noWrap/>
            <w:vAlign w:val="bottom"/>
          </w:tcPr>
          <w:p w14:paraId="5537D421" w14:textId="77777777" w:rsidR="00CD5696" w:rsidRPr="00287B07" w:rsidRDefault="00CD5696" w:rsidP="00E41EAD">
            <w:pPr>
              <w:spacing w:before="0" w:after="0"/>
              <w:jc w:val="right"/>
              <w:rPr>
                <w:rFonts w:cs="Calibri Light"/>
                <w:bCs/>
              </w:rPr>
            </w:pPr>
            <w:r w:rsidRPr="00287B07">
              <w:rPr>
                <w:rFonts w:cs="Calibri Light"/>
                <w:bCs/>
              </w:rPr>
              <w:t>15.500</w:t>
            </w:r>
          </w:p>
        </w:tc>
        <w:tc>
          <w:tcPr>
            <w:tcW w:w="1351" w:type="dxa"/>
            <w:tcBorders>
              <w:top w:val="nil"/>
              <w:left w:val="single" w:sz="4" w:space="0" w:color="auto"/>
              <w:bottom w:val="nil"/>
              <w:right w:val="double" w:sz="6" w:space="0" w:color="auto"/>
            </w:tcBorders>
            <w:vAlign w:val="bottom"/>
          </w:tcPr>
          <w:p w14:paraId="59D1E3D5" w14:textId="77777777" w:rsidR="00CD5696" w:rsidRPr="00287B07" w:rsidRDefault="00CD5696" w:rsidP="00E41EAD">
            <w:pPr>
              <w:spacing w:before="0" w:after="0"/>
              <w:ind w:left="401"/>
              <w:jc w:val="right"/>
              <w:rPr>
                <w:rFonts w:cs="Calibri Light"/>
                <w:bCs/>
              </w:rPr>
            </w:pPr>
            <w:r w:rsidRPr="00287B07">
              <w:rPr>
                <w:rFonts w:cs="Calibri Light"/>
                <w:bCs/>
              </w:rPr>
              <w:t>16.900</w:t>
            </w:r>
          </w:p>
        </w:tc>
        <w:tc>
          <w:tcPr>
            <w:tcW w:w="1275" w:type="dxa"/>
            <w:tcBorders>
              <w:top w:val="nil"/>
              <w:left w:val="double" w:sz="6" w:space="0" w:color="auto"/>
              <w:bottom w:val="nil"/>
              <w:right w:val="single" w:sz="12" w:space="0" w:color="auto"/>
            </w:tcBorders>
            <w:vAlign w:val="bottom"/>
          </w:tcPr>
          <w:p w14:paraId="641E4728" w14:textId="77777777" w:rsidR="00CD5696" w:rsidRPr="00287B07" w:rsidRDefault="00CD5696" w:rsidP="00E41EAD">
            <w:pPr>
              <w:spacing w:before="0" w:after="0"/>
              <w:ind w:left="401"/>
              <w:jc w:val="right"/>
              <w:rPr>
                <w:rFonts w:cs="Calibri Light"/>
                <w:bCs/>
              </w:rPr>
            </w:pPr>
            <w:r w:rsidRPr="00287B07">
              <w:rPr>
                <w:rFonts w:cs="Calibri Light"/>
                <w:bCs/>
              </w:rPr>
              <w:t>17.000</w:t>
            </w:r>
          </w:p>
        </w:tc>
      </w:tr>
      <w:tr w:rsidR="00CD5696" w:rsidRPr="00287B07" w14:paraId="4CB73508" w14:textId="77777777" w:rsidTr="00E41EAD">
        <w:trPr>
          <w:trHeight w:val="284"/>
          <w:jc w:val="center"/>
        </w:trPr>
        <w:tc>
          <w:tcPr>
            <w:tcW w:w="1291" w:type="dxa"/>
            <w:tcBorders>
              <w:top w:val="nil"/>
              <w:left w:val="single" w:sz="12" w:space="0" w:color="auto"/>
              <w:bottom w:val="dotDotDash" w:sz="8" w:space="0" w:color="auto"/>
              <w:right w:val="nil"/>
            </w:tcBorders>
            <w:shd w:val="clear" w:color="auto" w:fill="00A4A0"/>
            <w:noWrap/>
            <w:vAlign w:val="bottom"/>
          </w:tcPr>
          <w:p w14:paraId="2DF790E1" w14:textId="77777777" w:rsidR="00CD5696" w:rsidRPr="00ED20A0" w:rsidRDefault="00CD5696" w:rsidP="00E41EAD">
            <w:pPr>
              <w:spacing w:before="0" w:after="0"/>
              <w:ind w:left="0"/>
              <w:rPr>
                <w:rFonts w:cs="Calibri Light"/>
                <w:b/>
                <w:bCs/>
                <w:color w:val="FFFFFF" w:themeColor="background1"/>
                <w:sz w:val="22"/>
                <w:szCs w:val="22"/>
              </w:rPr>
            </w:pPr>
            <w:r w:rsidRPr="00ED20A0">
              <w:rPr>
                <w:rFonts w:cs="Calibri Light"/>
                <w:b/>
                <w:bCs/>
                <w:color w:val="FFFFFF" w:themeColor="background1"/>
                <w:sz w:val="22"/>
                <w:szCs w:val="22"/>
              </w:rPr>
              <w:t>Maximum</w:t>
            </w:r>
          </w:p>
        </w:tc>
        <w:tc>
          <w:tcPr>
            <w:tcW w:w="1372" w:type="dxa"/>
            <w:tcBorders>
              <w:top w:val="nil"/>
              <w:left w:val="double" w:sz="6" w:space="0" w:color="auto"/>
              <w:bottom w:val="dotDotDash" w:sz="8" w:space="0" w:color="auto"/>
              <w:right w:val="double" w:sz="6" w:space="0" w:color="auto"/>
            </w:tcBorders>
            <w:noWrap/>
            <w:vAlign w:val="bottom"/>
          </w:tcPr>
          <w:p w14:paraId="0D7DE660" w14:textId="77777777" w:rsidR="00CD5696" w:rsidRPr="00287B07" w:rsidRDefault="00CD5696" w:rsidP="00E41EAD">
            <w:pPr>
              <w:spacing w:before="0" w:after="0"/>
              <w:ind w:left="0"/>
              <w:jc w:val="right"/>
              <w:rPr>
                <w:rFonts w:cs="Calibri Light"/>
                <w:bCs/>
              </w:rPr>
            </w:pPr>
            <w:r w:rsidRPr="00287B07">
              <w:rPr>
                <w:rFonts w:cs="Calibri Light"/>
                <w:bCs/>
              </w:rPr>
              <w:t>18.300</w:t>
            </w:r>
          </w:p>
        </w:tc>
        <w:tc>
          <w:tcPr>
            <w:tcW w:w="1564" w:type="dxa"/>
            <w:tcBorders>
              <w:top w:val="nil"/>
              <w:left w:val="single" w:sz="4" w:space="0" w:color="auto"/>
              <w:bottom w:val="dotDotDash" w:sz="8" w:space="0" w:color="auto"/>
              <w:right w:val="double" w:sz="6" w:space="0" w:color="auto"/>
            </w:tcBorders>
            <w:noWrap/>
            <w:vAlign w:val="bottom"/>
          </w:tcPr>
          <w:p w14:paraId="31FBB429" w14:textId="77777777" w:rsidR="00CD5696" w:rsidRPr="00287B07" w:rsidRDefault="00CD5696" w:rsidP="00E41EAD">
            <w:pPr>
              <w:spacing w:before="0" w:after="0"/>
              <w:jc w:val="right"/>
              <w:rPr>
                <w:rFonts w:cs="Calibri Light"/>
                <w:bCs/>
              </w:rPr>
            </w:pPr>
            <w:r w:rsidRPr="00287B07">
              <w:rPr>
                <w:rFonts w:cs="Calibri Light"/>
                <w:bCs/>
              </w:rPr>
              <w:t>19.600</w:t>
            </w:r>
          </w:p>
        </w:tc>
        <w:tc>
          <w:tcPr>
            <w:tcW w:w="1546" w:type="dxa"/>
            <w:tcBorders>
              <w:top w:val="nil"/>
              <w:left w:val="single" w:sz="4" w:space="0" w:color="auto"/>
              <w:bottom w:val="dotDotDash" w:sz="8" w:space="0" w:color="auto"/>
              <w:right w:val="double" w:sz="6" w:space="0" w:color="auto"/>
            </w:tcBorders>
            <w:noWrap/>
            <w:vAlign w:val="bottom"/>
          </w:tcPr>
          <w:p w14:paraId="203B6715" w14:textId="77777777" w:rsidR="00CD5696" w:rsidRPr="00287B07" w:rsidRDefault="00CD5696" w:rsidP="00E41EAD">
            <w:pPr>
              <w:spacing w:before="0" w:after="0"/>
              <w:jc w:val="right"/>
              <w:rPr>
                <w:rFonts w:cs="Calibri Light"/>
                <w:bCs/>
              </w:rPr>
            </w:pPr>
            <w:r w:rsidRPr="00287B07">
              <w:rPr>
                <w:rFonts w:cs="Calibri Light"/>
                <w:bCs/>
              </w:rPr>
              <w:t>20.700</w:t>
            </w:r>
          </w:p>
        </w:tc>
        <w:tc>
          <w:tcPr>
            <w:tcW w:w="1351" w:type="dxa"/>
            <w:tcBorders>
              <w:top w:val="nil"/>
              <w:left w:val="single" w:sz="4" w:space="0" w:color="auto"/>
              <w:bottom w:val="dotDotDash" w:sz="8" w:space="0" w:color="auto"/>
              <w:right w:val="double" w:sz="6" w:space="0" w:color="auto"/>
            </w:tcBorders>
            <w:vAlign w:val="bottom"/>
          </w:tcPr>
          <w:p w14:paraId="21EE5078" w14:textId="77777777" w:rsidR="00CD5696" w:rsidRPr="00287B07" w:rsidRDefault="00CD5696" w:rsidP="00E41EAD">
            <w:pPr>
              <w:spacing w:before="0" w:after="0"/>
              <w:ind w:left="401"/>
              <w:jc w:val="right"/>
              <w:rPr>
                <w:rFonts w:cs="Calibri Light"/>
                <w:bCs/>
              </w:rPr>
            </w:pPr>
            <w:r w:rsidRPr="00287B07">
              <w:rPr>
                <w:rFonts w:cs="Calibri Light"/>
                <w:bCs/>
              </w:rPr>
              <w:t>21.950</w:t>
            </w:r>
          </w:p>
        </w:tc>
        <w:tc>
          <w:tcPr>
            <w:tcW w:w="1275" w:type="dxa"/>
            <w:tcBorders>
              <w:top w:val="nil"/>
              <w:left w:val="double" w:sz="6" w:space="0" w:color="auto"/>
              <w:bottom w:val="dotDotDash" w:sz="8" w:space="0" w:color="auto"/>
              <w:right w:val="single" w:sz="12" w:space="0" w:color="auto"/>
            </w:tcBorders>
            <w:vAlign w:val="bottom"/>
          </w:tcPr>
          <w:p w14:paraId="4E91DC24" w14:textId="77777777" w:rsidR="00CD5696" w:rsidRPr="00287B07" w:rsidRDefault="00CD5696" w:rsidP="00E41EAD">
            <w:pPr>
              <w:spacing w:before="0" w:after="0"/>
              <w:ind w:left="401"/>
              <w:jc w:val="right"/>
              <w:rPr>
                <w:rFonts w:cs="Calibri Light"/>
                <w:bCs/>
              </w:rPr>
            </w:pPr>
            <w:r w:rsidRPr="00287B07">
              <w:rPr>
                <w:rFonts w:cs="Calibri Light"/>
                <w:bCs/>
              </w:rPr>
              <w:t>23.800</w:t>
            </w:r>
          </w:p>
        </w:tc>
      </w:tr>
      <w:tr w:rsidR="00CD5696" w:rsidRPr="00287B07" w14:paraId="58F9684D" w14:textId="77777777" w:rsidTr="00E41EAD">
        <w:trPr>
          <w:trHeight w:val="284"/>
          <w:jc w:val="center"/>
        </w:trPr>
        <w:tc>
          <w:tcPr>
            <w:tcW w:w="1291" w:type="dxa"/>
            <w:tcBorders>
              <w:top w:val="nil"/>
              <w:left w:val="single" w:sz="12" w:space="0" w:color="auto"/>
              <w:bottom w:val="nil"/>
              <w:right w:val="nil"/>
            </w:tcBorders>
            <w:shd w:val="clear" w:color="auto" w:fill="00A4A0"/>
            <w:noWrap/>
            <w:vAlign w:val="bottom"/>
          </w:tcPr>
          <w:p w14:paraId="2B7A5996" w14:textId="77777777" w:rsidR="00CD5696" w:rsidRPr="00ED20A0" w:rsidRDefault="00CD5696" w:rsidP="00E41EAD">
            <w:pPr>
              <w:spacing w:before="0" w:after="0"/>
              <w:ind w:left="0"/>
              <w:rPr>
                <w:rFonts w:cs="Calibri Light"/>
                <w:b/>
                <w:bCs/>
                <w:color w:val="FFFFFF" w:themeColor="background1"/>
                <w:sz w:val="22"/>
                <w:szCs w:val="22"/>
              </w:rPr>
            </w:pPr>
            <w:r w:rsidRPr="00ED20A0">
              <w:rPr>
                <w:rFonts w:cs="Calibri Light"/>
                <w:b/>
                <w:bCs/>
                <w:color w:val="FFFFFF" w:themeColor="background1"/>
                <w:sz w:val="22"/>
                <w:szCs w:val="22"/>
              </w:rPr>
              <w:t>Verhoging</w:t>
            </w:r>
          </w:p>
        </w:tc>
        <w:tc>
          <w:tcPr>
            <w:tcW w:w="1372" w:type="dxa"/>
            <w:tcBorders>
              <w:top w:val="nil"/>
              <w:left w:val="double" w:sz="6" w:space="0" w:color="auto"/>
              <w:bottom w:val="nil"/>
              <w:right w:val="double" w:sz="6" w:space="0" w:color="auto"/>
            </w:tcBorders>
            <w:noWrap/>
            <w:vAlign w:val="bottom"/>
          </w:tcPr>
          <w:p w14:paraId="0FCB95A1" w14:textId="77777777" w:rsidR="00CD5696" w:rsidRPr="00287B07" w:rsidRDefault="00CD5696" w:rsidP="00E41EAD">
            <w:pPr>
              <w:spacing w:before="0" w:after="0"/>
              <w:ind w:left="0"/>
              <w:jc w:val="right"/>
              <w:rPr>
                <w:rFonts w:cs="Calibri Light"/>
                <w:bCs/>
              </w:rPr>
            </w:pPr>
            <w:r w:rsidRPr="00287B07">
              <w:rPr>
                <w:rFonts w:cs="Calibri Light"/>
                <w:bCs/>
              </w:rPr>
              <w:t>1x1x350</w:t>
            </w:r>
          </w:p>
        </w:tc>
        <w:tc>
          <w:tcPr>
            <w:tcW w:w="1564" w:type="dxa"/>
            <w:tcBorders>
              <w:top w:val="nil"/>
              <w:left w:val="single" w:sz="4" w:space="0" w:color="auto"/>
              <w:bottom w:val="nil"/>
              <w:right w:val="double" w:sz="6" w:space="0" w:color="auto"/>
            </w:tcBorders>
            <w:noWrap/>
            <w:vAlign w:val="bottom"/>
          </w:tcPr>
          <w:p w14:paraId="1037F591" w14:textId="77777777" w:rsidR="00CD5696" w:rsidRPr="00287B07" w:rsidRDefault="00CD5696" w:rsidP="00E41EAD">
            <w:pPr>
              <w:spacing w:before="0" w:after="0"/>
              <w:ind w:left="0"/>
              <w:jc w:val="right"/>
              <w:rPr>
                <w:rFonts w:cs="Calibri Light"/>
                <w:bCs/>
              </w:rPr>
            </w:pPr>
            <w:r w:rsidRPr="00287B07">
              <w:rPr>
                <w:rFonts w:cs="Calibri Light"/>
                <w:bCs/>
              </w:rPr>
              <w:t>1x1x350</w:t>
            </w:r>
          </w:p>
        </w:tc>
        <w:tc>
          <w:tcPr>
            <w:tcW w:w="1546" w:type="dxa"/>
            <w:tcBorders>
              <w:top w:val="nil"/>
              <w:left w:val="single" w:sz="4" w:space="0" w:color="auto"/>
              <w:bottom w:val="nil"/>
              <w:right w:val="double" w:sz="6" w:space="0" w:color="auto"/>
            </w:tcBorders>
            <w:noWrap/>
            <w:vAlign w:val="bottom"/>
          </w:tcPr>
          <w:p w14:paraId="4DD4785E" w14:textId="77777777" w:rsidR="00CD5696" w:rsidRPr="00287B07" w:rsidRDefault="00CD5696" w:rsidP="00E41EAD">
            <w:pPr>
              <w:spacing w:before="0" w:after="0"/>
              <w:ind w:left="0"/>
              <w:jc w:val="right"/>
              <w:rPr>
                <w:rFonts w:cs="Calibri Light"/>
                <w:bCs/>
              </w:rPr>
            </w:pPr>
            <w:r w:rsidRPr="00287B07">
              <w:rPr>
                <w:rFonts w:cs="Calibri Light"/>
                <w:bCs/>
              </w:rPr>
              <w:t>1x1x350</w:t>
            </w:r>
          </w:p>
        </w:tc>
        <w:tc>
          <w:tcPr>
            <w:tcW w:w="1351" w:type="dxa"/>
            <w:tcBorders>
              <w:top w:val="nil"/>
              <w:left w:val="single" w:sz="4" w:space="0" w:color="auto"/>
              <w:bottom w:val="nil"/>
              <w:right w:val="double" w:sz="6" w:space="0" w:color="auto"/>
            </w:tcBorders>
            <w:vAlign w:val="bottom"/>
          </w:tcPr>
          <w:p w14:paraId="6B1A8CEE" w14:textId="77777777" w:rsidR="00CD5696" w:rsidRPr="00287B07" w:rsidRDefault="00CD5696" w:rsidP="00E41EAD">
            <w:pPr>
              <w:spacing w:before="0" w:after="0"/>
              <w:ind w:left="401"/>
              <w:jc w:val="right"/>
              <w:rPr>
                <w:rFonts w:cs="Calibri Light"/>
                <w:bCs/>
              </w:rPr>
            </w:pPr>
            <w:r w:rsidRPr="00287B07">
              <w:rPr>
                <w:rFonts w:cs="Calibri Light"/>
                <w:bCs/>
              </w:rPr>
              <w:t>1x1x350</w:t>
            </w:r>
          </w:p>
        </w:tc>
        <w:tc>
          <w:tcPr>
            <w:tcW w:w="1275" w:type="dxa"/>
            <w:tcBorders>
              <w:top w:val="nil"/>
              <w:left w:val="double" w:sz="6" w:space="0" w:color="auto"/>
              <w:bottom w:val="nil"/>
              <w:right w:val="single" w:sz="12" w:space="0" w:color="auto"/>
            </w:tcBorders>
            <w:vAlign w:val="bottom"/>
          </w:tcPr>
          <w:p w14:paraId="749D7E0B" w14:textId="77777777" w:rsidR="00CD5696" w:rsidRPr="00287B07" w:rsidRDefault="00CD5696" w:rsidP="00E41EAD">
            <w:pPr>
              <w:spacing w:before="0" w:after="0"/>
              <w:ind w:left="178"/>
              <w:jc w:val="right"/>
              <w:rPr>
                <w:rFonts w:cs="Calibri Light"/>
                <w:bCs/>
              </w:rPr>
            </w:pPr>
            <w:r w:rsidRPr="00287B07">
              <w:rPr>
                <w:rFonts w:cs="Calibri Light"/>
                <w:bCs/>
              </w:rPr>
              <w:t>1x1x300</w:t>
            </w:r>
          </w:p>
        </w:tc>
      </w:tr>
      <w:tr w:rsidR="00CD5696" w:rsidRPr="00287B07" w14:paraId="2C71197B" w14:textId="77777777" w:rsidTr="00E41EAD">
        <w:trPr>
          <w:trHeight w:val="284"/>
          <w:jc w:val="center"/>
        </w:trPr>
        <w:tc>
          <w:tcPr>
            <w:tcW w:w="1291" w:type="dxa"/>
            <w:tcBorders>
              <w:top w:val="nil"/>
              <w:left w:val="single" w:sz="12" w:space="0" w:color="auto"/>
              <w:bottom w:val="nil"/>
              <w:right w:val="nil"/>
            </w:tcBorders>
            <w:shd w:val="clear" w:color="auto" w:fill="00A4A0"/>
            <w:noWrap/>
            <w:vAlign w:val="bottom"/>
          </w:tcPr>
          <w:p w14:paraId="732338FF" w14:textId="77777777" w:rsidR="00CD5696" w:rsidRPr="00ED20A0" w:rsidRDefault="00CD5696" w:rsidP="00E41EAD">
            <w:pPr>
              <w:spacing w:before="0" w:after="0"/>
              <w:rPr>
                <w:rFonts w:cs="Calibri Light"/>
                <w:b/>
                <w:bCs/>
                <w:color w:val="FFFFFF" w:themeColor="background1"/>
                <w:sz w:val="22"/>
                <w:szCs w:val="22"/>
              </w:rPr>
            </w:pPr>
            <w:r w:rsidRPr="00ED20A0">
              <w:rPr>
                <w:rFonts w:cs="Calibri Light"/>
                <w:b/>
                <w:bCs/>
                <w:color w:val="FFFFFF" w:themeColor="background1"/>
                <w:sz w:val="22"/>
                <w:szCs w:val="22"/>
              </w:rPr>
              <w:t> </w:t>
            </w:r>
          </w:p>
        </w:tc>
        <w:tc>
          <w:tcPr>
            <w:tcW w:w="1372" w:type="dxa"/>
            <w:tcBorders>
              <w:top w:val="nil"/>
              <w:left w:val="double" w:sz="6" w:space="0" w:color="auto"/>
              <w:bottom w:val="nil"/>
              <w:right w:val="double" w:sz="6" w:space="0" w:color="auto"/>
            </w:tcBorders>
            <w:noWrap/>
            <w:vAlign w:val="bottom"/>
          </w:tcPr>
          <w:p w14:paraId="294E857A" w14:textId="77777777" w:rsidR="00CD5696" w:rsidRPr="00287B07" w:rsidRDefault="00CD5696" w:rsidP="00E41EAD">
            <w:pPr>
              <w:spacing w:before="0" w:after="0"/>
              <w:ind w:left="0"/>
              <w:jc w:val="right"/>
              <w:rPr>
                <w:rFonts w:cs="Calibri Light"/>
                <w:bCs/>
              </w:rPr>
            </w:pPr>
            <w:r w:rsidRPr="00287B07">
              <w:rPr>
                <w:rFonts w:cs="Calibri Light"/>
                <w:bCs/>
              </w:rPr>
              <w:t>3x2x350</w:t>
            </w:r>
          </w:p>
        </w:tc>
        <w:tc>
          <w:tcPr>
            <w:tcW w:w="1564" w:type="dxa"/>
            <w:tcBorders>
              <w:top w:val="nil"/>
              <w:left w:val="single" w:sz="4" w:space="0" w:color="auto"/>
              <w:bottom w:val="nil"/>
              <w:right w:val="double" w:sz="6" w:space="0" w:color="auto"/>
            </w:tcBorders>
            <w:noWrap/>
            <w:vAlign w:val="bottom"/>
          </w:tcPr>
          <w:p w14:paraId="44635018" w14:textId="77777777" w:rsidR="00CD5696" w:rsidRPr="00287B07" w:rsidRDefault="00CD5696" w:rsidP="00E41EAD">
            <w:pPr>
              <w:spacing w:before="0" w:after="0"/>
              <w:ind w:left="0"/>
              <w:jc w:val="right"/>
              <w:rPr>
                <w:rFonts w:cs="Calibri Light"/>
                <w:bCs/>
              </w:rPr>
            </w:pPr>
            <w:r w:rsidRPr="00287B07">
              <w:rPr>
                <w:rFonts w:cs="Calibri Light"/>
                <w:bCs/>
              </w:rPr>
              <w:t>1x2x350</w:t>
            </w:r>
          </w:p>
        </w:tc>
        <w:tc>
          <w:tcPr>
            <w:tcW w:w="1546" w:type="dxa"/>
            <w:tcBorders>
              <w:top w:val="nil"/>
              <w:left w:val="single" w:sz="4" w:space="0" w:color="auto"/>
              <w:bottom w:val="nil"/>
              <w:right w:val="double" w:sz="6" w:space="0" w:color="auto"/>
            </w:tcBorders>
            <w:noWrap/>
            <w:vAlign w:val="bottom"/>
          </w:tcPr>
          <w:p w14:paraId="31047A18" w14:textId="77777777" w:rsidR="00CD5696" w:rsidRPr="00287B07" w:rsidRDefault="00CD5696" w:rsidP="00E41EAD">
            <w:pPr>
              <w:spacing w:before="0" w:after="0"/>
              <w:ind w:left="0"/>
              <w:jc w:val="right"/>
              <w:rPr>
                <w:rFonts w:cs="Calibri Light"/>
                <w:bCs/>
              </w:rPr>
            </w:pPr>
            <w:r w:rsidRPr="00287B07">
              <w:rPr>
                <w:rFonts w:cs="Calibri Light"/>
                <w:bCs/>
              </w:rPr>
              <w:t>1x2x400</w:t>
            </w:r>
          </w:p>
        </w:tc>
        <w:tc>
          <w:tcPr>
            <w:tcW w:w="1351" w:type="dxa"/>
            <w:tcBorders>
              <w:top w:val="nil"/>
              <w:left w:val="single" w:sz="4" w:space="0" w:color="auto"/>
              <w:bottom w:val="nil"/>
              <w:right w:val="double" w:sz="6" w:space="0" w:color="auto"/>
            </w:tcBorders>
            <w:vAlign w:val="bottom"/>
          </w:tcPr>
          <w:p w14:paraId="13CCA83D" w14:textId="77777777" w:rsidR="00CD5696" w:rsidRPr="00287B07" w:rsidRDefault="00CD5696" w:rsidP="00E41EAD">
            <w:pPr>
              <w:spacing w:before="0" w:after="0"/>
              <w:ind w:left="401"/>
              <w:jc w:val="right"/>
              <w:rPr>
                <w:rFonts w:cs="Calibri Light"/>
                <w:bCs/>
              </w:rPr>
            </w:pPr>
            <w:r w:rsidRPr="00287B07">
              <w:rPr>
                <w:rFonts w:cs="Calibri Light"/>
                <w:bCs/>
              </w:rPr>
              <w:t>1x2x350</w:t>
            </w:r>
          </w:p>
        </w:tc>
        <w:tc>
          <w:tcPr>
            <w:tcW w:w="1275" w:type="dxa"/>
            <w:tcBorders>
              <w:top w:val="nil"/>
              <w:left w:val="double" w:sz="6" w:space="0" w:color="auto"/>
              <w:bottom w:val="nil"/>
              <w:right w:val="single" w:sz="12" w:space="0" w:color="auto"/>
            </w:tcBorders>
            <w:vAlign w:val="bottom"/>
          </w:tcPr>
          <w:p w14:paraId="2D5EE482" w14:textId="77777777" w:rsidR="00CD5696" w:rsidRPr="00287B07" w:rsidRDefault="00CD5696" w:rsidP="00E41EAD">
            <w:pPr>
              <w:spacing w:before="0" w:after="0"/>
              <w:ind w:left="178"/>
              <w:jc w:val="right"/>
              <w:rPr>
                <w:rFonts w:cs="Calibri Light"/>
                <w:bCs/>
              </w:rPr>
            </w:pPr>
            <w:r w:rsidRPr="00287B07">
              <w:rPr>
                <w:rFonts w:cs="Calibri Light"/>
                <w:bCs/>
              </w:rPr>
              <w:t>2x2x500</w:t>
            </w:r>
          </w:p>
        </w:tc>
      </w:tr>
      <w:tr w:rsidR="00CD5696" w:rsidRPr="00287B07" w14:paraId="2FA84ACC" w14:textId="77777777" w:rsidTr="00E41EAD">
        <w:trPr>
          <w:trHeight w:val="284"/>
          <w:jc w:val="center"/>
        </w:trPr>
        <w:tc>
          <w:tcPr>
            <w:tcW w:w="1291" w:type="dxa"/>
            <w:tcBorders>
              <w:top w:val="nil"/>
              <w:left w:val="single" w:sz="12" w:space="0" w:color="auto"/>
              <w:bottom w:val="nil"/>
              <w:right w:val="nil"/>
            </w:tcBorders>
            <w:shd w:val="clear" w:color="auto" w:fill="00A4A0"/>
            <w:noWrap/>
            <w:vAlign w:val="bottom"/>
          </w:tcPr>
          <w:p w14:paraId="09EB5DC0" w14:textId="77777777" w:rsidR="00CD5696" w:rsidRPr="00ED20A0" w:rsidRDefault="00CD5696" w:rsidP="00E41EAD">
            <w:pPr>
              <w:spacing w:before="0" w:after="0"/>
              <w:rPr>
                <w:rFonts w:cs="Calibri Light"/>
                <w:b/>
                <w:bCs/>
                <w:color w:val="FFFFFF" w:themeColor="background1"/>
                <w:sz w:val="22"/>
                <w:szCs w:val="22"/>
              </w:rPr>
            </w:pPr>
            <w:r w:rsidRPr="00ED20A0">
              <w:rPr>
                <w:rFonts w:cs="Calibri Light"/>
                <w:b/>
                <w:bCs/>
                <w:color w:val="FFFFFF" w:themeColor="background1"/>
                <w:sz w:val="22"/>
                <w:szCs w:val="22"/>
              </w:rPr>
              <w:t> </w:t>
            </w:r>
          </w:p>
        </w:tc>
        <w:tc>
          <w:tcPr>
            <w:tcW w:w="1372" w:type="dxa"/>
            <w:tcBorders>
              <w:top w:val="nil"/>
              <w:left w:val="double" w:sz="6" w:space="0" w:color="auto"/>
              <w:bottom w:val="nil"/>
              <w:right w:val="double" w:sz="6" w:space="0" w:color="auto"/>
            </w:tcBorders>
            <w:noWrap/>
            <w:vAlign w:val="bottom"/>
          </w:tcPr>
          <w:p w14:paraId="25784EF7" w14:textId="77777777" w:rsidR="00CD5696" w:rsidRPr="00287B07" w:rsidRDefault="00CD5696" w:rsidP="00E41EAD">
            <w:pPr>
              <w:spacing w:before="0" w:after="0"/>
              <w:ind w:left="0"/>
              <w:jc w:val="right"/>
              <w:rPr>
                <w:rFonts w:cs="Calibri Light"/>
                <w:bCs/>
              </w:rPr>
            </w:pPr>
            <w:r w:rsidRPr="00287B07">
              <w:rPr>
                <w:rFonts w:cs="Calibri Light"/>
                <w:bCs/>
              </w:rPr>
              <w:t>1x2x300</w:t>
            </w:r>
          </w:p>
        </w:tc>
        <w:tc>
          <w:tcPr>
            <w:tcW w:w="1564" w:type="dxa"/>
            <w:tcBorders>
              <w:top w:val="nil"/>
              <w:left w:val="single" w:sz="4" w:space="0" w:color="auto"/>
              <w:bottom w:val="nil"/>
              <w:right w:val="double" w:sz="6" w:space="0" w:color="auto"/>
            </w:tcBorders>
            <w:noWrap/>
            <w:vAlign w:val="bottom"/>
          </w:tcPr>
          <w:p w14:paraId="137A26C3" w14:textId="77777777" w:rsidR="00CD5696" w:rsidRPr="00287B07" w:rsidRDefault="00CD5696" w:rsidP="00E41EAD">
            <w:pPr>
              <w:spacing w:before="0" w:after="0"/>
              <w:ind w:left="0"/>
              <w:jc w:val="right"/>
              <w:rPr>
                <w:rFonts w:cs="Calibri Light"/>
                <w:bCs/>
              </w:rPr>
            </w:pPr>
            <w:r w:rsidRPr="00287B07">
              <w:rPr>
                <w:rFonts w:cs="Calibri Light"/>
                <w:bCs/>
              </w:rPr>
              <w:t>1x2x400</w:t>
            </w:r>
          </w:p>
        </w:tc>
        <w:tc>
          <w:tcPr>
            <w:tcW w:w="1546" w:type="dxa"/>
            <w:tcBorders>
              <w:top w:val="nil"/>
              <w:left w:val="single" w:sz="4" w:space="0" w:color="auto"/>
              <w:bottom w:val="nil"/>
              <w:right w:val="double" w:sz="6" w:space="0" w:color="auto"/>
            </w:tcBorders>
            <w:noWrap/>
            <w:vAlign w:val="bottom"/>
          </w:tcPr>
          <w:p w14:paraId="502DAFD3" w14:textId="77777777" w:rsidR="00CD5696" w:rsidRPr="00287B07" w:rsidRDefault="00CD5696" w:rsidP="00E41EAD">
            <w:pPr>
              <w:spacing w:before="0" w:after="0"/>
              <w:ind w:left="0"/>
              <w:jc w:val="right"/>
              <w:rPr>
                <w:rFonts w:cs="Calibri Light"/>
                <w:bCs/>
              </w:rPr>
            </w:pPr>
            <w:r w:rsidRPr="00287B07">
              <w:rPr>
                <w:rFonts w:cs="Calibri Light"/>
                <w:bCs/>
              </w:rPr>
              <w:t>1x2x350</w:t>
            </w:r>
          </w:p>
        </w:tc>
        <w:tc>
          <w:tcPr>
            <w:tcW w:w="1351" w:type="dxa"/>
            <w:tcBorders>
              <w:top w:val="nil"/>
              <w:left w:val="single" w:sz="4" w:space="0" w:color="auto"/>
              <w:bottom w:val="nil"/>
              <w:right w:val="double" w:sz="6" w:space="0" w:color="auto"/>
            </w:tcBorders>
            <w:vAlign w:val="bottom"/>
          </w:tcPr>
          <w:p w14:paraId="03BF1935" w14:textId="77777777" w:rsidR="00CD5696" w:rsidRPr="00287B07" w:rsidRDefault="00CD5696" w:rsidP="00E41EAD">
            <w:pPr>
              <w:spacing w:before="0" w:after="0"/>
              <w:ind w:left="401"/>
              <w:jc w:val="right"/>
              <w:rPr>
                <w:rFonts w:cs="Calibri Light"/>
                <w:bCs/>
              </w:rPr>
            </w:pPr>
            <w:r w:rsidRPr="00287B07">
              <w:rPr>
                <w:rFonts w:cs="Calibri Light"/>
                <w:bCs/>
              </w:rPr>
              <w:t>1x2x300</w:t>
            </w:r>
          </w:p>
        </w:tc>
        <w:tc>
          <w:tcPr>
            <w:tcW w:w="1275" w:type="dxa"/>
            <w:tcBorders>
              <w:top w:val="nil"/>
              <w:left w:val="double" w:sz="6" w:space="0" w:color="auto"/>
              <w:bottom w:val="nil"/>
              <w:right w:val="single" w:sz="12" w:space="0" w:color="auto"/>
            </w:tcBorders>
            <w:vAlign w:val="bottom"/>
          </w:tcPr>
          <w:p w14:paraId="5536BAC7" w14:textId="77777777" w:rsidR="00CD5696" w:rsidRPr="00287B07" w:rsidRDefault="00CD5696" w:rsidP="00E41EAD">
            <w:pPr>
              <w:spacing w:before="0" w:after="0"/>
              <w:ind w:left="178"/>
              <w:jc w:val="right"/>
              <w:rPr>
                <w:rFonts w:cs="Calibri Light"/>
                <w:bCs/>
              </w:rPr>
            </w:pPr>
            <w:r w:rsidRPr="00287B07">
              <w:rPr>
                <w:rFonts w:cs="Calibri Light"/>
                <w:bCs/>
              </w:rPr>
              <w:t>1x2x300</w:t>
            </w:r>
          </w:p>
        </w:tc>
      </w:tr>
      <w:tr w:rsidR="00CD5696" w:rsidRPr="00287B07" w14:paraId="3E42EC33" w14:textId="77777777" w:rsidTr="00E41EAD">
        <w:trPr>
          <w:trHeight w:val="284"/>
          <w:jc w:val="center"/>
        </w:trPr>
        <w:tc>
          <w:tcPr>
            <w:tcW w:w="1291" w:type="dxa"/>
            <w:tcBorders>
              <w:top w:val="nil"/>
              <w:left w:val="single" w:sz="12" w:space="0" w:color="auto"/>
              <w:bottom w:val="nil"/>
              <w:right w:val="nil"/>
            </w:tcBorders>
            <w:shd w:val="clear" w:color="auto" w:fill="00A4A0"/>
            <w:noWrap/>
            <w:vAlign w:val="bottom"/>
          </w:tcPr>
          <w:p w14:paraId="664A3A2A" w14:textId="77777777" w:rsidR="00CD5696" w:rsidRPr="00ED20A0" w:rsidRDefault="00CD5696" w:rsidP="00E41EAD">
            <w:pPr>
              <w:spacing w:before="0" w:after="0"/>
              <w:rPr>
                <w:rFonts w:cs="Calibri Light"/>
                <w:b/>
                <w:bCs/>
                <w:color w:val="FFFFFF" w:themeColor="background1"/>
                <w:sz w:val="22"/>
                <w:szCs w:val="22"/>
              </w:rPr>
            </w:pPr>
            <w:r w:rsidRPr="00ED20A0">
              <w:rPr>
                <w:rFonts w:cs="Calibri Light"/>
                <w:b/>
                <w:bCs/>
                <w:color w:val="FFFFFF" w:themeColor="background1"/>
                <w:sz w:val="22"/>
                <w:szCs w:val="22"/>
              </w:rPr>
              <w:t> </w:t>
            </w:r>
          </w:p>
        </w:tc>
        <w:tc>
          <w:tcPr>
            <w:tcW w:w="1372" w:type="dxa"/>
            <w:tcBorders>
              <w:top w:val="nil"/>
              <w:left w:val="double" w:sz="6" w:space="0" w:color="auto"/>
              <w:bottom w:val="nil"/>
              <w:right w:val="double" w:sz="6" w:space="0" w:color="auto"/>
            </w:tcBorders>
            <w:noWrap/>
            <w:vAlign w:val="bottom"/>
          </w:tcPr>
          <w:p w14:paraId="48A65717" w14:textId="77777777" w:rsidR="00CD5696" w:rsidRPr="00287B07" w:rsidRDefault="00CD5696" w:rsidP="00E41EAD">
            <w:pPr>
              <w:spacing w:before="0" w:after="0"/>
              <w:ind w:left="0"/>
              <w:jc w:val="right"/>
              <w:rPr>
                <w:rFonts w:cs="Calibri Light"/>
                <w:bCs/>
              </w:rPr>
            </w:pPr>
            <w:r w:rsidRPr="00287B07">
              <w:rPr>
                <w:rFonts w:cs="Calibri Light"/>
                <w:bCs/>
              </w:rPr>
              <w:t>8x2x350</w:t>
            </w:r>
          </w:p>
        </w:tc>
        <w:tc>
          <w:tcPr>
            <w:tcW w:w="1564" w:type="dxa"/>
            <w:tcBorders>
              <w:top w:val="nil"/>
              <w:left w:val="single" w:sz="4" w:space="0" w:color="auto"/>
              <w:bottom w:val="nil"/>
              <w:right w:val="double" w:sz="6" w:space="0" w:color="auto"/>
            </w:tcBorders>
            <w:noWrap/>
            <w:vAlign w:val="bottom"/>
          </w:tcPr>
          <w:p w14:paraId="3067F488" w14:textId="77777777" w:rsidR="00CD5696" w:rsidRPr="00287B07" w:rsidRDefault="00CD5696" w:rsidP="00E41EAD">
            <w:pPr>
              <w:spacing w:before="0" w:after="0"/>
              <w:ind w:left="0"/>
              <w:jc w:val="right"/>
              <w:rPr>
                <w:rFonts w:cs="Calibri Light"/>
                <w:bCs/>
              </w:rPr>
            </w:pPr>
            <w:r w:rsidRPr="00287B07">
              <w:rPr>
                <w:rFonts w:cs="Calibri Light"/>
                <w:bCs/>
              </w:rPr>
              <w:t>1x2x350</w:t>
            </w:r>
          </w:p>
        </w:tc>
        <w:tc>
          <w:tcPr>
            <w:tcW w:w="1546" w:type="dxa"/>
            <w:tcBorders>
              <w:top w:val="nil"/>
              <w:left w:val="single" w:sz="4" w:space="0" w:color="auto"/>
              <w:bottom w:val="nil"/>
              <w:right w:val="double" w:sz="6" w:space="0" w:color="auto"/>
            </w:tcBorders>
            <w:noWrap/>
            <w:vAlign w:val="bottom"/>
          </w:tcPr>
          <w:p w14:paraId="1F1CE3D1" w14:textId="77777777" w:rsidR="00CD5696" w:rsidRPr="00287B07" w:rsidRDefault="00CD5696" w:rsidP="00E41EAD">
            <w:pPr>
              <w:spacing w:before="0" w:after="0"/>
              <w:ind w:left="0"/>
              <w:jc w:val="right"/>
              <w:rPr>
                <w:rFonts w:cs="Calibri Light"/>
                <w:bCs/>
              </w:rPr>
            </w:pPr>
            <w:r w:rsidRPr="00287B07">
              <w:rPr>
                <w:rFonts w:cs="Calibri Light"/>
                <w:bCs/>
              </w:rPr>
              <w:t>1x2x400</w:t>
            </w:r>
          </w:p>
        </w:tc>
        <w:tc>
          <w:tcPr>
            <w:tcW w:w="1351" w:type="dxa"/>
            <w:tcBorders>
              <w:top w:val="nil"/>
              <w:left w:val="single" w:sz="4" w:space="0" w:color="auto"/>
              <w:bottom w:val="nil"/>
              <w:right w:val="double" w:sz="6" w:space="0" w:color="auto"/>
            </w:tcBorders>
            <w:vAlign w:val="bottom"/>
          </w:tcPr>
          <w:p w14:paraId="325C9DAC" w14:textId="77777777" w:rsidR="00CD5696" w:rsidRPr="00287B07" w:rsidRDefault="00CD5696" w:rsidP="00E41EAD">
            <w:pPr>
              <w:spacing w:before="0" w:after="0"/>
              <w:ind w:left="401"/>
              <w:jc w:val="right"/>
              <w:rPr>
                <w:rFonts w:cs="Calibri Light"/>
                <w:bCs/>
              </w:rPr>
            </w:pPr>
            <w:r w:rsidRPr="00287B07">
              <w:rPr>
                <w:rFonts w:cs="Calibri Light"/>
                <w:bCs/>
              </w:rPr>
              <w:t>10x2x350</w:t>
            </w:r>
          </w:p>
        </w:tc>
        <w:tc>
          <w:tcPr>
            <w:tcW w:w="1275" w:type="dxa"/>
            <w:tcBorders>
              <w:top w:val="nil"/>
              <w:left w:val="double" w:sz="6" w:space="0" w:color="auto"/>
              <w:bottom w:val="nil"/>
              <w:right w:val="single" w:sz="12" w:space="0" w:color="auto"/>
            </w:tcBorders>
            <w:vAlign w:val="bottom"/>
          </w:tcPr>
          <w:p w14:paraId="261993AC" w14:textId="77777777" w:rsidR="00CD5696" w:rsidRPr="00287B07" w:rsidRDefault="00CD5696" w:rsidP="00E41EAD">
            <w:pPr>
              <w:spacing w:before="0" w:after="0"/>
              <w:ind w:left="178"/>
              <w:jc w:val="right"/>
              <w:rPr>
                <w:rFonts w:cs="Calibri Light"/>
                <w:bCs/>
              </w:rPr>
            </w:pPr>
            <w:r w:rsidRPr="00287B07">
              <w:rPr>
                <w:rFonts w:cs="Calibri Light"/>
                <w:bCs/>
              </w:rPr>
              <w:t>1x2x800</w:t>
            </w:r>
          </w:p>
        </w:tc>
      </w:tr>
      <w:tr w:rsidR="00CD5696" w:rsidRPr="00287B07" w14:paraId="7507DE0C" w14:textId="77777777" w:rsidTr="00E41EAD">
        <w:trPr>
          <w:trHeight w:val="284"/>
          <w:jc w:val="center"/>
        </w:trPr>
        <w:tc>
          <w:tcPr>
            <w:tcW w:w="1291" w:type="dxa"/>
            <w:tcBorders>
              <w:top w:val="nil"/>
              <w:left w:val="single" w:sz="12" w:space="0" w:color="auto"/>
              <w:bottom w:val="nil"/>
              <w:right w:val="nil"/>
            </w:tcBorders>
            <w:shd w:val="clear" w:color="auto" w:fill="00A4A0"/>
            <w:noWrap/>
            <w:vAlign w:val="bottom"/>
          </w:tcPr>
          <w:p w14:paraId="286C3BA4" w14:textId="77777777" w:rsidR="00CD5696" w:rsidRPr="00ED20A0" w:rsidRDefault="00CD5696" w:rsidP="00E41EAD">
            <w:pPr>
              <w:spacing w:before="0" w:after="0"/>
              <w:rPr>
                <w:rFonts w:cs="Calibri Light"/>
                <w:b/>
                <w:bCs/>
                <w:color w:val="FFFFFF" w:themeColor="background1"/>
                <w:sz w:val="22"/>
                <w:szCs w:val="22"/>
              </w:rPr>
            </w:pPr>
            <w:r w:rsidRPr="00ED20A0">
              <w:rPr>
                <w:rFonts w:cs="Calibri Light"/>
                <w:b/>
                <w:bCs/>
                <w:color w:val="FFFFFF" w:themeColor="background1"/>
                <w:sz w:val="22"/>
                <w:szCs w:val="22"/>
              </w:rPr>
              <w:t> </w:t>
            </w:r>
          </w:p>
        </w:tc>
        <w:tc>
          <w:tcPr>
            <w:tcW w:w="1372" w:type="dxa"/>
            <w:tcBorders>
              <w:top w:val="nil"/>
              <w:left w:val="double" w:sz="6" w:space="0" w:color="auto"/>
              <w:bottom w:val="nil"/>
              <w:right w:val="double" w:sz="6" w:space="0" w:color="auto"/>
            </w:tcBorders>
            <w:noWrap/>
            <w:vAlign w:val="bottom"/>
          </w:tcPr>
          <w:p w14:paraId="5B38D79F" w14:textId="77777777" w:rsidR="00CD5696" w:rsidRPr="00287B07" w:rsidRDefault="00CD5696" w:rsidP="00E41EAD">
            <w:pPr>
              <w:spacing w:before="0" w:after="0"/>
              <w:ind w:left="0"/>
              <w:jc w:val="right"/>
              <w:rPr>
                <w:rFonts w:cs="Calibri Light"/>
                <w:bCs/>
              </w:rPr>
            </w:pPr>
            <w:r w:rsidRPr="00287B07">
              <w:rPr>
                <w:rFonts w:cs="Calibri Light"/>
                <w:bCs/>
              </w:rPr>
              <w:t>1x2x500</w:t>
            </w:r>
          </w:p>
        </w:tc>
        <w:tc>
          <w:tcPr>
            <w:tcW w:w="1564" w:type="dxa"/>
            <w:tcBorders>
              <w:top w:val="nil"/>
              <w:left w:val="single" w:sz="4" w:space="0" w:color="auto"/>
              <w:bottom w:val="nil"/>
              <w:right w:val="double" w:sz="6" w:space="0" w:color="auto"/>
            </w:tcBorders>
            <w:noWrap/>
            <w:vAlign w:val="bottom"/>
          </w:tcPr>
          <w:p w14:paraId="2EB4CED2" w14:textId="77777777" w:rsidR="00CD5696" w:rsidRPr="00287B07" w:rsidRDefault="00CD5696" w:rsidP="00E41EAD">
            <w:pPr>
              <w:spacing w:before="0" w:after="0"/>
              <w:ind w:left="0"/>
              <w:jc w:val="right"/>
              <w:rPr>
                <w:rFonts w:cs="Calibri Light"/>
                <w:bCs/>
              </w:rPr>
            </w:pPr>
            <w:r w:rsidRPr="00287B07">
              <w:rPr>
                <w:rFonts w:cs="Calibri Light"/>
                <w:bCs/>
              </w:rPr>
              <w:t>1x2x400</w:t>
            </w:r>
          </w:p>
        </w:tc>
        <w:tc>
          <w:tcPr>
            <w:tcW w:w="1546" w:type="dxa"/>
            <w:tcBorders>
              <w:top w:val="nil"/>
              <w:left w:val="single" w:sz="4" w:space="0" w:color="auto"/>
              <w:bottom w:val="nil"/>
              <w:right w:val="double" w:sz="6" w:space="0" w:color="auto"/>
            </w:tcBorders>
            <w:noWrap/>
            <w:vAlign w:val="bottom"/>
          </w:tcPr>
          <w:p w14:paraId="696F22E2" w14:textId="77777777" w:rsidR="00CD5696" w:rsidRPr="00287B07" w:rsidRDefault="00CD5696" w:rsidP="00E41EAD">
            <w:pPr>
              <w:spacing w:before="0" w:after="0"/>
              <w:ind w:left="0"/>
              <w:jc w:val="right"/>
              <w:rPr>
                <w:rFonts w:cs="Calibri Light"/>
                <w:bCs/>
              </w:rPr>
            </w:pPr>
            <w:r w:rsidRPr="00287B07">
              <w:rPr>
                <w:rFonts w:cs="Calibri Light"/>
                <w:bCs/>
              </w:rPr>
              <w:t>2x2x350</w:t>
            </w:r>
          </w:p>
        </w:tc>
        <w:tc>
          <w:tcPr>
            <w:tcW w:w="1351" w:type="dxa"/>
            <w:tcBorders>
              <w:top w:val="nil"/>
              <w:left w:val="single" w:sz="4" w:space="0" w:color="auto"/>
              <w:bottom w:val="nil"/>
              <w:right w:val="double" w:sz="6" w:space="0" w:color="auto"/>
            </w:tcBorders>
            <w:vAlign w:val="bottom"/>
          </w:tcPr>
          <w:p w14:paraId="679A14B6" w14:textId="77777777" w:rsidR="00CD5696" w:rsidRPr="00287B07" w:rsidRDefault="00CD5696" w:rsidP="00E41EAD">
            <w:pPr>
              <w:spacing w:before="0" w:after="0"/>
              <w:ind w:left="401"/>
              <w:jc w:val="right"/>
              <w:rPr>
                <w:rFonts w:cs="Calibri Light"/>
                <w:bCs/>
              </w:rPr>
            </w:pPr>
            <w:r w:rsidRPr="00287B07">
              <w:rPr>
                <w:rFonts w:cs="Calibri Light"/>
                <w:bCs/>
              </w:rPr>
              <w:t>1x2x550</w:t>
            </w:r>
          </w:p>
        </w:tc>
        <w:tc>
          <w:tcPr>
            <w:tcW w:w="1275" w:type="dxa"/>
            <w:tcBorders>
              <w:top w:val="nil"/>
              <w:left w:val="double" w:sz="6" w:space="0" w:color="auto"/>
              <w:bottom w:val="nil"/>
              <w:right w:val="single" w:sz="12" w:space="0" w:color="auto"/>
            </w:tcBorders>
            <w:vAlign w:val="bottom"/>
          </w:tcPr>
          <w:p w14:paraId="1D197771" w14:textId="77777777" w:rsidR="00CD5696" w:rsidRPr="00287B07" w:rsidRDefault="00CD5696" w:rsidP="00E41EAD">
            <w:pPr>
              <w:spacing w:before="0" w:after="0"/>
              <w:ind w:left="178"/>
              <w:jc w:val="right"/>
              <w:rPr>
                <w:rFonts w:cs="Calibri Light"/>
                <w:bCs/>
              </w:rPr>
            </w:pPr>
            <w:r w:rsidRPr="00287B07">
              <w:rPr>
                <w:rFonts w:cs="Calibri Light"/>
                <w:bCs/>
              </w:rPr>
              <w:t>1x2x500</w:t>
            </w:r>
          </w:p>
        </w:tc>
      </w:tr>
      <w:tr w:rsidR="00CD5696" w:rsidRPr="00287B07" w14:paraId="1945FFDA" w14:textId="77777777" w:rsidTr="00E41EAD">
        <w:trPr>
          <w:trHeight w:val="284"/>
          <w:jc w:val="center"/>
        </w:trPr>
        <w:tc>
          <w:tcPr>
            <w:tcW w:w="1291" w:type="dxa"/>
            <w:tcBorders>
              <w:top w:val="nil"/>
              <w:left w:val="single" w:sz="12" w:space="0" w:color="auto"/>
              <w:bottom w:val="nil"/>
              <w:right w:val="nil"/>
            </w:tcBorders>
            <w:shd w:val="clear" w:color="auto" w:fill="00A4A0"/>
            <w:noWrap/>
            <w:vAlign w:val="bottom"/>
          </w:tcPr>
          <w:p w14:paraId="49DE74CF" w14:textId="77777777" w:rsidR="00CD5696" w:rsidRPr="00ED20A0" w:rsidRDefault="00CD5696" w:rsidP="00E41EAD">
            <w:pPr>
              <w:spacing w:before="0" w:after="0"/>
              <w:rPr>
                <w:rFonts w:cs="Calibri Light"/>
                <w:b/>
                <w:bCs/>
                <w:color w:val="FFFFFF" w:themeColor="background1"/>
                <w:sz w:val="22"/>
                <w:szCs w:val="22"/>
              </w:rPr>
            </w:pPr>
            <w:r w:rsidRPr="00ED20A0">
              <w:rPr>
                <w:rFonts w:cs="Calibri Light"/>
                <w:b/>
                <w:bCs/>
                <w:color w:val="FFFFFF" w:themeColor="background1"/>
                <w:sz w:val="22"/>
                <w:szCs w:val="22"/>
              </w:rPr>
              <w:t> </w:t>
            </w:r>
          </w:p>
        </w:tc>
        <w:tc>
          <w:tcPr>
            <w:tcW w:w="1372" w:type="dxa"/>
            <w:tcBorders>
              <w:top w:val="nil"/>
              <w:left w:val="double" w:sz="6" w:space="0" w:color="auto"/>
              <w:bottom w:val="nil"/>
              <w:right w:val="double" w:sz="6" w:space="0" w:color="auto"/>
            </w:tcBorders>
            <w:noWrap/>
            <w:vAlign w:val="bottom"/>
          </w:tcPr>
          <w:p w14:paraId="76340C2D" w14:textId="77777777" w:rsidR="00CD5696" w:rsidRPr="00287B07" w:rsidRDefault="00CD5696" w:rsidP="00E41EAD">
            <w:pPr>
              <w:spacing w:before="0" w:after="0"/>
              <w:jc w:val="right"/>
              <w:rPr>
                <w:rFonts w:cs="Calibri Light"/>
                <w:bCs/>
              </w:rPr>
            </w:pPr>
          </w:p>
        </w:tc>
        <w:tc>
          <w:tcPr>
            <w:tcW w:w="1564" w:type="dxa"/>
            <w:tcBorders>
              <w:top w:val="nil"/>
              <w:left w:val="single" w:sz="4" w:space="0" w:color="auto"/>
              <w:bottom w:val="nil"/>
              <w:right w:val="double" w:sz="6" w:space="0" w:color="auto"/>
            </w:tcBorders>
            <w:noWrap/>
            <w:vAlign w:val="bottom"/>
          </w:tcPr>
          <w:p w14:paraId="45C41887" w14:textId="77777777" w:rsidR="00CD5696" w:rsidRPr="00287B07" w:rsidRDefault="00CD5696" w:rsidP="00E41EAD">
            <w:pPr>
              <w:spacing w:before="0" w:after="0"/>
              <w:ind w:left="0"/>
              <w:jc w:val="right"/>
              <w:rPr>
                <w:rFonts w:cs="Calibri Light"/>
                <w:bCs/>
              </w:rPr>
            </w:pPr>
            <w:r w:rsidRPr="00287B07">
              <w:rPr>
                <w:rFonts w:cs="Calibri Light"/>
                <w:bCs/>
              </w:rPr>
              <w:t>1x2x350</w:t>
            </w:r>
          </w:p>
        </w:tc>
        <w:tc>
          <w:tcPr>
            <w:tcW w:w="1546" w:type="dxa"/>
            <w:tcBorders>
              <w:top w:val="nil"/>
              <w:left w:val="single" w:sz="4" w:space="0" w:color="auto"/>
              <w:bottom w:val="nil"/>
              <w:right w:val="double" w:sz="6" w:space="0" w:color="auto"/>
            </w:tcBorders>
            <w:noWrap/>
            <w:vAlign w:val="bottom"/>
          </w:tcPr>
          <w:p w14:paraId="0EEDC864" w14:textId="77777777" w:rsidR="00CD5696" w:rsidRPr="00287B07" w:rsidRDefault="00CD5696" w:rsidP="00E41EAD">
            <w:pPr>
              <w:spacing w:before="0" w:after="0"/>
              <w:ind w:left="0"/>
              <w:jc w:val="right"/>
              <w:rPr>
                <w:rFonts w:cs="Calibri Light"/>
                <w:bCs/>
              </w:rPr>
            </w:pPr>
            <w:r w:rsidRPr="00287B07">
              <w:rPr>
                <w:rFonts w:cs="Calibri Light"/>
                <w:bCs/>
              </w:rPr>
              <w:t>1x2x400</w:t>
            </w:r>
          </w:p>
        </w:tc>
        <w:tc>
          <w:tcPr>
            <w:tcW w:w="1351" w:type="dxa"/>
            <w:tcBorders>
              <w:top w:val="nil"/>
              <w:left w:val="single" w:sz="4" w:space="0" w:color="auto"/>
              <w:bottom w:val="nil"/>
              <w:right w:val="double" w:sz="6" w:space="0" w:color="auto"/>
            </w:tcBorders>
            <w:vAlign w:val="bottom"/>
          </w:tcPr>
          <w:p w14:paraId="532D5388" w14:textId="77777777" w:rsidR="00CD5696" w:rsidRPr="00287B07" w:rsidRDefault="00CD5696" w:rsidP="00E41EAD">
            <w:pPr>
              <w:spacing w:before="0" w:after="0"/>
              <w:jc w:val="right"/>
              <w:rPr>
                <w:rFonts w:cs="Calibri Light"/>
                <w:bCs/>
              </w:rPr>
            </w:pPr>
          </w:p>
        </w:tc>
        <w:tc>
          <w:tcPr>
            <w:tcW w:w="1275" w:type="dxa"/>
            <w:tcBorders>
              <w:top w:val="nil"/>
              <w:left w:val="double" w:sz="6" w:space="0" w:color="auto"/>
              <w:bottom w:val="nil"/>
              <w:right w:val="single" w:sz="12" w:space="0" w:color="auto"/>
            </w:tcBorders>
            <w:vAlign w:val="bottom"/>
          </w:tcPr>
          <w:p w14:paraId="0CEA72E2" w14:textId="77777777" w:rsidR="00CD5696" w:rsidRPr="00287B07" w:rsidRDefault="00CD5696" w:rsidP="00E41EAD">
            <w:pPr>
              <w:spacing w:before="0" w:after="0"/>
              <w:ind w:left="178"/>
              <w:jc w:val="right"/>
              <w:rPr>
                <w:rFonts w:cs="Calibri Light"/>
                <w:bCs/>
              </w:rPr>
            </w:pPr>
            <w:r w:rsidRPr="00287B07">
              <w:rPr>
                <w:rFonts w:cs="Calibri Light"/>
                <w:bCs/>
              </w:rPr>
              <w:t>4x2x400</w:t>
            </w:r>
          </w:p>
        </w:tc>
      </w:tr>
      <w:tr w:rsidR="00CD5696" w:rsidRPr="00287B07" w14:paraId="3D1A58D5" w14:textId="77777777" w:rsidTr="00E41EAD">
        <w:trPr>
          <w:trHeight w:val="284"/>
          <w:jc w:val="center"/>
        </w:trPr>
        <w:tc>
          <w:tcPr>
            <w:tcW w:w="1291" w:type="dxa"/>
            <w:tcBorders>
              <w:top w:val="nil"/>
              <w:left w:val="single" w:sz="12" w:space="0" w:color="auto"/>
              <w:bottom w:val="nil"/>
              <w:right w:val="nil"/>
            </w:tcBorders>
            <w:shd w:val="clear" w:color="auto" w:fill="00A4A0"/>
            <w:noWrap/>
            <w:vAlign w:val="bottom"/>
          </w:tcPr>
          <w:p w14:paraId="2D750711" w14:textId="77777777" w:rsidR="00CD5696" w:rsidRPr="00ED20A0" w:rsidRDefault="00CD5696" w:rsidP="00E41EAD">
            <w:pPr>
              <w:spacing w:before="0" w:after="0"/>
              <w:rPr>
                <w:rFonts w:cs="Calibri Light"/>
                <w:b/>
                <w:bCs/>
                <w:color w:val="FFFFFF" w:themeColor="background1"/>
                <w:sz w:val="22"/>
                <w:szCs w:val="22"/>
              </w:rPr>
            </w:pPr>
            <w:r w:rsidRPr="00ED20A0">
              <w:rPr>
                <w:rFonts w:cs="Calibri Light"/>
                <w:b/>
                <w:bCs/>
                <w:color w:val="FFFFFF" w:themeColor="background1"/>
                <w:sz w:val="22"/>
                <w:szCs w:val="22"/>
              </w:rPr>
              <w:t> </w:t>
            </w:r>
          </w:p>
        </w:tc>
        <w:tc>
          <w:tcPr>
            <w:tcW w:w="1372" w:type="dxa"/>
            <w:tcBorders>
              <w:top w:val="nil"/>
              <w:left w:val="double" w:sz="6" w:space="0" w:color="auto"/>
              <w:bottom w:val="nil"/>
              <w:right w:val="double" w:sz="6" w:space="0" w:color="auto"/>
            </w:tcBorders>
            <w:noWrap/>
            <w:vAlign w:val="bottom"/>
          </w:tcPr>
          <w:p w14:paraId="7D9CEBD7" w14:textId="77777777" w:rsidR="00CD5696" w:rsidRPr="00287B07" w:rsidRDefault="00CD5696" w:rsidP="00E41EAD">
            <w:pPr>
              <w:spacing w:before="0" w:after="0"/>
              <w:jc w:val="right"/>
              <w:rPr>
                <w:rFonts w:cs="Calibri Light"/>
                <w:bCs/>
              </w:rPr>
            </w:pPr>
          </w:p>
        </w:tc>
        <w:tc>
          <w:tcPr>
            <w:tcW w:w="1564" w:type="dxa"/>
            <w:tcBorders>
              <w:top w:val="nil"/>
              <w:left w:val="single" w:sz="4" w:space="0" w:color="auto"/>
              <w:bottom w:val="nil"/>
              <w:right w:val="double" w:sz="6" w:space="0" w:color="auto"/>
            </w:tcBorders>
            <w:noWrap/>
            <w:vAlign w:val="bottom"/>
          </w:tcPr>
          <w:p w14:paraId="0810A10D" w14:textId="77777777" w:rsidR="00CD5696" w:rsidRPr="00287B07" w:rsidRDefault="00CD5696" w:rsidP="00E41EAD">
            <w:pPr>
              <w:spacing w:before="0" w:after="0"/>
              <w:ind w:left="0"/>
              <w:jc w:val="right"/>
              <w:rPr>
                <w:rFonts w:cs="Calibri Light"/>
                <w:bCs/>
              </w:rPr>
            </w:pPr>
            <w:r w:rsidRPr="00287B07">
              <w:rPr>
                <w:rFonts w:cs="Calibri Light"/>
                <w:bCs/>
              </w:rPr>
              <w:t>1x2x400</w:t>
            </w:r>
          </w:p>
        </w:tc>
        <w:tc>
          <w:tcPr>
            <w:tcW w:w="1546" w:type="dxa"/>
            <w:tcBorders>
              <w:top w:val="nil"/>
              <w:left w:val="single" w:sz="4" w:space="0" w:color="auto"/>
              <w:bottom w:val="nil"/>
              <w:right w:val="double" w:sz="6" w:space="0" w:color="auto"/>
            </w:tcBorders>
            <w:noWrap/>
            <w:vAlign w:val="bottom"/>
          </w:tcPr>
          <w:p w14:paraId="00FF32A3" w14:textId="77777777" w:rsidR="00CD5696" w:rsidRPr="00287B07" w:rsidRDefault="00CD5696" w:rsidP="00E41EAD">
            <w:pPr>
              <w:spacing w:before="0" w:after="0"/>
              <w:ind w:left="0"/>
              <w:jc w:val="right"/>
              <w:rPr>
                <w:rFonts w:cs="Calibri Light"/>
                <w:bCs/>
              </w:rPr>
            </w:pPr>
            <w:r w:rsidRPr="00287B07">
              <w:rPr>
                <w:rFonts w:cs="Calibri Light"/>
                <w:bCs/>
              </w:rPr>
              <w:t>1x2x350</w:t>
            </w:r>
          </w:p>
        </w:tc>
        <w:tc>
          <w:tcPr>
            <w:tcW w:w="1351" w:type="dxa"/>
            <w:tcBorders>
              <w:top w:val="nil"/>
              <w:left w:val="single" w:sz="4" w:space="0" w:color="auto"/>
              <w:bottom w:val="nil"/>
              <w:right w:val="double" w:sz="6" w:space="0" w:color="auto"/>
            </w:tcBorders>
            <w:vAlign w:val="bottom"/>
          </w:tcPr>
          <w:p w14:paraId="5946528F" w14:textId="77777777" w:rsidR="00CD5696" w:rsidRPr="00287B07" w:rsidRDefault="00CD5696" w:rsidP="00E41EAD">
            <w:pPr>
              <w:spacing w:before="0" w:after="0"/>
              <w:jc w:val="right"/>
              <w:rPr>
                <w:rFonts w:cs="Calibri Light"/>
                <w:bCs/>
              </w:rPr>
            </w:pPr>
          </w:p>
        </w:tc>
        <w:tc>
          <w:tcPr>
            <w:tcW w:w="1275" w:type="dxa"/>
            <w:tcBorders>
              <w:top w:val="nil"/>
              <w:left w:val="double" w:sz="6" w:space="0" w:color="auto"/>
              <w:bottom w:val="nil"/>
              <w:right w:val="single" w:sz="12" w:space="0" w:color="auto"/>
            </w:tcBorders>
            <w:vAlign w:val="bottom"/>
          </w:tcPr>
          <w:p w14:paraId="79DA0C64" w14:textId="77777777" w:rsidR="00CD5696" w:rsidRPr="00287B07" w:rsidRDefault="00CD5696" w:rsidP="00E41EAD">
            <w:pPr>
              <w:spacing w:before="0" w:after="0"/>
              <w:ind w:left="178"/>
              <w:jc w:val="right"/>
              <w:rPr>
                <w:rFonts w:cs="Calibri Light"/>
                <w:bCs/>
              </w:rPr>
            </w:pPr>
            <w:r w:rsidRPr="00287B07">
              <w:rPr>
                <w:rFonts w:cs="Calibri Light"/>
                <w:bCs/>
              </w:rPr>
              <w:t>1x2x500</w:t>
            </w:r>
          </w:p>
        </w:tc>
      </w:tr>
      <w:tr w:rsidR="00CD5696" w:rsidRPr="00287B07" w14:paraId="31BEDC69" w14:textId="77777777" w:rsidTr="00E41EAD">
        <w:trPr>
          <w:trHeight w:val="284"/>
          <w:jc w:val="center"/>
        </w:trPr>
        <w:tc>
          <w:tcPr>
            <w:tcW w:w="1291" w:type="dxa"/>
            <w:tcBorders>
              <w:top w:val="nil"/>
              <w:left w:val="single" w:sz="12" w:space="0" w:color="auto"/>
              <w:bottom w:val="nil"/>
              <w:right w:val="nil"/>
            </w:tcBorders>
            <w:shd w:val="clear" w:color="auto" w:fill="00A4A0"/>
            <w:noWrap/>
            <w:vAlign w:val="bottom"/>
          </w:tcPr>
          <w:p w14:paraId="36CEAAA3" w14:textId="77777777" w:rsidR="00CD5696" w:rsidRPr="00ED20A0" w:rsidRDefault="00CD5696" w:rsidP="00E41EAD">
            <w:pPr>
              <w:spacing w:before="0" w:after="0"/>
              <w:rPr>
                <w:rFonts w:cs="Calibri Light"/>
                <w:b/>
                <w:bCs/>
                <w:color w:val="FFFFFF" w:themeColor="background1"/>
                <w:sz w:val="22"/>
                <w:szCs w:val="22"/>
              </w:rPr>
            </w:pPr>
            <w:r w:rsidRPr="00ED20A0">
              <w:rPr>
                <w:rFonts w:cs="Calibri Light"/>
                <w:b/>
                <w:bCs/>
                <w:color w:val="FFFFFF" w:themeColor="background1"/>
                <w:sz w:val="22"/>
                <w:szCs w:val="22"/>
              </w:rPr>
              <w:t> </w:t>
            </w:r>
          </w:p>
        </w:tc>
        <w:tc>
          <w:tcPr>
            <w:tcW w:w="1372" w:type="dxa"/>
            <w:tcBorders>
              <w:top w:val="nil"/>
              <w:left w:val="double" w:sz="6" w:space="0" w:color="auto"/>
              <w:bottom w:val="nil"/>
              <w:right w:val="double" w:sz="6" w:space="0" w:color="auto"/>
            </w:tcBorders>
            <w:noWrap/>
            <w:vAlign w:val="bottom"/>
          </w:tcPr>
          <w:p w14:paraId="3174FF17" w14:textId="77777777" w:rsidR="00CD5696" w:rsidRPr="00287B07" w:rsidRDefault="00CD5696" w:rsidP="00E41EAD">
            <w:pPr>
              <w:spacing w:before="0" w:after="0"/>
              <w:jc w:val="right"/>
              <w:rPr>
                <w:rFonts w:cs="Calibri Light"/>
                <w:bCs/>
              </w:rPr>
            </w:pPr>
          </w:p>
        </w:tc>
        <w:tc>
          <w:tcPr>
            <w:tcW w:w="1564" w:type="dxa"/>
            <w:tcBorders>
              <w:top w:val="nil"/>
              <w:left w:val="single" w:sz="4" w:space="0" w:color="auto"/>
              <w:bottom w:val="nil"/>
              <w:right w:val="double" w:sz="6" w:space="0" w:color="auto"/>
            </w:tcBorders>
            <w:noWrap/>
            <w:vAlign w:val="bottom"/>
          </w:tcPr>
          <w:p w14:paraId="706AE0F5" w14:textId="77777777" w:rsidR="00CD5696" w:rsidRPr="00287B07" w:rsidRDefault="00CD5696" w:rsidP="00E41EAD">
            <w:pPr>
              <w:spacing w:before="0" w:after="0"/>
              <w:ind w:left="0"/>
              <w:jc w:val="right"/>
              <w:rPr>
                <w:rFonts w:cs="Calibri Light"/>
                <w:bCs/>
              </w:rPr>
            </w:pPr>
            <w:r w:rsidRPr="00287B07">
              <w:rPr>
                <w:rFonts w:cs="Calibri Light"/>
                <w:bCs/>
              </w:rPr>
              <w:t>1x2x350</w:t>
            </w:r>
          </w:p>
        </w:tc>
        <w:tc>
          <w:tcPr>
            <w:tcW w:w="1546" w:type="dxa"/>
            <w:tcBorders>
              <w:top w:val="nil"/>
              <w:left w:val="single" w:sz="4" w:space="0" w:color="auto"/>
              <w:bottom w:val="nil"/>
              <w:right w:val="double" w:sz="6" w:space="0" w:color="auto"/>
            </w:tcBorders>
            <w:noWrap/>
            <w:vAlign w:val="bottom"/>
          </w:tcPr>
          <w:p w14:paraId="4F44FB68" w14:textId="77777777" w:rsidR="00CD5696" w:rsidRPr="00287B07" w:rsidRDefault="00CD5696" w:rsidP="00E41EAD">
            <w:pPr>
              <w:spacing w:before="0" w:after="0"/>
              <w:ind w:left="0"/>
              <w:jc w:val="right"/>
              <w:rPr>
                <w:rFonts w:cs="Calibri Light"/>
                <w:bCs/>
              </w:rPr>
            </w:pPr>
            <w:r w:rsidRPr="00287B07">
              <w:rPr>
                <w:rFonts w:cs="Calibri Light"/>
                <w:bCs/>
              </w:rPr>
              <w:t>1x2x400</w:t>
            </w:r>
          </w:p>
        </w:tc>
        <w:tc>
          <w:tcPr>
            <w:tcW w:w="1351" w:type="dxa"/>
            <w:tcBorders>
              <w:top w:val="nil"/>
              <w:left w:val="single" w:sz="4" w:space="0" w:color="auto"/>
              <w:bottom w:val="nil"/>
              <w:right w:val="double" w:sz="6" w:space="0" w:color="auto"/>
            </w:tcBorders>
            <w:vAlign w:val="bottom"/>
          </w:tcPr>
          <w:p w14:paraId="246DADE8" w14:textId="77777777" w:rsidR="00CD5696" w:rsidRPr="00287B07" w:rsidRDefault="00CD5696" w:rsidP="00E41EAD">
            <w:pPr>
              <w:spacing w:before="0" w:after="0"/>
              <w:jc w:val="right"/>
              <w:rPr>
                <w:rFonts w:cs="Calibri Light"/>
                <w:bCs/>
              </w:rPr>
            </w:pPr>
          </w:p>
        </w:tc>
        <w:tc>
          <w:tcPr>
            <w:tcW w:w="1275" w:type="dxa"/>
            <w:tcBorders>
              <w:top w:val="nil"/>
              <w:left w:val="double" w:sz="6" w:space="0" w:color="auto"/>
              <w:bottom w:val="nil"/>
              <w:right w:val="single" w:sz="12" w:space="0" w:color="auto"/>
            </w:tcBorders>
            <w:vAlign w:val="bottom"/>
          </w:tcPr>
          <w:p w14:paraId="1EB5710E" w14:textId="77777777" w:rsidR="00CD5696" w:rsidRPr="00287B07" w:rsidRDefault="00CD5696" w:rsidP="00E41EAD">
            <w:pPr>
              <w:spacing w:before="0" w:after="0"/>
              <w:ind w:left="178"/>
              <w:jc w:val="right"/>
              <w:rPr>
                <w:rFonts w:cs="Calibri Light"/>
                <w:bCs/>
              </w:rPr>
            </w:pPr>
            <w:r w:rsidRPr="00287B07">
              <w:rPr>
                <w:rFonts w:cs="Calibri Light"/>
                <w:bCs/>
              </w:rPr>
              <w:t>3x2x600</w:t>
            </w:r>
          </w:p>
        </w:tc>
      </w:tr>
      <w:tr w:rsidR="00CD5696" w:rsidRPr="00287B07" w14:paraId="44962F6B" w14:textId="77777777" w:rsidTr="00E41EAD">
        <w:trPr>
          <w:trHeight w:val="284"/>
          <w:jc w:val="center"/>
        </w:trPr>
        <w:tc>
          <w:tcPr>
            <w:tcW w:w="1291" w:type="dxa"/>
            <w:tcBorders>
              <w:top w:val="nil"/>
              <w:left w:val="single" w:sz="12" w:space="0" w:color="auto"/>
              <w:bottom w:val="nil"/>
              <w:right w:val="nil"/>
            </w:tcBorders>
            <w:shd w:val="clear" w:color="auto" w:fill="00A4A0"/>
            <w:noWrap/>
            <w:vAlign w:val="bottom"/>
          </w:tcPr>
          <w:p w14:paraId="021A7613" w14:textId="77777777" w:rsidR="00CD5696" w:rsidRPr="00ED20A0" w:rsidRDefault="00CD5696" w:rsidP="00E41EAD">
            <w:pPr>
              <w:spacing w:before="0" w:after="0"/>
              <w:rPr>
                <w:rFonts w:cs="Calibri Light"/>
                <w:b/>
                <w:bCs/>
                <w:color w:val="FFFFFF" w:themeColor="background1"/>
                <w:sz w:val="22"/>
                <w:szCs w:val="22"/>
              </w:rPr>
            </w:pPr>
            <w:r w:rsidRPr="00ED20A0">
              <w:rPr>
                <w:rFonts w:cs="Calibri Light"/>
                <w:b/>
                <w:bCs/>
                <w:color w:val="FFFFFF" w:themeColor="background1"/>
                <w:sz w:val="22"/>
                <w:szCs w:val="22"/>
              </w:rPr>
              <w:t> </w:t>
            </w:r>
          </w:p>
        </w:tc>
        <w:tc>
          <w:tcPr>
            <w:tcW w:w="1372" w:type="dxa"/>
            <w:tcBorders>
              <w:top w:val="nil"/>
              <w:left w:val="double" w:sz="6" w:space="0" w:color="auto"/>
              <w:bottom w:val="nil"/>
              <w:right w:val="double" w:sz="6" w:space="0" w:color="auto"/>
            </w:tcBorders>
            <w:noWrap/>
            <w:vAlign w:val="bottom"/>
          </w:tcPr>
          <w:p w14:paraId="4C3066C8" w14:textId="77777777" w:rsidR="00CD5696" w:rsidRPr="00287B07" w:rsidRDefault="00CD5696" w:rsidP="00E41EAD">
            <w:pPr>
              <w:spacing w:before="0" w:after="0"/>
              <w:jc w:val="right"/>
              <w:rPr>
                <w:rFonts w:cs="Calibri Light"/>
                <w:bCs/>
              </w:rPr>
            </w:pPr>
          </w:p>
        </w:tc>
        <w:tc>
          <w:tcPr>
            <w:tcW w:w="1564" w:type="dxa"/>
            <w:tcBorders>
              <w:top w:val="nil"/>
              <w:left w:val="single" w:sz="4" w:space="0" w:color="auto"/>
              <w:bottom w:val="nil"/>
              <w:right w:val="double" w:sz="6" w:space="0" w:color="auto"/>
            </w:tcBorders>
            <w:noWrap/>
            <w:vAlign w:val="bottom"/>
          </w:tcPr>
          <w:p w14:paraId="77E3E31E" w14:textId="77777777" w:rsidR="00CD5696" w:rsidRPr="00287B07" w:rsidRDefault="00CD5696" w:rsidP="00E41EAD">
            <w:pPr>
              <w:spacing w:before="0" w:after="0"/>
              <w:ind w:left="0"/>
              <w:jc w:val="right"/>
              <w:rPr>
                <w:rFonts w:cs="Calibri Light"/>
                <w:bCs/>
              </w:rPr>
            </w:pPr>
            <w:r w:rsidRPr="00287B07">
              <w:rPr>
                <w:rFonts w:cs="Calibri Light"/>
                <w:bCs/>
              </w:rPr>
              <w:t>1x2x400</w:t>
            </w:r>
          </w:p>
        </w:tc>
        <w:tc>
          <w:tcPr>
            <w:tcW w:w="1546" w:type="dxa"/>
            <w:tcBorders>
              <w:top w:val="nil"/>
              <w:left w:val="single" w:sz="4" w:space="0" w:color="auto"/>
              <w:bottom w:val="nil"/>
              <w:right w:val="double" w:sz="6" w:space="0" w:color="auto"/>
            </w:tcBorders>
            <w:noWrap/>
            <w:vAlign w:val="bottom"/>
          </w:tcPr>
          <w:p w14:paraId="7C8CEC48" w14:textId="77777777" w:rsidR="00CD5696" w:rsidRPr="00287B07" w:rsidRDefault="00CD5696" w:rsidP="00E41EAD">
            <w:pPr>
              <w:spacing w:before="0" w:after="0"/>
              <w:ind w:left="0"/>
              <w:jc w:val="right"/>
              <w:rPr>
                <w:rFonts w:cs="Calibri Light"/>
                <w:bCs/>
              </w:rPr>
            </w:pPr>
            <w:r w:rsidRPr="00287B07">
              <w:rPr>
                <w:rFonts w:cs="Calibri Light"/>
                <w:bCs/>
              </w:rPr>
              <w:t>1x2x350</w:t>
            </w:r>
          </w:p>
        </w:tc>
        <w:tc>
          <w:tcPr>
            <w:tcW w:w="1351" w:type="dxa"/>
            <w:tcBorders>
              <w:top w:val="nil"/>
              <w:left w:val="single" w:sz="4" w:space="0" w:color="auto"/>
              <w:bottom w:val="nil"/>
              <w:right w:val="double" w:sz="6" w:space="0" w:color="auto"/>
            </w:tcBorders>
            <w:vAlign w:val="bottom"/>
          </w:tcPr>
          <w:p w14:paraId="4551860F" w14:textId="77777777" w:rsidR="00CD5696" w:rsidRPr="00287B07" w:rsidRDefault="00CD5696" w:rsidP="00E41EAD">
            <w:pPr>
              <w:spacing w:before="0" w:after="0"/>
              <w:jc w:val="right"/>
              <w:rPr>
                <w:rFonts w:cs="Calibri Light"/>
                <w:bCs/>
              </w:rPr>
            </w:pPr>
          </w:p>
        </w:tc>
        <w:tc>
          <w:tcPr>
            <w:tcW w:w="1275" w:type="dxa"/>
            <w:tcBorders>
              <w:top w:val="nil"/>
              <w:left w:val="double" w:sz="6" w:space="0" w:color="auto"/>
              <w:bottom w:val="nil"/>
              <w:right w:val="single" w:sz="12" w:space="0" w:color="auto"/>
            </w:tcBorders>
            <w:vAlign w:val="bottom"/>
          </w:tcPr>
          <w:p w14:paraId="6390C9AF" w14:textId="77777777" w:rsidR="00CD5696" w:rsidRPr="00287B07" w:rsidRDefault="00CD5696" w:rsidP="00E41EAD">
            <w:pPr>
              <w:spacing w:before="0" w:after="0"/>
              <w:ind w:left="178"/>
              <w:jc w:val="right"/>
              <w:rPr>
                <w:rFonts w:cs="Calibri Light"/>
                <w:bCs/>
              </w:rPr>
            </w:pPr>
          </w:p>
        </w:tc>
      </w:tr>
      <w:tr w:rsidR="00CD5696" w:rsidRPr="00287B07" w14:paraId="5B22176C" w14:textId="77777777" w:rsidTr="00E41EAD">
        <w:trPr>
          <w:trHeight w:val="284"/>
          <w:jc w:val="center"/>
        </w:trPr>
        <w:tc>
          <w:tcPr>
            <w:tcW w:w="1291" w:type="dxa"/>
            <w:tcBorders>
              <w:top w:val="nil"/>
              <w:left w:val="single" w:sz="12" w:space="0" w:color="auto"/>
              <w:bottom w:val="nil"/>
              <w:right w:val="nil"/>
            </w:tcBorders>
            <w:shd w:val="clear" w:color="auto" w:fill="00A4A0"/>
            <w:noWrap/>
            <w:vAlign w:val="bottom"/>
          </w:tcPr>
          <w:p w14:paraId="50A5E47A" w14:textId="77777777" w:rsidR="00CD5696" w:rsidRPr="00ED20A0" w:rsidRDefault="00CD5696" w:rsidP="00E41EAD">
            <w:pPr>
              <w:spacing w:before="0" w:after="0"/>
              <w:rPr>
                <w:rFonts w:cs="Calibri Light"/>
                <w:b/>
                <w:bCs/>
                <w:color w:val="FFFFFF" w:themeColor="background1"/>
                <w:sz w:val="22"/>
                <w:szCs w:val="22"/>
              </w:rPr>
            </w:pPr>
            <w:r w:rsidRPr="00ED20A0">
              <w:rPr>
                <w:rFonts w:cs="Calibri Light"/>
                <w:b/>
                <w:bCs/>
                <w:color w:val="FFFFFF" w:themeColor="background1"/>
                <w:sz w:val="22"/>
                <w:szCs w:val="22"/>
              </w:rPr>
              <w:t> </w:t>
            </w:r>
          </w:p>
        </w:tc>
        <w:tc>
          <w:tcPr>
            <w:tcW w:w="1372" w:type="dxa"/>
            <w:tcBorders>
              <w:top w:val="nil"/>
              <w:left w:val="double" w:sz="6" w:space="0" w:color="auto"/>
              <w:bottom w:val="nil"/>
              <w:right w:val="double" w:sz="6" w:space="0" w:color="auto"/>
            </w:tcBorders>
            <w:noWrap/>
            <w:vAlign w:val="bottom"/>
          </w:tcPr>
          <w:p w14:paraId="073AF68A" w14:textId="77777777" w:rsidR="00CD5696" w:rsidRPr="00287B07" w:rsidRDefault="00CD5696" w:rsidP="00E41EAD">
            <w:pPr>
              <w:spacing w:before="0" w:after="0"/>
              <w:jc w:val="right"/>
              <w:rPr>
                <w:rFonts w:cs="Calibri Light"/>
                <w:bCs/>
              </w:rPr>
            </w:pPr>
          </w:p>
        </w:tc>
        <w:tc>
          <w:tcPr>
            <w:tcW w:w="1564" w:type="dxa"/>
            <w:tcBorders>
              <w:top w:val="nil"/>
              <w:left w:val="single" w:sz="4" w:space="0" w:color="auto"/>
              <w:bottom w:val="nil"/>
              <w:right w:val="double" w:sz="6" w:space="0" w:color="auto"/>
            </w:tcBorders>
            <w:noWrap/>
            <w:vAlign w:val="bottom"/>
          </w:tcPr>
          <w:p w14:paraId="7C10B3EB" w14:textId="77777777" w:rsidR="00CD5696" w:rsidRPr="00287B07" w:rsidRDefault="00CD5696" w:rsidP="00E41EAD">
            <w:pPr>
              <w:spacing w:before="0" w:after="0"/>
              <w:ind w:left="0"/>
              <w:jc w:val="right"/>
              <w:rPr>
                <w:rFonts w:cs="Calibri Light"/>
                <w:bCs/>
              </w:rPr>
            </w:pPr>
            <w:r w:rsidRPr="00287B07">
              <w:rPr>
                <w:rFonts w:cs="Calibri Light"/>
                <w:bCs/>
              </w:rPr>
              <w:t>2x2x350</w:t>
            </w:r>
          </w:p>
        </w:tc>
        <w:tc>
          <w:tcPr>
            <w:tcW w:w="1546" w:type="dxa"/>
            <w:tcBorders>
              <w:top w:val="nil"/>
              <w:left w:val="single" w:sz="4" w:space="0" w:color="auto"/>
              <w:bottom w:val="nil"/>
              <w:right w:val="double" w:sz="6" w:space="0" w:color="auto"/>
            </w:tcBorders>
            <w:noWrap/>
            <w:vAlign w:val="bottom"/>
          </w:tcPr>
          <w:p w14:paraId="27D32985" w14:textId="77777777" w:rsidR="00CD5696" w:rsidRPr="00287B07" w:rsidRDefault="00CD5696" w:rsidP="00E41EAD">
            <w:pPr>
              <w:spacing w:before="0" w:after="0"/>
              <w:ind w:left="0"/>
              <w:jc w:val="right"/>
              <w:rPr>
                <w:rFonts w:cs="Calibri Light"/>
                <w:bCs/>
              </w:rPr>
            </w:pPr>
            <w:r w:rsidRPr="00287B07">
              <w:rPr>
                <w:rFonts w:cs="Calibri Light"/>
                <w:bCs/>
              </w:rPr>
              <w:t>1x2x400</w:t>
            </w:r>
          </w:p>
        </w:tc>
        <w:tc>
          <w:tcPr>
            <w:tcW w:w="1351" w:type="dxa"/>
            <w:tcBorders>
              <w:top w:val="nil"/>
              <w:left w:val="single" w:sz="4" w:space="0" w:color="auto"/>
              <w:bottom w:val="nil"/>
              <w:right w:val="double" w:sz="6" w:space="0" w:color="auto"/>
            </w:tcBorders>
            <w:vAlign w:val="bottom"/>
          </w:tcPr>
          <w:p w14:paraId="6AECA390" w14:textId="77777777" w:rsidR="00CD5696" w:rsidRPr="00287B07" w:rsidRDefault="00CD5696" w:rsidP="00E41EAD">
            <w:pPr>
              <w:spacing w:before="0" w:after="0"/>
              <w:jc w:val="right"/>
              <w:rPr>
                <w:rFonts w:cs="Calibri Light"/>
                <w:bCs/>
              </w:rPr>
            </w:pPr>
          </w:p>
        </w:tc>
        <w:tc>
          <w:tcPr>
            <w:tcW w:w="1275" w:type="dxa"/>
            <w:tcBorders>
              <w:top w:val="nil"/>
              <w:left w:val="double" w:sz="6" w:space="0" w:color="auto"/>
              <w:bottom w:val="nil"/>
              <w:right w:val="single" w:sz="12" w:space="0" w:color="auto"/>
            </w:tcBorders>
            <w:vAlign w:val="bottom"/>
          </w:tcPr>
          <w:p w14:paraId="134BB9C3" w14:textId="77777777" w:rsidR="00CD5696" w:rsidRPr="00287B07" w:rsidRDefault="00CD5696" w:rsidP="00E41EAD">
            <w:pPr>
              <w:spacing w:before="0" w:after="0"/>
              <w:ind w:left="178"/>
              <w:jc w:val="right"/>
              <w:rPr>
                <w:rFonts w:cs="Calibri Light"/>
                <w:bCs/>
              </w:rPr>
            </w:pPr>
          </w:p>
        </w:tc>
      </w:tr>
      <w:tr w:rsidR="00CD5696" w:rsidRPr="00287B07" w14:paraId="496FBE33" w14:textId="77777777" w:rsidTr="00E41EAD">
        <w:trPr>
          <w:trHeight w:val="284"/>
          <w:jc w:val="center"/>
        </w:trPr>
        <w:tc>
          <w:tcPr>
            <w:tcW w:w="1291" w:type="dxa"/>
            <w:tcBorders>
              <w:top w:val="nil"/>
              <w:left w:val="single" w:sz="12" w:space="0" w:color="auto"/>
              <w:bottom w:val="nil"/>
              <w:right w:val="nil"/>
            </w:tcBorders>
            <w:shd w:val="clear" w:color="auto" w:fill="00A4A0"/>
            <w:noWrap/>
            <w:vAlign w:val="bottom"/>
          </w:tcPr>
          <w:p w14:paraId="45E9832B" w14:textId="77777777" w:rsidR="00CD5696" w:rsidRPr="00ED20A0" w:rsidRDefault="00CD5696" w:rsidP="00E41EAD">
            <w:pPr>
              <w:spacing w:before="0" w:after="0"/>
              <w:rPr>
                <w:rFonts w:cs="Calibri Light"/>
                <w:b/>
                <w:bCs/>
                <w:color w:val="FFFFFF" w:themeColor="background1"/>
                <w:sz w:val="22"/>
                <w:szCs w:val="22"/>
              </w:rPr>
            </w:pPr>
            <w:r w:rsidRPr="00ED20A0">
              <w:rPr>
                <w:rFonts w:cs="Calibri Light"/>
                <w:b/>
                <w:bCs/>
                <w:color w:val="FFFFFF" w:themeColor="background1"/>
                <w:sz w:val="22"/>
                <w:szCs w:val="22"/>
              </w:rPr>
              <w:t> </w:t>
            </w:r>
          </w:p>
        </w:tc>
        <w:tc>
          <w:tcPr>
            <w:tcW w:w="1372" w:type="dxa"/>
            <w:tcBorders>
              <w:top w:val="nil"/>
              <w:left w:val="double" w:sz="6" w:space="0" w:color="auto"/>
              <w:bottom w:val="nil"/>
              <w:right w:val="double" w:sz="6" w:space="0" w:color="auto"/>
            </w:tcBorders>
            <w:noWrap/>
            <w:vAlign w:val="bottom"/>
          </w:tcPr>
          <w:p w14:paraId="2A59E8E8" w14:textId="77777777" w:rsidR="00CD5696" w:rsidRPr="00287B07" w:rsidRDefault="00CD5696" w:rsidP="00E41EAD">
            <w:pPr>
              <w:spacing w:before="0" w:after="0"/>
              <w:jc w:val="right"/>
              <w:rPr>
                <w:rFonts w:cs="Calibri Light"/>
                <w:bCs/>
              </w:rPr>
            </w:pPr>
          </w:p>
        </w:tc>
        <w:tc>
          <w:tcPr>
            <w:tcW w:w="1564" w:type="dxa"/>
            <w:tcBorders>
              <w:top w:val="nil"/>
              <w:left w:val="single" w:sz="4" w:space="0" w:color="auto"/>
              <w:bottom w:val="nil"/>
              <w:right w:val="double" w:sz="6" w:space="0" w:color="auto"/>
            </w:tcBorders>
            <w:noWrap/>
            <w:vAlign w:val="bottom"/>
          </w:tcPr>
          <w:p w14:paraId="5648CF6A" w14:textId="77777777" w:rsidR="00CD5696" w:rsidRPr="00287B07" w:rsidRDefault="00CD5696" w:rsidP="00E41EAD">
            <w:pPr>
              <w:spacing w:before="0" w:after="0"/>
              <w:ind w:left="0"/>
              <w:jc w:val="right"/>
              <w:rPr>
                <w:rFonts w:cs="Calibri Light"/>
                <w:bCs/>
              </w:rPr>
            </w:pPr>
            <w:r w:rsidRPr="00287B07">
              <w:rPr>
                <w:rFonts w:cs="Calibri Light"/>
                <w:bCs/>
              </w:rPr>
              <w:t>1x2x400</w:t>
            </w:r>
          </w:p>
        </w:tc>
        <w:tc>
          <w:tcPr>
            <w:tcW w:w="1546" w:type="dxa"/>
            <w:tcBorders>
              <w:top w:val="nil"/>
              <w:left w:val="single" w:sz="4" w:space="0" w:color="auto"/>
              <w:bottom w:val="nil"/>
              <w:right w:val="double" w:sz="6" w:space="0" w:color="auto"/>
            </w:tcBorders>
            <w:noWrap/>
            <w:vAlign w:val="bottom"/>
          </w:tcPr>
          <w:p w14:paraId="424A0C1F" w14:textId="77777777" w:rsidR="00CD5696" w:rsidRPr="00287B07" w:rsidRDefault="00CD5696" w:rsidP="00E41EAD">
            <w:pPr>
              <w:spacing w:before="0" w:after="0"/>
              <w:ind w:left="0"/>
              <w:jc w:val="right"/>
              <w:rPr>
                <w:rFonts w:cs="Calibri Light"/>
                <w:bCs/>
              </w:rPr>
            </w:pPr>
            <w:r w:rsidRPr="00287B07">
              <w:rPr>
                <w:rFonts w:cs="Calibri Light"/>
                <w:bCs/>
              </w:rPr>
              <w:t>1x2x350</w:t>
            </w:r>
          </w:p>
        </w:tc>
        <w:tc>
          <w:tcPr>
            <w:tcW w:w="1351" w:type="dxa"/>
            <w:tcBorders>
              <w:top w:val="nil"/>
              <w:left w:val="single" w:sz="4" w:space="0" w:color="auto"/>
              <w:bottom w:val="nil"/>
              <w:right w:val="double" w:sz="6" w:space="0" w:color="auto"/>
            </w:tcBorders>
            <w:vAlign w:val="bottom"/>
          </w:tcPr>
          <w:p w14:paraId="2DBFC958" w14:textId="77777777" w:rsidR="00CD5696" w:rsidRPr="00287B07" w:rsidRDefault="00CD5696" w:rsidP="00E41EAD">
            <w:pPr>
              <w:spacing w:before="0" w:after="0"/>
              <w:jc w:val="right"/>
              <w:rPr>
                <w:rFonts w:cs="Calibri Light"/>
                <w:bCs/>
              </w:rPr>
            </w:pPr>
          </w:p>
        </w:tc>
        <w:tc>
          <w:tcPr>
            <w:tcW w:w="1275" w:type="dxa"/>
            <w:tcBorders>
              <w:top w:val="nil"/>
              <w:left w:val="double" w:sz="6" w:space="0" w:color="auto"/>
              <w:bottom w:val="nil"/>
              <w:right w:val="single" w:sz="12" w:space="0" w:color="auto"/>
            </w:tcBorders>
            <w:vAlign w:val="bottom"/>
          </w:tcPr>
          <w:p w14:paraId="319C04C5" w14:textId="77777777" w:rsidR="00CD5696" w:rsidRPr="00287B07" w:rsidRDefault="00CD5696" w:rsidP="00E41EAD">
            <w:pPr>
              <w:spacing w:before="0" w:after="0"/>
              <w:ind w:left="178"/>
              <w:jc w:val="right"/>
              <w:rPr>
                <w:rFonts w:cs="Calibri Light"/>
                <w:bCs/>
              </w:rPr>
            </w:pPr>
          </w:p>
        </w:tc>
      </w:tr>
      <w:tr w:rsidR="00CD5696" w:rsidRPr="00287B07" w14:paraId="440573B3" w14:textId="77777777" w:rsidTr="00E41EAD">
        <w:trPr>
          <w:trHeight w:val="284"/>
          <w:jc w:val="center"/>
        </w:trPr>
        <w:tc>
          <w:tcPr>
            <w:tcW w:w="1291" w:type="dxa"/>
            <w:tcBorders>
              <w:top w:val="nil"/>
              <w:left w:val="single" w:sz="12" w:space="0" w:color="auto"/>
              <w:bottom w:val="nil"/>
              <w:right w:val="nil"/>
            </w:tcBorders>
            <w:shd w:val="clear" w:color="auto" w:fill="00A4A0"/>
            <w:noWrap/>
            <w:vAlign w:val="bottom"/>
          </w:tcPr>
          <w:p w14:paraId="5EE0930D" w14:textId="77777777" w:rsidR="00CD5696" w:rsidRPr="00ED20A0" w:rsidRDefault="00CD5696" w:rsidP="00E41EAD">
            <w:pPr>
              <w:spacing w:before="0" w:after="0"/>
              <w:rPr>
                <w:rFonts w:cs="Calibri Light"/>
                <w:b/>
                <w:bCs/>
                <w:color w:val="FFFFFF" w:themeColor="background1"/>
                <w:sz w:val="22"/>
                <w:szCs w:val="22"/>
              </w:rPr>
            </w:pPr>
            <w:r w:rsidRPr="00ED20A0">
              <w:rPr>
                <w:rFonts w:cs="Calibri Light"/>
                <w:b/>
                <w:bCs/>
                <w:color w:val="FFFFFF" w:themeColor="background1"/>
                <w:sz w:val="22"/>
                <w:szCs w:val="22"/>
              </w:rPr>
              <w:t> </w:t>
            </w:r>
          </w:p>
        </w:tc>
        <w:tc>
          <w:tcPr>
            <w:tcW w:w="1372" w:type="dxa"/>
            <w:tcBorders>
              <w:top w:val="nil"/>
              <w:left w:val="double" w:sz="6" w:space="0" w:color="auto"/>
              <w:bottom w:val="nil"/>
              <w:right w:val="double" w:sz="6" w:space="0" w:color="auto"/>
            </w:tcBorders>
            <w:noWrap/>
            <w:vAlign w:val="bottom"/>
          </w:tcPr>
          <w:p w14:paraId="68764278" w14:textId="77777777" w:rsidR="00CD5696" w:rsidRPr="00287B07" w:rsidRDefault="00CD5696" w:rsidP="00E41EAD">
            <w:pPr>
              <w:spacing w:before="0" w:after="0"/>
              <w:jc w:val="right"/>
              <w:rPr>
                <w:rFonts w:cs="Calibri Light"/>
                <w:bCs/>
              </w:rPr>
            </w:pPr>
          </w:p>
        </w:tc>
        <w:tc>
          <w:tcPr>
            <w:tcW w:w="1564" w:type="dxa"/>
            <w:tcBorders>
              <w:top w:val="nil"/>
              <w:left w:val="single" w:sz="4" w:space="0" w:color="auto"/>
              <w:bottom w:val="nil"/>
              <w:right w:val="double" w:sz="6" w:space="0" w:color="auto"/>
            </w:tcBorders>
            <w:noWrap/>
            <w:vAlign w:val="bottom"/>
          </w:tcPr>
          <w:p w14:paraId="1BE0F340" w14:textId="77777777" w:rsidR="00CD5696" w:rsidRPr="00287B07" w:rsidRDefault="00CD5696" w:rsidP="00E41EAD">
            <w:pPr>
              <w:spacing w:before="0" w:after="0"/>
              <w:ind w:left="0"/>
              <w:jc w:val="right"/>
              <w:rPr>
                <w:rFonts w:cs="Calibri Light"/>
                <w:bCs/>
              </w:rPr>
            </w:pPr>
            <w:r w:rsidRPr="00287B07">
              <w:rPr>
                <w:rFonts w:cs="Calibri Light"/>
                <w:bCs/>
              </w:rPr>
              <w:t>1x2x350</w:t>
            </w:r>
          </w:p>
        </w:tc>
        <w:tc>
          <w:tcPr>
            <w:tcW w:w="1546" w:type="dxa"/>
            <w:tcBorders>
              <w:top w:val="nil"/>
              <w:left w:val="single" w:sz="4" w:space="0" w:color="auto"/>
              <w:bottom w:val="nil"/>
              <w:right w:val="double" w:sz="6" w:space="0" w:color="auto"/>
            </w:tcBorders>
            <w:noWrap/>
            <w:vAlign w:val="bottom"/>
          </w:tcPr>
          <w:p w14:paraId="1FE0A92E" w14:textId="77777777" w:rsidR="00CD5696" w:rsidRPr="00287B07" w:rsidRDefault="00CD5696" w:rsidP="00E41EAD">
            <w:pPr>
              <w:spacing w:before="0" w:after="0"/>
              <w:ind w:left="0"/>
              <w:jc w:val="right"/>
              <w:rPr>
                <w:rFonts w:cs="Calibri Light"/>
                <w:bCs/>
              </w:rPr>
            </w:pPr>
            <w:r w:rsidRPr="00287B07">
              <w:rPr>
                <w:rFonts w:cs="Calibri Light"/>
                <w:bCs/>
              </w:rPr>
              <w:t>1x2x400</w:t>
            </w:r>
          </w:p>
        </w:tc>
        <w:tc>
          <w:tcPr>
            <w:tcW w:w="1351" w:type="dxa"/>
            <w:tcBorders>
              <w:top w:val="nil"/>
              <w:left w:val="single" w:sz="4" w:space="0" w:color="auto"/>
              <w:bottom w:val="nil"/>
              <w:right w:val="double" w:sz="6" w:space="0" w:color="auto"/>
            </w:tcBorders>
            <w:vAlign w:val="bottom"/>
          </w:tcPr>
          <w:p w14:paraId="08C715C4" w14:textId="77777777" w:rsidR="00CD5696" w:rsidRPr="00287B07" w:rsidRDefault="00CD5696" w:rsidP="00E41EAD">
            <w:pPr>
              <w:spacing w:before="0" w:after="0"/>
              <w:jc w:val="right"/>
              <w:rPr>
                <w:rFonts w:cs="Calibri Light"/>
                <w:bCs/>
              </w:rPr>
            </w:pPr>
          </w:p>
        </w:tc>
        <w:tc>
          <w:tcPr>
            <w:tcW w:w="1275" w:type="dxa"/>
            <w:tcBorders>
              <w:top w:val="nil"/>
              <w:left w:val="double" w:sz="6" w:space="0" w:color="auto"/>
              <w:bottom w:val="nil"/>
              <w:right w:val="single" w:sz="12" w:space="0" w:color="auto"/>
            </w:tcBorders>
            <w:vAlign w:val="bottom"/>
          </w:tcPr>
          <w:p w14:paraId="589AC1B0" w14:textId="77777777" w:rsidR="00CD5696" w:rsidRPr="00287B07" w:rsidRDefault="00CD5696" w:rsidP="00E41EAD">
            <w:pPr>
              <w:spacing w:before="0" w:after="0"/>
              <w:ind w:left="178"/>
              <w:jc w:val="right"/>
              <w:rPr>
                <w:rFonts w:cs="Calibri Light"/>
                <w:bCs/>
              </w:rPr>
            </w:pPr>
          </w:p>
        </w:tc>
      </w:tr>
      <w:tr w:rsidR="00CD5696" w:rsidRPr="00287B07" w14:paraId="044A7120" w14:textId="77777777" w:rsidTr="00E41EAD">
        <w:trPr>
          <w:trHeight w:val="284"/>
          <w:jc w:val="center"/>
        </w:trPr>
        <w:tc>
          <w:tcPr>
            <w:tcW w:w="1291" w:type="dxa"/>
            <w:tcBorders>
              <w:top w:val="nil"/>
              <w:left w:val="single" w:sz="12" w:space="0" w:color="auto"/>
              <w:bottom w:val="double" w:sz="6" w:space="0" w:color="auto"/>
              <w:right w:val="single" w:sz="8" w:space="0" w:color="auto"/>
            </w:tcBorders>
            <w:shd w:val="clear" w:color="auto" w:fill="00A4A0"/>
            <w:noWrap/>
            <w:vAlign w:val="bottom"/>
          </w:tcPr>
          <w:p w14:paraId="2034700C" w14:textId="77777777" w:rsidR="00CD5696" w:rsidRPr="00ED20A0" w:rsidRDefault="00CD5696" w:rsidP="00E41EAD">
            <w:pPr>
              <w:spacing w:before="0" w:after="0"/>
              <w:jc w:val="right"/>
              <w:rPr>
                <w:rFonts w:cs="Calibri Light"/>
                <w:b/>
                <w:bCs/>
                <w:color w:val="FFFFFF" w:themeColor="background1"/>
                <w:sz w:val="22"/>
                <w:szCs w:val="22"/>
              </w:rPr>
            </w:pPr>
            <w:r w:rsidRPr="00ED20A0">
              <w:rPr>
                <w:rFonts w:cs="Calibri Light"/>
                <w:b/>
                <w:bCs/>
                <w:color w:val="FFFFFF" w:themeColor="background1"/>
                <w:sz w:val="22"/>
                <w:szCs w:val="22"/>
              </w:rPr>
              <w:t> </w:t>
            </w:r>
          </w:p>
        </w:tc>
        <w:tc>
          <w:tcPr>
            <w:tcW w:w="1372" w:type="dxa"/>
            <w:tcBorders>
              <w:top w:val="nil"/>
              <w:left w:val="double" w:sz="6" w:space="0" w:color="auto"/>
              <w:bottom w:val="double" w:sz="6" w:space="0" w:color="auto"/>
              <w:right w:val="double" w:sz="6" w:space="0" w:color="auto"/>
            </w:tcBorders>
            <w:noWrap/>
            <w:vAlign w:val="bottom"/>
          </w:tcPr>
          <w:p w14:paraId="16BB43EB" w14:textId="77777777" w:rsidR="00CD5696" w:rsidRPr="00287B07" w:rsidRDefault="00CD5696" w:rsidP="00E41EAD">
            <w:pPr>
              <w:spacing w:before="0" w:after="0"/>
              <w:jc w:val="right"/>
              <w:rPr>
                <w:rFonts w:cs="Calibri Light"/>
                <w:bCs/>
              </w:rPr>
            </w:pPr>
          </w:p>
        </w:tc>
        <w:tc>
          <w:tcPr>
            <w:tcW w:w="1564" w:type="dxa"/>
            <w:tcBorders>
              <w:top w:val="nil"/>
              <w:left w:val="single" w:sz="4" w:space="0" w:color="auto"/>
              <w:bottom w:val="double" w:sz="6" w:space="0" w:color="auto"/>
              <w:right w:val="double" w:sz="6" w:space="0" w:color="auto"/>
            </w:tcBorders>
            <w:noWrap/>
            <w:vAlign w:val="bottom"/>
          </w:tcPr>
          <w:p w14:paraId="292953C2" w14:textId="77777777" w:rsidR="00CD5696" w:rsidRPr="00287B07" w:rsidRDefault="00CD5696" w:rsidP="00E41EAD">
            <w:pPr>
              <w:spacing w:before="0" w:after="0"/>
              <w:ind w:left="0"/>
              <w:jc w:val="right"/>
              <w:rPr>
                <w:rFonts w:cs="Calibri Light"/>
                <w:bCs/>
              </w:rPr>
            </w:pPr>
            <w:r w:rsidRPr="00287B07">
              <w:rPr>
                <w:rFonts w:cs="Calibri Light"/>
                <w:bCs/>
              </w:rPr>
              <w:t>1x2x500</w:t>
            </w:r>
          </w:p>
        </w:tc>
        <w:tc>
          <w:tcPr>
            <w:tcW w:w="1546" w:type="dxa"/>
            <w:tcBorders>
              <w:top w:val="nil"/>
              <w:left w:val="single" w:sz="4" w:space="0" w:color="auto"/>
              <w:bottom w:val="double" w:sz="6" w:space="0" w:color="auto"/>
              <w:right w:val="double" w:sz="6" w:space="0" w:color="auto"/>
            </w:tcBorders>
            <w:noWrap/>
            <w:vAlign w:val="bottom"/>
          </w:tcPr>
          <w:p w14:paraId="317EF499" w14:textId="77777777" w:rsidR="00CD5696" w:rsidRPr="00287B07" w:rsidRDefault="00CD5696" w:rsidP="00E41EAD">
            <w:pPr>
              <w:spacing w:before="0" w:after="0"/>
              <w:ind w:left="0"/>
              <w:jc w:val="right"/>
              <w:rPr>
                <w:rFonts w:cs="Calibri Light"/>
                <w:bCs/>
              </w:rPr>
            </w:pPr>
            <w:r w:rsidRPr="00287B07">
              <w:rPr>
                <w:rFonts w:cs="Calibri Light"/>
                <w:bCs/>
              </w:rPr>
              <w:t>1x2x350</w:t>
            </w:r>
          </w:p>
        </w:tc>
        <w:tc>
          <w:tcPr>
            <w:tcW w:w="1351" w:type="dxa"/>
            <w:tcBorders>
              <w:top w:val="nil"/>
              <w:left w:val="single" w:sz="4" w:space="0" w:color="auto"/>
              <w:bottom w:val="double" w:sz="6" w:space="0" w:color="auto"/>
              <w:right w:val="double" w:sz="6" w:space="0" w:color="auto"/>
            </w:tcBorders>
            <w:vAlign w:val="bottom"/>
          </w:tcPr>
          <w:p w14:paraId="6E7A511E" w14:textId="77777777" w:rsidR="00CD5696" w:rsidRPr="00287B07" w:rsidRDefault="00CD5696" w:rsidP="00E41EAD">
            <w:pPr>
              <w:spacing w:before="0" w:after="0"/>
              <w:jc w:val="right"/>
              <w:rPr>
                <w:rFonts w:cs="Calibri Light"/>
                <w:bCs/>
              </w:rPr>
            </w:pPr>
          </w:p>
        </w:tc>
        <w:tc>
          <w:tcPr>
            <w:tcW w:w="1275" w:type="dxa"/>
            <w:tcBorders>
              <w:top w:val="nil"/>
              <w:left w:val="double" w:sz="6" w:space="0" w:color="auto"/>
              <w:bottom w:val="double" w:sz="6" w:space="0" w:color="auto"/>
              <w:right w:val="single" w:sz="12" w:space="0" w:color="auto"/>
            </w:tcBorders>
            <w:vAlign w:val="bottom"/>
          </w:tcPr>
          <w:p w14:paraId="6586ED4C" w14:textId="77777777" w:rsidR="00CD5696" w:rsidRPr="00287B07" w:rsidRDefault="00CD5696" w:rsidP="00E41EAD">
            <w:pPr>
              <w:spacing w:before="0" w:after="0"/>
              <w:ind w:left="178"/>
              <w:jc w:val="right"/>
              <w:rPr>
                <w:rFonts w:cs="Calibri Light"/>
                <w:bCs/>
              </w:rPr>
            </w:pPr>
          </w:p>
        </w:tc>
      </w:tr>
      <w:tr w:rsidR="00CD5696" w:rsidRPr="00287B07" w14:paraId="2B033A77" w14:textId="77777777" w:rsidTr="00E41EAD">
        <w:trPr>
          <w:trHeight w:val="284"/>
          <w:jc w:val="center"/>
        </w:trPr>
        <w:tc>
          <w:tcPr>
            <w:tcW w:w="1291" w:type="dxa"/>
            <w:tcBorders>
              <w:top w:val="nil"/>
              <w:left w:val="single" w:sz="12" w:space="0" w:color="auto"/>
              <w:bottom w:val="nil"/>
              <w:right w:val="single" w:sz="8" w:space="0" w:color="auto"/>
            </w:tcBorders>
            <w:shd w:val="clear" w:color="auto" w:fill="00A4A0"/>
            <w:noWrap/>
            <w:vAlign w:val="bottom"/>
          </w:tcPr>
          <w:p w14:paraId="36E29D69" w14:textId="77777777" w:rsidR="00CD5696" w:rsidRPr="00ED20A0" w:rsidRDefault="00CD5696" w:rsidP="00E41EAD">
            <w:pPr>
              <w:spacing w:before="0" w:after="0"/>
              <w:jc w:val="right"/>
              <w:rPr>
                <w:rFonts w:cs="Calibri Light"/>
                <w:b/>
                <w:bCs/>
                <w:color w:val="FFFFFF" w:themeColor="background1"/>
                <w:sz w:val="22"/>
                <w:szCs w:val="22"/>
              </w:rPr>
            </w:pPr>
            <w:r w:rsidRPr="00ED20A0">
              <w:rPr>
                <w:rFonts w:cs="Calibri Light"/>
                <w:b/>
                <w:bCs/>
                <w:color w:val="FFFFFF" w:themeColor="background1"/>
                <w:sz w:val="22"/>
                <w:szCs w:val="22"/>
              </w:rPr>
              <w:t>0</w:t>
            </w:r>
          </w:p>
        </w:tc>
        <w:tc>
          <w:tcPr>
            <w:tcW w:w="1372" w:type="dxa"/>
            <w:tcBorders>
              <w:top w:val="nil"/>
              <w:left w:val="double" w:sz="6" w:space="0" w:color="auto"/>
              <w:bottom w:val="nil"/>
              <w:right w:val="double" w:sz="6" w:space="0" w:color="auto"/>
            </w:tcBorders>
            <w:noWrap/>
            <w:vAlign w:val="bottom"/>
          </w:tcPr>
          <w:p w14:paraId="2EBD953F" w14:textId="77777777" w:rsidR="00CD5696" w:rsidRPr="00287B07" w:rsidRDefault="00CD5696" w:rsidP="00E41EAD">
            <w:pPr>
              <w:spacing w:before="0" w:after="0"/>
              <w:ind w:left="0"/>
              <w:jc w:val="right"/>
              <w:rPr>
                <w:rFonts w:cs="Calibri Light"/>
                <w:bCs/>
              </w:rPr>
            </w:pPr>
            <w:r w:rsidRPr="00287B07">
              <w:rPr>
                <w:rFonts w:cs="Calibri Light"/>
                <w:bCs/>
              </w:rPr>
              <w:t>13.300</w:t>
            </w:r>
          </w:p>
        </w:tc>
        <w:tc>
          <w:tcPr>
            <w:tcW w:w="1564" w:type="dxa"/>
            <w:tcBorders>
              <w:top w:val="nil"/>
              <w:left w:val="single" w:sz="4" w:space="0" w:color="auto"/>
              <w:bottom w:val="nil"/>
              <w:right w:val="double" w:sz="6" w:space="0" w:color="auto"/>
            </w:tcBorders>
            <w:noWrap/>
            <w:vAlign w:val="bottom"/>
          </w:tcPr>
          <w:p w14:paraId="3A134C08" w14:textId="77777777" w:rsidR="00CD5696" w:rsidRPr="00287B07" w:rsidRDefault="00CD5696" w:rsidP="00E41EAD">
            <w:pPr>
              <w:spacing w:before="0" w:after="0"/>
              <w:jc w:val="right"/>
              <w:rPr>
                <w:rFonts w:cs="Calibri Light"/>
                <w:bCs/>
              </w:rPr>
            </w:pPr>
            <w:r w:rsidRPr="00287B07">
              <w:rPr>
                <w:rFonts w:cs="Calibri Light"/>
                <w:bCs/>
              </w:rPr>
              <w:t>14.300</w:t>
            </w:r>
          </w:p>
        </w:tc>
        <w:tc>
          <w:tcPr>
            <w:tcW w:w="1546" w:type="dxa"/>
            <w:tcBorders>
              <w:top w:val="nil"/>
              <w:left w:val="single" w:sz="4" w:space="0" w:color="auto"/>
              <w:bottom w:val="nil"/>
              <w:right w:val="double" w:sz="6" w:space="0" w:color="auto"/>
            </w:tcBorders>
            <w:noWrap/>
            <w:vAlign w:val="bottom"/>
          </w:tcPr>
          <w:p w14:paraId="1158A6F3" w14:textId="77777777" w:rsidR="00CD5696" w:rsidRPr="00287B07" w:rsidRDefault="00CD5696" w:rsidP="00E41EAD">
            <w:pPr>
              <w:spacing w:before="0" w:after="0"/>
              <w:jc w:val="right"/>
              <w:rPr>
                <w:rFonts w:cs="Calibri Light"/>
                <w:bCs/>
              </w:rPr>
            </w:pPr>
            <w:r w:rsidRPr="00287B07">
              <w:rPr>
                <w:rFonts w:cs="Calibri Light"/>
                <w:bCs/>
              </w:rPr>
              <w:t>15.500</w:t>
            </w:r>
          </w:p>
        </w:tc>
        <w:tc>
          <w:tcPr>
            <w:tcW w:w="1351" w:type="dxa"/>
            <w:tcBorders>
              <w:top w:val="nil"/>
              <w:left w:val="single" w:sz="4" w:space="0" w:color="auto"/>
              <w:bottom w:val="nil"/>
              <w:right w:val="double" w:sz="6" w:space="0" w:color="auto"/>
            </w:tcBorders>
            <w:vAlign w:val="bottom"/>
          </w:tcPr>
          <w:p w14:paraId="11097C2A" w14:textId="77777777" w:rsidR="00CD5696" w:rsidRPr="00287B07" w:rsidRDefault="00CD5696" w:rsidP="00E41EAD">
            <w:pPr>
              <w:spacing w:before="0" w:after="0"/>
              <w:ind w:left="401"/>
              <w:jc w:val="right"/>
              <w:rPr>
                <w:rFonts w:cs="Calibri Light"/>
                <w:bCs/>
              </w:rPr>
            </w:pPr>
            <w:r w:rsidRPr="00287B07">
              <w:rPr>
                <w:rFonts w:cs="Calibri Light"/>
                <w:bCs/>
              </w:rPr>
              <w:t>16.900</w:t>
            </w:r>
          </w:p>
        </w:tc>
        <w:tc>
          <w:tcPr>
            <w:tcW w:w="1275" w:type="dxa"/>
            <w:tcBorders>
              <w:top w:val="nil"/>
              <w:left w:val="double" w:sz="6" w:space="0" w:color="auto"/>
              <w:bottom w:val="nil"/>
              <w:right w:val="single" w:sz="12" w:space="0" w:color="auto"/>
            </w:tcBorders>
            <w:vAlign w:val="bottom"/>
          </w:tcPr>
          <w:p w14:paraId="33ED2077" w14:textId="77777777" w:rsidR="00CD5696" w:rsidRPr="00287B07" w:rsidRDefault="00CD5696" w:rsidP="00E41EAD">
            <w:pPr>
              <w:spacing w:before="0" w:after="0"/>
              <w:ind w:left="401"/>
              <w:jc w:val="right"/>
              <w:rPr>
                <w:rFonts w:cs="Calibri Light"/>
                <w:bCs/>
              </w:rPr>
            </w:pPr>
            <w:r w:rsidRPr="00287B07">
              <w:rPr>
                <w:rFonts w:cs="Calibri Light"/>
                <w:bCs/>
              </w:rPr>
              <w:t>17.000</w:t>
            </w:r>
          </w:p>
        </w:tc>
      </w:tr>
      <w:tr w:rsidR="00CD5696" w:rsidRPr="00287B07" w14:paraId="3311C63C" w14:textId="77777777" w:rsidTr="00E41EAD">
        <w:trPr>
          <w:trHeight w:val="340"/>
          <w:jc w:val="center"/>
        </w:trPr>
        <w:tc>
          <w:tcPr>
            <w:tcW w:w="1291" w:type="dxa"/>
            <w:tcBorders>
              <w:top w:val="nil"/>
              <w:left w:val="single" w:sz="12" w:space="0" w:color="auto"/>
              <w:bottom w:val="nil"/>
              <w:right w:val="single" w:sz="8" w:space="0" w:color="auto"/>
            </w:tcBorders>
            <w:shd w:val="clear" w:color="auto" w:fill="00A4A0"/>
            <w:noWrap/>
            <w:vAlign w:val="bottom"/>
          </w:tcPr>
          <w:p w14:paraId="35E6BAC7" w14:textId="77777777" w:rsidR="00CD5696" w:rsidRPr="00ED20A0" w:rsidRDefault="00CD5696" w:rsidP="00E41EAD">
            <w:pPr>
              <w:spacing w:before="0" w:after="0"/>
              <w:jc w:val="right"/>
              <w:rPr>
                <w:rFonts w:cs="Calibri Light"/>
                <w:b/>
                <w:bCs/>
                <w:color w:val="FFFFFF" w:themeColor="background1"/>
                <w:sz w:val="22"/>
                <w:szCs w:val="22"/>
              </w:rPr>
            </w:pPr>
            <w:r w:rsidRPr="00ED20A0">
              <w:rPr>
                <w:rFonts w:cs="Calibri Light"/>
                <w:b/>
                <w:bCs/>
                <w:color w:val="FFFFFF" w:themeColor="background1"/>
                <w:sz w:val="22"/>
                <w:szCs w:val="22"/>
              </w:rPr>
              <w:t>1</w:t>
            </w:r>
          </w:p>
        </w:tc>
        <w:tc>
          <w:tcPr>
            <w:tcW w:w="1372" w:type="dxa"/>
            <w:tcBorders>
              <w:top w:val="nil"/>
              <w:left w:val="double" w:sz="6" w:space="0" w:color="auto"/>
              <w:bottom w:val="nil"/>
              <w:right w:val="double" w:sz="6" w:space="0" w:color="auto"/>
            </w:tcBorders>
            <w:noWrap/>
            <w:vAlign w:val="bottom"/>
          </w:tcPr>
          <w:p w14:paraId="6F982C12" w14:textId="77777777" w:rsidR="00CD5696" w:rsidRPr="00287B07" w:rsidRDefault="00CD5696" w:rsidP="00E41EAD">
            <w:pPr>
              <w:spacing w:before="0" w:after="0"/>
              <w:ind w:left="0"/>
              <w:jc w:val="right"/>
              <w:rPr>
                <w:rFonts w:cs="Calibri Light"/>
                <w:bCs/>
              </w:rPr>
            </w:pPr>
            <w:r w:rsidRPr="00287B07">
              <w:rPr>
                <w:rFonts w:cs="Calibri Light"/>
                <w:bCs/>
              </w:rPr>
              <w:t>13.650</w:t>
            </w:r>
          </w:p>
        </w:tc>
        <w:tc>
          <w:tcPr>
            <w:tcW w:w="1564" w:type="dxa"/>
            <w:tcBorders>
              <w:top w:val="nil"/>
              <w:left w:val="single" w:sz="4" w:space="0" w:color="auto"/>
              <w:bottom w:val="nil"/>
              <w:right w:val="double" w:sz="6" w:space="0" w:color="auto"/>
            </w:tcBorders>
            <w:noWrap/>
            <w:vAlign w:val="bottom"/>
          </w:tcPr>
          <w:p w14:paraId="3BDFAF31" w14:textId="77777777" w:rsidR="00CD5696" w:rsidRPr="00287B07" w:rsidRDefault="00CD5696" w:rsidP="00E41EAD">
            <w:pPr>
              <w:spacing w:before="0" w:after="0"/>
              <w:jc w:val="right"/>
              <w:rPr>
                <w:rFonts w:cs="Calibri Light"/>
                <w:bCs/>
              </w:rPr>
            </w:pPr>
            <w:r w:rsidRPr="00287B07">
              <w:rPr>
                <w:rFonts w:cs="Calibri Light"/>
                <w:bCs/>
              </w:rPr>
              <w:t>14.650</w:t>
            </w:r>
          </w:p>
        </w:tc>
        <w:tc>
          <w:tcPr>
            <w:tcW w:w="1546" w:type="dxa"/>
            <w:tcBorders>
              <w:top w:val="nil"/>
              <w:left w:val="single" w:sz="4" w:space="0" w:color="auto"/>
              <w:bottom w:val="nil"/>
              <w:right w:val="double" w:sz="6" w:space="0" w:color="auto"/>
            </w:tcBorders>
            <w:noWrap/>
            <w:vAlign w:val="bottom"/>
          </w:tcPr>
          <w:p w14:paraId="0F50BFFF" w14:textId="77777777" w:rsidR="00CD5696" w:rsidRPr="00287B07" w:rsidRDefault="00CD5696" w:rsidP="00E41EAD">
            <w:pPr>
              <w:spacing w:before="0" w:after="0"/>
              <w:jc w:val="right"/>
              <w:rPr>
                <w:rFonts w:cs="Calibri Light"/>
                <w:bCs/>
              </w:rPr>
            </w:pPr>
            <w:r w:rsidRPr="00287B07">
              <w:rPr>
                <w:rFonts w:cs="Calibri Light"/>
                <w:bCs/>
              </w:rPr>
              <w:t>15.850</w:t>
            </w:r>
          </w:p>
        </w:tc>
        <w:tc>
          <w:tcPr>
            <w:tcW w:w="1351" w:type="dxa"/>
            <w:tcBorders>
              <w:top w:val="nil"/>
              <w:left w:val="single" w:sz="4" w:space="0" w:color="auto"/>
              <w:bottom w:val="nil"/>
              <w:right w:val="double" w:sz="6" w:space="0" w:color="auto"/>
            </w:tcBorders>
            <w:vAlign w:val="bottom"/>
          </w:tcPr>
          <w:p w14:paraId="27E26145" w14:textId="77777777" w:rsidR="00CD5696" w:rsidRPr="00287B07" w:rsidRDefault="00CD5696" w:rsidP="00E41EAD">
            <w:pPr>
              <w:spacing w:before="0" w:after="0"/>
              <w:ind w:left="401"/>
              <w:jc w:val="right"/>
              <w:rPr>
                <w:rFonts w:cs="Calibri Light"/>
                <w:bCs/>
              </w:rPr>
            </w:pPr>
            <w:r w:rsidRPr="00287B07">
              <w:rPr>
                <w:rFonts w:cs="Calibri Light"/>
                <w:bCs/>
              </w:rPr>
              <w:t>17.250</w:t>
            </w:r>
          </w:p>
        </w:tc>
        <w:tc>
          <w:tcPr>
            <w:tcW w:w="1275" w:type="dxa"/>
            <w:tcBorders>
              <w:top w:val="nil"/>
              <w:left w:val="double" w:sz="6" w:space="0" w:color="auto"/>
              <w:bottom w:val="nil"/>
              <w:right w:val="single" w:sz="12" w:space="0" w:color="auto"/>
            </w:tcBorders>
            <w:vAlign w:val="bottom"/>
          </w:tcPr>
          <w:p w14:paraId="32BA606B" w14:textId="77777777" w:rsidR="00CD5696" w:rsidRPr="00287B07" w:rsidRDefault="00CD5696" w:rsidP="00E41EAD">
            <w:pPr>
              <w:spacing w:before="0" w:after="0"/>
              <w:ind w:left="401"/>
              <w:jc w:val="right"/>
              <w:rPr>
                <w:rFonts w:cs="Calibri Light"/>
                <w:bCs/>
              </w:rPr>
            </w:pPr>
            <w:r w:rsidRPr="00287B07">
              <w:rPr>
                <w:rFonts w:cs="Calibri Light"/>
                <w:bCs/>
              </w:rPr>
              <w:t>17.300</w:t>
            </w:r>
          </w:p>
        </w:tc>
      </w:tr>
      <w:tr w:rsidR="00CD5696" w:rsidRPr="00287B07" w14:paraId="4E5EEF97" w14:textId="77777777" w:rsidTr="00E41EAD">
        <w:trPr>
          <w:trHeight w:val="284"/>
          <w:jc w:val="center"/>
        </w:trPr>
        <w:tc>
          <w:tcPr>
            <w:tcW w:w="1291" w:type="dxa"/>
            <w:tcBorders>
              <w:top w:val="nil"/>
              <w:left w:val="single" w:sz="12" w:space="0" w:color="auto"/>
              <w:bottom w:val="nil"/>
              <w:right w:val="single" w:sz="8" w:space="0" w:color="auto"/>
            </w:tcBorders>
            <w:shd w:val="clear" w:color="auto" w:fill="00A4A0"/>
            <w:noWrap/>
            <w:vAlign w:val="bottom"/>
          </w:tcPr>
          <w:p w14:paraId="4BEEABB6" w14:textId="77777777" w:rsidR="00CD5696" w:rsidRPr="00ED20A0" w:rsidRDefault="00CD5696" w:rsidP="00E41EAD">
            <w:pPr>
              <w:spacing w:before="0" w:after="0"/>
              <w:jc w:val="right"/>
              <w:rPr>
                <w:rFonts w:cs="Calibri Light"/>
                <w:b/>
                <w:bCs/>
                <w:color w:val="FFFFFF" w:themeColor="background1"/>
                <w:sz w:val="22"/>
                <w:szCs w:val="22"/>
              </w:rPr>
            </w:pPr>
            <w:r w:rsidRPr="00ED20A0">
              <w:rPr>
                <w:rFonts w:cs="Calibri Light"/>
                <w:b/>
                <w:bCs/>
                <w:color w:val="FFFFFF" w:themeColor="background1"/>
                <w:sz w:val="22"/>
                <w:szCs w:val="22"/>
              </w:rPr>
              <w:t>2</w:t>
            </w:r>
          </w:p>
        </w:tc>
        <w:tc>
          <w:tcPr>
            <w:tcW w:w="1372" w:type="dxa"/>
            <w:tcBorders>
              <w:top w:val="nil"/>
              <w:left w:val="double" w:sz="6" w:space="0" w:color="auto"/>
              <w:bottom w:val="nil"/>
              <w:right w:val="double" w:sz="6" w:space="0" w:color="auto"/>
            </w:tcBorders>
            <w:noWrap/>
            <w:vAlign w:val="bottom"/>
          </w:tcPr>
          <w:p w14:paraId="1E3E3CA3" w14:textId="77777777" w:rsidR="00CD5696" w:rsidRPr="00287B07" w:rsidRDefault="00CD5696" w:rsidP="00E41EAD">
            <w:pPr>
              <w:spacing w:before="0" w:after="0"/>
              <w:ind w:left="0"/>
              <w:jc w:val="right"/>
              <w:rPr>
                <w:rFonts w:cs="Calibri Light"/>
                <w:bCs/>
              </w:rPr>
            </w:pPr>
            <w:r w:rsidRPr="00287B07">
              <w:rPr>
                <w:rFonts w:cs="Calibri Light"/>
                <w:bCs/>
              </w:rPr>
              <w:t>13.650</w:t>
            </w:r>
          </w:p>
        </w:tc>
        <w:tc>
          <w:tcPr>
            <w:tcW w:w="1564" w:type="dxa"/>
            <w:tcBorders>
              <w:top w:val="nil"/>
              <w:left w:val="single" w:sz="4" w:space="0" w:color="auto"/>
              <w:bottom w:val="nil"/>
              <w:right w:val="double" w:sz="6" w:space="0" w:color="auto"/>
            </w:tcBorders>
            <w:noWrap/>
            <w:vAlign w:val="bottom"/>
          </w:tcPr>
          <w:p w14:paraId="54A8F2AF" w14:textId="77777777" w:rsidR="00CD5696" w:rsidRPr="00287B07" w:rsidRDefault="00CD5696" w:rsidP="00E41EAD">
            <w:pPr>
              <w:spacing w:before="0" w:after="0"/>
              <w:jc w:val="right"/>
              <w:rPr>
                <w:rFonts w:cs="Calibri Light"/>
                <w:bCs/>
              </w:rPr>
            </w:pPr>
            <w:r w:rsidRPr="00287B07">
              <w:rPr>
                <w:rFonts w:cs="Calibri Light"/>
                <w:bCs/>
              </w:rPr>
              <w:t>14.650</w:t>
            </w:r>
          </w:p>
        </w:tc>
        <w:tc>
          <w:tcPr>
            <w:tcW w:w="1546" w:type="dxa"/>
            <w:tcBorders>
              <w:top w:val="nil"/>
              <w:left w:val="single" w:sz="4" w:space="0" w:color="auto"/>
              <w:bottom w:val="nil"/>
              <w:right w:val="double" w:sz="6" w:space="0" w:color="auto"/>
            </w:tcBorders>
            <w:noWrap/>
            <w:vAlign w:val="bottom"/>
          </w:tcPr>
          <w:p w14:paraId="707309A0" w14:textId="77777777" w:rsidR="00CD5696" w:rsidRPr="00287B07" w:rsidRDefault="00CD5696" w:rsidP="00E41EAD">
            <w:pPr>
              <w:spacing w:before="0" w:after="0"/>
              <w:jc w:val="right"/>
              <w:rPr>
                <w:rFonts w:cs="Calibri Light"/>
                <w:bCs/>
              </w:rPr>
            </w:pPr>
            <w:r w:rsidRPr="00287B07">
              <w:rPr>
                <w:rFonts w:cs="Calibri Light"/>
                <w:bCs/>
              </w:rPr>
              <w:t>15.850</w:t>
            </w:r>
          </w:p>
        </w:tc>
        <w:tc>
          <w:tcPr>
            <w:tcW w:w="1351" w:type="dxa"/>
            <w:tcBorders>
              <w:top w:val="nil"/>
              <w:left w:val="single" w:sz="4" w:space="0" w:color="auto"/>
              <w:bottom w:val="nil"/>
              <w:right w:val="double" w:sz="6" w:space="0" w:color="auto"/>
            </w:tcBorders>
            <w:vAlign w:val="bottom"/>
          </w:tcPr>
          <w:p w14:paraId="0845281A" w14:textId="77777777" w:rsidR="00CD5696" w:rsidRPr="00287B07" w:rsidRDefault="00CD5696" w:rsidP="00E41EAD">
            <w:pPr>
              <w:spacing w:before="0" w:after="0"/>
              <w:ind w:left="401"/>
              <w:jc w:val="right"/>
              <w:rPr>
                <w:rFonts w:cs="Calibri Light"/>
                <w:bCs/>
              </w:rPr>
            </w:pPr>
            <w:r w:rsidRPr="00287B07">
              <w:rPr>
                <w:rFonts w:cs="Calibri Light"/>
                <w:bCs/>
              </w:rPr>
              <w:t>17.250</w:t>
            </w:r>
          </w:p>
        </w:tc>
        <w:tc>
          <w:tcPr>
            <w:tcW w:w="1275" w:type="dxa"/>
            <w:tcBorders>
              <w:top w:val="nil"/>
              <w:left w:val="double" w:sz="6" w:space="0" w:color="auto"/>
              <w:bottom w:val="nil"/>
              <w:right w:val="single" w:sz="12" w:space="0" w:color="auto"/>
            </w:tcBorders>
            <w:vAlign w:val="bottom"/>
          </w:tcPr>
          <w:p w14:paraId="6020335A" w14:textId="77777777" w:rsidR="00CD5696" w:rsidRPr="00287B07" w:rsidRDefault="00CD5696" w:rsidP="00E41EAD">
            <w:pPr>
              <w:spacing w:before="0" w:after="0"/>
              <w:ind w:left="401"/>
              <w:jc w:val="right"/>
              <w:rPr>
                <w:rFonts w:cs="Calibri Light"/>
                <w:bCs/>
              </w:rPr>
            </w:pPr>
            <w:r w:rsidRPr="00287B07">
              <w:rPr>
                <w:rFonts w:cs="Calibri Light"/>
                <w:bCs/>
              </w:rPr>
              <w:t>17.300</w:t>
            </w:r>
          </w:p>
        </w:tc>
      </w:tr>
      <w:tr w:rsidR="00CD5696" w:rsidRPr="00287B07" w14:paraId="6D576B1C" w14:textId="77777777" w:rsidTr="00E41EAD">
        <w:trPr>
          <w:trHeight w:val="284"/>
          <w:jc w:val="center"/>
        </w:trPr>
        <w:tc>
          <w:tcPr>
            <w:tcW w:w="1291" w:type="dxa"/>
            <w:tcBorders>
              <w:top w:val="nil"/>
              <w:left w:val="single" w:sz="12" w:space="0" w:color="auto"/>
              <w:bottom w:val="nil"/>
              <w:right w:val="single" w:sz="8" w:space="0" w:color="auto"/>
            </w:tcBorders>
            <w:shd w:val="clear" w:color="auto" w:fill="00A4A0"/>
            <w:noWrap/>
            <w:vAlign w:val="bottom"/>
          </w:tcPr>
          <w:p w14:paraId="2B1A6347" w14:textId="77777777" w:rsidR="00CD5696" w:rsidRPr="00ED20A0" w:rsidRDefault="00CD5696" w:rsidP="00E41EAD">
            <w:pPr>
              <w:spacing w:before="0" w:after="0"/>
              <w:jc w:val="right"/>
              <w:rPr>
                <w:rFonts w:cs="Calibri Light"/>
                <w:b/>
                <w:bCs/>
                <w:color w:val="FFFFFF" w:themeColor="background1"/>
                <w:sz w:val="22"/>
                <w:szCs w:val="22"/>
              </w:rPr>
            </w:pPr>
            <w:r w:rsidRPr="00ED20A0">
              <w:rPr>
                <w:rFonts w:cs="Calibri Light"/>
                <w:b/>
                <w:bCs/>
                <w:color w:val="FFFFFF" w:themeColor="background1"/>
                <w:sz w:val="22"/>
                <w:szCs w:val="22"/>
              </w:rPr>
              <w:t>3</w:t>
            </w:r>
          </w:p>
        </w:tc>
        <w:tc>
          <w:tcPr>
            <w:tcW w:w="1372" w:type="dxa"/>
            <w:tcBorders>
              <w:top w:val="nil"/>
              <w:left w:val="double" w:sz="6" w:space="0" w:color="auto"/>
              <w:bottom w:val="nil"/>
              <w:right w:val="double" w:sz="6" w:space="0" w:color="auto"/>
            </w:tcBorders>
            <w:noWrap/>
            <w:vAlign w:val="bottom"/>
          </w:tcPr>
          <w:p w14:paraId="2E5F5217" w14:textId="77777777" w:rsidR="00CD5696" w:rsidRPr="00287B07" w:rsidRDefault="00CD5696" w:rsidP="00E41EAD">
            <w:pPr>
              <w:spacing w:before="0" w:after="0"/>
              <w:ind w:left="0"/>
              <w:jc w:val="right"/>
              <w:rPr>
                <w:rFonts w:cs="Calibri Light"/>
                <w:bCs/>
              </w:rPr>
            </w:pPr>
            <w:r w:rsidRPr="00287B07">
              <w:rPr>
                <w:rFonts w:cs="Calibri Light"/>
                <w:bCs/>
              </w:rPr>
              <w:t>14.000</w:t>
            </w:r>
          </w:p>
        </w:tc>
        <w:tc>
          <w:tcPr>
            <w:tcW w:w="1564" w:type="dxa"/>
            <w:tcBorders>
              <w:top w:val="nil"/>
              <w:left w:val="single" w:sz="4" w:space="0" w:color="auto"/>
              <w:bottom w:val="nil"/>
              <w:right w:val="double" w:sz="6" w:space="0" w:color="auto"/>
            </w:tcBorders>
            <w:noWrap/>
            <w:vAlign w:val="bottom"/>
          </w:tcPr>
          <w:p w14:paraId="19DD1825" w14:textId="77777777" w:rsidR="00CD5696" w:rsidRPr="00287B07" w:rsidRDefault="00CD5696" w:rsidP="00E41EAD">
            <w:pPr>
              <w:spacing w:before="0" w:after="0"/>
              <w:jc w:val="right"/>
              <w:rPr>
                <w:rFonts w:cs="Calibri Light"/>
                <w:bCs/>
              </w:rPr>
            </w:pPr>
            <w:r w:rsidRPr="00287B07">
              <w:rPr>
                <w:rFonts w:cs="Calibri Light"/>
                <w:bCs/>
              </w:rPr>
              <w:t>15.000</w:t>
            </w:r>
          </w:p>
        </w:tc>
        <w:tc>
          <w:tcPr>
            <w:tcW w:w="1546" w:type="dxa"/>
            <w:tcBorders>
              <w:top w:val="nil"/>
              <w:left w:val="single" w:sz="4" w:space="0" w:color="auto"/>
              <w:bottom w:val="nil"/>
              <w:right w:val="double" w:sz="6" w:space="0" w:color="auto"/>
            </w:tcBorders>
            <w:noWrap/>
            <w:vAlign w:val="bottom"/>
          </w:tcPr>
          <w:p w14:paraId="51F40A79" w14:textId="77777777" w:rsidR="00CD5696" w:rsidRPr="00287B07" w:rsidRDefault="00CD5696" w:rsidP="00E41EAD">
            <w:pPr>
              <w:spacing w:before="0" w:after="0"/>
              <w:jc w:val="right"/>
              <w:rPr>
                <w:rFonts w:cs="Calibri Light"/>
                <w:bCs/>
              </w:rPr>
            </w:pPr>
            <w:r w:rsidRPr="00287B07">
              <w:rPr>
                <w:rFonts w:cs="Calibri Light"/>
                <w:bCs/>
              </w:rPr>
              <w:t>16.250</w:t>
            </w:r>
          </w:p>
        </w:tc>
        <w:tc>
          <w:tcPr>
            <w:tcW w:w="1351" w:type="dxa"/>
            <w:tcBorders>
              <w:top w:val="nil"/>
              <w:left w:val="single" w:sz="4" w:space="0" w:color="auto"/>
              <w:bottom w:val="nil"/>
              <w:right w:val="double" w:sz="6" w:space="0" w:color="auto"/>
            </w:tcBorders>
            <w:vAlign w:val="bottom"/>
          </w:tcPr>
          <w:p w14:paraId="1A42A54B" w14:textId="77777777" w:rsidR="00CD5696" w:rsidRPr="00287B07" w:rsidRDefault="00CD5696" w:rsidP="00E41EAD">
            <w:pPr>
              <w:spacing w:before="0" w:after="0"/>
              <w:ind w:left="401"/>
              <w:jc w:val="right"/>
              <w:rPr>
                <w:rFonts w:cs="Calibri Light"/>
                <w:bCs/>
              </w:rPr>
            </w:pPr>
            <w:r w:rsidRPr="00287B07">
              <w:rPr>
                <w:rFonts w:cs="Calibri Light"/>
                <w:bCs/>
              </w:rPr>
              <w:t>17.600</w:t>
            </w:r>
          </w:p>
        </w:tc>
        <w:tc>
          <w:tcPr>
            <w:tcW w:w="1275" w:type="dxa"/>
            <w:tcBorders>
              <w:top w:val="nil"/>
              <w:left w:val="double" w:sz="6" w:space="0" w:color="auto"/>
              <w:bottom w:val="nil"/>
              <w:right w:val="single" w:sz="12" w:space="0" w:color="auto"/>
            </w:tcBorders>
            <w:vAlign w:val="bottom"/>
          </w:tcPr>
          <w:p w14:paraId="09CBDFDA" w14:textId="77777777" w:rsidR="00CD5696" w:rsidRPr="00287B07" w:rsidRDefault="00CD5696" w:rsidP="00E41EAD">
            <w:pPr>
              <w:spacing w:before="0" w:after="0"/>
              <w:ind w:left="401"/>
              <w:jc w:val="right"/>
              <w:rPr>
                <w:rFonts w:cs="Calibri Light"/>
                <w:bCs/>
              </w:rPr>
            </w:pPr>
            <w:r w:rsidRPr="00287B07">
              <w:rPr>
                <w:rFonts w:cs="Calibri Light"/>
                <w:bCs/>
              </w:rPr>
              <w:t>17.800</w:t>
            </w:r>
          </w:p>
        </w:tc>
      </w:tr>
      <w:tr w:rsidR="00CD5696" w:rsidRPr="00287B07" w14:paraId="0B3FAAAB" w14:textId="77777777" w:rsidTr="00E41EAD">
        <w:trPr>
          <w:trHeight w:val="284"/>
          <w:jc w:val="center"/>
        </w:trPr>
        <w:tc>
          <w:tcPr>
            <w:tcW w:w="1291" w:type="dxa"/>
            <w:tcBorders>
              <w:top w:val="nil"/>
              <w:left w:val="single" w:sz="12" w:space="0" w:color="auto"/>
              <w:bottom w:val="nil"/>
              <w:right w:val="single" w:sz="8" w:space="0" w:color="auto"/>
            </w:tcBorders>
            <w:shd w:val="clear" w:color="auto" w:fill="00A4A0"/>
            <w:noWrap/>
            <w:vAlign w:val="bottom"/>
          </w:tcPr>
          <w:p w14:paraId="4DB504DC" w14:textId="77777777" w:rsidR="00CD5696" w:rsidRPr="00ED20A0" w:rsidRDefault="00CD5696" w:rsidP="00E41EAD">
            <w:pPr>
              <w:spacing w:before="0" w:after="0"/>
              <w:jc w:val="right"/>
              <w:rPr>
                <w:rFonts w:cs="Calibri Light"/>
                <w:b/>
                <w:bCs/>
                <w:color w:val="FFFFFF" w:themeColor="background1"/>
                <w:sz w:val="22"/>
                <w:szCs w:val="22"/>
              </w:rPr>
            </w:pPr>
            <w:r w:rsidRPr="00ED20A0">
              <w:rPr>
                <w:rFonts w:cs="Calibri Light"/>
                <w:b/>
                <w:bCs/>
                <w:color w:val="FFFFFF" w:themeColor="background1"/>
                <w:sz w:val="22"/>
                <w:szCs w:val="22"/>
              </w:rPr>
              <w:t>4</w:t>
            </w:r>
          </w:p>
        </w:tc>
        <w:tc>
          <w:tcPr>
            <w:tcW w:w="1372" w:type="dxa"/>
            <w:tcBorders>
              <w:top w:val="nil"/>
              <w:left w:val="double" w:sz="6" w:space="0" w:color="auto"/>
              <w:bottom w:val="nil"/>
              <w:right w:val="double" w:sz="6" w:space="0" w:color="auto"/>
            </w:tcBorders>
            <w:noWrap/>
            <w:vAlign w:val="bottom"/>
          </w:tcPr>
          <w:p w14:paraId="34885725" w14:textId="77777777" w:rsidR="00CD5696" w:rsidRPr="00287B07" w:rsidRDefault="00CD5696" w:rsidP="00E41EAD">
            <w:pPr>
              <w:spacing w:before="0" w:after="0"/>
              <w:ind w:left="0"/>
              <w:jc w:val="right"/>
              <w:rPr>
                <w:rFonts w:cs="Calibri Light"/>
                <w:bCs/>
              </w:rPr>
            </w:pPr>
            <w:r w:rsidRPr="00287B07">
              <w:rPr>
                <w:rFonts w:cs="Calibri Light"/>
                <w:bCs/>
              </w:rPr>
              <w:t>14.000</w:t>
            </w:r>
          </w:p>
        </w:tc>
        <w:tc>
          <w:tcPr>
            <w:tcW w:w="1564" w:type="dxa"/>
            <w:tcBorders>
              <w:top w:val="nil"/>
              <w:left w:val="single" w:sz="4" w:space="0" w:color="auto"/>
              <w:bottom w:val="nil"/>
              <w:right w:val="double" w:sz="6" w:space="0" w:color="auto"/>
            </w:tcBorders>
            <w:noWrap/>
            <w:vAlign w:val="bottom"/>
          </w:tcPr>
          <w:p w14:paraId="6D83FD81" w14:textId="77777777" w:rsidR="00CD5696" w:rsidRPr="00287B07" w:rsidRDefault="00CD5696" w:rsidP="00E41EAD">
            <w:pPr>
              <w:spacing w:before="0" w:after="0"/>
              <w:jc w:val="right"/>
              <w:rPr>
                <w:rFonts w:cs="Calibri Light"/>
                <w:bCs/>
              </w:rPr>
            </w:pPr>
            <w:r w:rsidRPr="00287B07">
              <w:rPr>
                <w:rFonts w:cs="Calibri Light"/>
                <w:bCs/>
              </w:rPr>
              <w:t>15.000</w:t>
            </w:r>
          </w:p>
        </w:tc>
        <w:tc>
          <w:tcPr>
            <w:tcW w:w="1546" w:type="dxa"/>
            <w:tcBorders>
              <w:top w:val="nil"/>
              <w:left w:val="single" w:sz="4" w:space="0" w:color="auto"/>
              <w:bottom w:val="nil"/>
              <w:right w:val="double" w:sz="6" w:space="0" w:color="auto"/>
            </w:tcBorders>
            <w:noWrap/>
            <w:vAlign w:val="bottom"/>
          </w:tcPr>
          <w:p w14:paraId="7BA1409C" w14:textId="77777777" w:rsidR="00CD5696" w:rsidRPr="00287B07" w:rsidRDefault="00CD5696" w:rsidP="00E41EAD">
            <w:pPr>
              <w:spacing w:before="0" w:after="0"/>
              <w:jc w:val="right"/>
              <w:rPr>
                <w:rFonts w:cs="Calibri Light"/>
                <w:bCs/>
              </w:rPr>
            </w:pPr>
            <w:r w:rsidRPr="00287B07">
              <w:rPr>
                <w:rFonts w:cs="Calibri Light"/>
                <w:bCs/>
              </w:rPr>
              <w:t>16.250</w:t>
            </w:r>
          </w:p>
        </w:tc>
        <w:tc>
          <w:tcPr>
            <w:tcW w:w="1351" w:type="dxa"/>
            <w:tcBorders>
              <w:top w:val="nil"/>
              <w:left w:val="single" w:sz="4" w:space="0" w:color="auto"/>
              <w:bottom w:val="nil"/>
              <w:right w:val="double" w:sz="6" w:space="0" w:color="auto"/>
            </w:tcBorders>
            <w:vAlign w:val="bottom"/>
          </w:tcPr>
          <w:p w14:paraId="74389F86" w14:textId="77777777" w:rsidR="00CD5696" w:rsidRPr="00287B07" w:rsidRDefault="00CD5696" w:rsidP="00E41EAD">
            <w:pPr>
              <w:spacing w:before="0" w:after="0"/>
              <w:ind w:left="401"/>
              <w:jc w:val="right"/>
              <w:rPr>
                <w:rFonts w:cs="Calibri Light"/>
                <w:bCs/>
              </w:rPr>
            </w:pPr>
            <w:r w:rsidRPr="00287B07">
              <w:rPr>
                <w:rFonts w:cs="Calibri Light"/>
                <w:bCs/>
              </w:rPr>
              <w:t>17.600</w:t>
            </w:r>
          </w:p>
        </w:tc>
        <w:tc>
          <w:tcPr>
            <w:tcW w:w="1275" w:type="dxa"/>
            <w:tcBorders>
              <w:top w:val="nil"/>
              <w:left w:val="double" w:sz="6" w:space="0" w:color="auto"/>
              <w:bottom w:val="nil"/>
              <w:right w:val="single" w:sz="12" w:space="0" w:color="auto"/>
            </w:tcBorders>
            <w:vAlign w:val="bottom"/>
          </w:tcPr>
          <w:p w14:paraId="3B4CC573" w14:textId="77777777" w:rsidR="00CD5696" w:rsidRPr="00287B07" w:rsidRDefault="00CD5696" w:rsidP="00E41EAD">
            <w:pPr>
              <w:spacing w:before="0" w:after="0"/>
              <w:ind w:left="401"/>
              <w:jc w:val="right"/>
              <w:rPr>
                <w:rFonts w:cs="Calibri Light"/>
                <w:bCs/>
              </w:rPr>
            </w:pPr>
            <w:r w:rsidRPr="00287B07">
              <w:rPr>
                <w:rFonts w:cs="Calibri Light"/>
                <w:bCs/>
              </w:rPr>
              <w:t>17.800</w:t>
            </w:r>
          </w:p>
        </w:tc>
      </w:tr>
      <w:tr w:rsidR="00CD5696" w:rsidRPr="00287B07" w14:paraId="5CE21437" w14:textId="77777777" w:rsidTr="00E41EAD">
        <w:trPr>
          <w:trHeight w:val="284"/>
          <w:jc w:val="center"/>
        </w:trPr>
        <w:tc>
          <w:tcPr>
            <w:tcW w:w="1291" w:type="dxa"/>
            <w:tcBorders>
              <w:top w:val="nil"/>
              <w:left w:val="single" w:sz="12" w:space="0" w:color="auto"/>
              <w:bottom w:val="nil"/>
              <w:right w:val="single" w:sz="8" w:space="0" w:color="auto"/>
            </w:tcBorders>
            <w:shd w:val="clear" w:color="auto" w:fill="00A4A0"/>
            <w:noWrap/>
            <w:vAlign w:val="bottom"/>
          </w:tcPr>
          <w:p w14:paraId="24830617" w14:textId="77777777" w:rsidR="00CD5696" w:rsidRPr="00ED20A0" w:rsidRDefault="00CD5696" w:rsidP="00E41EAD">
            <w:pPr>
              <w:spacing w:before="0" w:after="0"/>
              <w:jc w:val="right"/>
              <w:rPr>
                <w:rFonts w:cs="Calibri Light"/>
                <w:b/>
                <w:bCs/>
                <w:color w:val="FFFFFF" w:themeColor="background1"/>
                <w:sz w:val="22"/>
                <w:szCs w:val="22"/>
              </w:rPr>
            </w:pPr>
            <w:r w:rsidRPr="00ED20A0">
              <w:rPr>
                <w:rFonts w:cs="Calibri Light"/>
                <w:b/>
                <w:bCs/>
                <w:color w:val="FFFFFF" w:themeColor="background1"/>
                <w:sz w:val="22"/>
                <w:szCs w:val="22"/>
              </w:rPr>
              <w:t>5</w:t>
            </w:r>
          </w:p>
        </w:tc>
        <w:tc>
          <w:tcPr>
            <w:tcW w:w="1372" w:type="dxa"/>
            <w:tcBorders>
              <w:top w:val="nil"/>
              <w:left w:val="double" w:sz="6" w:space="0" w:color="auto"/>
              <w:bottom w:val="nil"/>
              <w:right w:val="double" w:sz="6" w:space="0" w:color="auto"/>
            </w:tcBorders>
            <w:noWrap/>
            <w:vAlign w:val="bottom"/>
          </w:tcPr>
          <w:p w14:paraId="518D5B06" w14:textId="77777777" w:rsidR="00CD5696" w:rsidRPr="00287B07" w:rsidRDefault="00CD5696" w:rsidP="00E41EAD">
            <w:pPr>
              <w:spacing w:before="0" w:after="0"/>
              <w:ind w:left="0"/>
              <w:jc w:val="right"/>
              <w:rPr>
                <w:rFonts w:cs="Calibri Light"/>
                <w:bCs/>
              </w:rPr>
            </w:pPr>
            <w:r w:rsidRPr="00287B07">
              <w:rPr>
                <w:rFonts w:cs="Calibri Light"/>
                <w:bCs/>
              </w:rPr>
              <w:t>14.350</w:t>
            </w:r>
          </w:p>
        </w:tc>
        <w:tc>
          <w:tcPr>
            <w:tcW w:w="1564" w:type="dxa"/>
            <w:tcBorders>
              <w:top w:val="nil"/>
              <w:left w:val="single" w:sz="4" w:space="0" w:color="auto"/>
              <w:bottom w:val="nil"/>
              <w:right w:val="double" w:sz="6" w:space="0" w:color="auto"/>
            </w:tcBorders>
            <w:noWrap/>
            <w:vAlign w:val="bottom"/>
          </w:tcPr>
          <w:p w14:paraId="36E9D7A3" w14:textId="77777777" w:rsidR="00CD5696" w:rsidRPr="00287B07" w:rsidRDefault="00CD5696" w:rsidP="00E41EAD">
            <w:pPr>
              <w:spacing w:before="0" w:after="0"/>
              <w:jc w:val="right"/>
              <w:rPr>
                <w:rFonts w:cs="Calibri Light"/>
                <w:bCs/>
              </w:rPr>
            </w:pPr>
            <w:r w:rsidRPr="00287B07">
              <w:rPr>
                <w:rFonts w:cs="Calibri Light"/>
                <w:bCs/>
              </w:rPr>
              <w:t>15.400</w:t>
            </w:r>
          </w:p>
        </w:tc>
        <w:tc>
          <w:tcPr>
            <w:tcW w:w="1546" w:type="dxa"/>
            <w:tcBorders>
              <w:top w:val="nil"/>
              <w:left w:val="single" w:sz="4" w:space="0" w:color="auto"/>
              <w:bottom w:val="nil"/>
              <w:right w:val="double" w:sz="6" w:space="0" w:color="auto"/>
            </w:tcBorders>
            <w:noWrap/>
            <w:vAlign w:val="bottom"/>
          </w:tcPr>
          <w:p w14:paraId="4402559E" w14:textId="77777777" w:rsidR="00CD5696" w:rsidRPr="00287B07" w:rsidRDefault="00CD5696" w:rsidP="00E41EAD">
            <w:pPr>
              <w:spacing w:before="0" w:after="0"/>
              <w:jc w:val="right"/>
              <w:rPr>
                <w:rFonts w:cs="Calibri Light"/>
                <w:bCs/>
              </w:rPr>
            </w:pPr>
            <w:r w:rsidRPr="00287B07">
              <w:rPr>
                <w:rFonts w:cs="Calibri Light"/>
                <w:bCs/>
              </w:rPr>
              <w:t>16.600</w:t>
            </w:r>
          </w:p>
        </w:tc>
        <w:tc>
          <w:tcPr>
            <w:tcW w:w="1351" w:type="dxa"/>
            <w:tcBorders>
              <w:top w:val="nil"/>
              <w:left w:val="single" w:sz="4" w:space="0" w:color="auto"/>
              <w:bottom w:val="nil"/>
              <w:right w:val="double" w:sz="6" w:space="0" w:color="auto"/>
            </w:tcBorders>
            <w:vAlign w:val="bottom"/>
          </w:tcPr>
          <w:p w14:paraId="289B5A3A" w14:textId="77777777" w:rsidR="00CD5696" w:rsidRPr="00287B07" w:rsidRDefault="00CD5696" w:rsidP="00E41EAD">
            <w:pPr>
              <w:spacing w:before="0" w:after="0"/>
              <w:ind w:left="401"/>
              <w:jc w:val="right"/>
              <w:rPr>
                <w:rFonts w:cs="Calibri Light"/>
                <w:bCs/>
              </w:rPr>
            </w:pPr>
            <w:r w:rsidRPr="00287B07">
              <w:rPr>
                <w:rFonts w:cs="Calibri Light"/>
                <w:bCs/>
              </w:rPr>
              <w:t>17.900</w:t>
            </w:r>
          </w:p>
        </w:tc>
        <w:tc>
          <w:tcPr>
            <w:tcW w:w="1275" w:type="dxa"/>
            <w:tcBorders>
              <w:top w:val="nil"/>
              <w:left w:val="double" w:sz="6" w:space="0" w:color="auto"/>
              <w:bottom w:val="nil"/>
              <w:right w:val="single" w:sz="12" w:space="0" w:color="auto"/>
            </w:tcBorders>
            <w:vAlign w:val="bottom"/>
          </w:tcPr>
          <w:p w14:paraId="6AE13603" w14:textId="77777777" w:rsidR="00CD5696" w:rsidRPr="00287B07" w:rsidRDefault="00CD5696" w:rsidP="00E41EAD">
            <w:pPr>
              <w:spacing w:before="0" w:after="0"/>
              <w:ind w:left="401"/>
              <w:jc w:val="right"/>
              <w:rPr>
                <w:rFonts w:cs="Calibri Light"/>
                <w:bCs/>
              </w:rPr>
            </w:pPr>
            <w:r w:rsidRPr="00287B07">
              <w:rPr>
                <w:rFonts w:cs="Calibri Light"/>
                <w:bCs/>
              </w:rPr>
              <w:t>18.300</w:t>
            </w:r>
          </w:p>
        </w:tc>
      </w:tr>
      <w:tr w:rsidR="00CD5696" w:rsidRPr="00287B07" w14:paraId="49DE95DE" w14:textId="77777777" w:rsidTr="00E41EAD">
        <w:trPr>
          <w:trHeight w:val="284"/>
          <w:jc w:val="center"/>
        </w:trPr>
        <w:tc>
          <w:tcPr>
            <w:tcW w:w="1291" w:type="dxa"/>
            <w:tcBorders>
              <w:top w:val="nil"/>
              <w:left w:val="single" w:sz="12" w:space="0" w:color="auto"/>
              <w:bottom w:val="nil"/>
              <w:right w:val="single" w:sz="8" w:space="0" w:color="auto"/>
            </w:tcBorders>
            <w:shd w:val="clear" w:color="auto" w:fill="00A4A0"/>
            <w:noWrap/>
            <w:vAlign w:val="bottom"/>
          </w:tcPr>
          <w:p w14:paraId="682E5706" w14:textId="77777777" w:rsidR="00CD5696" w:rsidRPr="00ED20A0" w:rsidRDefault="00CD5696" w:rsidP="00E41EAD">
            <w:pPr>
              <w:spacing w:before="0" w:after="0"/>
              <w:jc w:val="right"/>
              <w:rPr>
                <w:rFonts w:cs="Calibri Light"/>
                <w:b/>
                <w:bCs/>
                <w:color w:val="FFFFFF" w:themeColor="background1"/>
                <w:sz w:val="22"/>
                <w:szCs w:val="22"/>
              </w:rPr>
            </w:pPr>
            <w:r w:rsidRPr="00ED20A0">
              <w:rPr>
                <w:rFonts w:cs="Calibri Light"/>
                <w:b/>
                <w:bCs/>
                <w:color w:val="FFFFFF" w:themeColor="background1"/>
                <w:sz w:val="22"/>
                <w:szCs w:val="22"/>
              </w:rPr>
              <w:t>6</w:t>
            </w:r>
          </w:p>
        </w:tc>
        <w:tc>
          <w:tcPr>
            <w:tcW w:w="1372" w:type="dxa"/>
            <w:tcBorders>
              <w:top w:val="nil"/>
              <w:left w:val="double" w:sz="6" w:space="0" w:color="auto"/>
              <w:bottom w:val="nil"/>
              <w:right w:val="double" w:sz="6" w:space="0" w:color="auto"/>
            </w:tcBorders>
            <w:noWrap/>
            <w:vAlign w:val="bottom"/>
          </w:tcPr>
          <w:p w14:paraId="54CD613D" w14:textId="77777777" w:rsidR="00CD5696" w:rsidRPr="00287B07" w:rsidRDefault="00CD5696" w:rsidP="00E41EAD">
            <w:pPr>
              <w:spacing w:before="0" w:after="0"/>
              <w:ind w:left="0"/>
              <w:jc w:val="right"/>
              <w:rPr>
                <w:rFonts w:cs="Calibri Light"/>
                <w:bCs/>
              </w:rPr>
            </w:pPr>
            <w:r w:rsidRPr="00287B07">
              <w:rPr>
                <w:rFonts w:cs="Calibri Light"/>
                <w:bCs/>
              </w:rPr>
              <w:t>14.350</w:t>
            </w:r>
          </w:p>
        </w:tc>
        <w:tc>
          <w:tcPr>
            <w:tcW w:w="1564" w:type="dxa"/>
            <w:tcBorders>
              <w:top w:val="nil"/>
              <w:left w:val="single" w:sz="4" w:space="0" w:color="auto"/>
              <w:bottom w:val="nil"/>
              <w:right w:val="double" w:sz="6" w:space="0" w:color="auto"/>
            </w:tcBorders>
            <w:noWrap/>
            <w:vAlign w:val="bottom"/>
          </w:tcPr>
          <w:p w14:paraId="661835C1" w14:textId="77777777" w:rsidR="00CD5696" w:rsidRPr="00287B07" w:rsidRDefault="00CD5696" w:rsidP="00E41EAD">
            <w:pPr>
              <w:spacing w:before="0" w:after="0"/>
              <w:jc w:val="right"/>
              <w:rPr>
                <w:rFonts w:cs="Calibri Light"/>
                <w:bCs/>
              </w:rPr>
            </w:pPr>
            <w:r w:rsidRPr="00287B07">
              <w:rPr>
                <w:rFonts w:cs="Calibri Light"/>
                <w:bCs/>
              </w:rPr>
              <w:t>15.400</w:t>
            </w:r>
          </w:p>
        </w:tc>
        <w:tc>
          <w:tcPr>
            <w:tcW w:w="1546" w:type="dxa"/>
            <w:tcBorders>
              <w:top w:val="nil"/>
              <w:left w:val="single" w:sz="4" w:space="0" w:color="auto"/>
              <w:bottom w:val="nil"/>
              <w:right w:val="double" w:sz="6" w:space="0" w:color="auto"/>
            </w:tcBorders>
            <w:noWrap/>
            <w:vAlign w:val="bottom"/>
          </w:tcPr>
          <w:p w14:paraId="49D309B9" w14:textId="77777777" w:rsidR="00CD5696" w:rsidRPr="00287B07" w:rsidRDefault="00CD5696" w:rsidP="00E41EAD">
            <w:pPr>
              <w:spacing w:before="0" w:after="0"/>
              <w:jc w:val="right"/>
              <w:rPr>
                <w:rFonts w:cs="Calibri Light"/>
                <w:bCs/>
              </w:rPr>
            </w:pPr>
            <w:r w:rsidRPr="00287B07">
              <w:rPr>
                <w:rFonts w:cs="Calibri Light"/>
                <w:bCs/>
              </w:rPr>
              <w:t>16.600</w:t>
            </w:r>
          </w:p>
        </w:tc>
        <w:tc>
          <w:tcPr>
            <w:tcW w:w="1351" w:type="dxa"/>
            <w:tcBorders>
              <w:top w:val="nil"/>
              <w:left w:val="single" w:sz="4" w:space="0" w:color="auto"/>
              <w:bottom w:val="nil"/>
              <w:right w:val="double" w:sz="6" w:space="0" w:color="auto"/>
            </w:tcBorders>
            <w:vAlign w:val="bottom"/>
          </w:tcPr>
          <w:p w14:paraId="4028EB87" w14:textId="77777777" w:rsidR="00CD5696" w:rsidRPr="00287B07" w:rsidRDefault="00CD5696" w:rsidP="00E41EAD">
            <w:pPr>
              <w:spacing w:before="0" w:after="0"/>
              <w:ind w:left="401"/>
              <w:jc w:val="right"/>
              <w:rPr>
                <w:rFonts w:cs="Calibri Light"/>
                <w:bCs/>
              </w:rPr>
            </w:pPr>
            <w:r w:rsidRPr="00287B07">
              <w:rPr>
                <w:rFonts w:cs="Calibri Light"/>
                <w:bCs/>
              </w:rPr>
              <w:t>17.900</w:t>
            </w:r>
          </w:p>
        </w:tc>
        <w:tc>
          <w:tcPr>
            <w:tcW w:w="1275" w:type="dxa"/>
            <w:tcBorders>
              <w:top w:val="nil"/>
              <w:left w:val="double" w:sz="6" w:space="0" w:color="auto"/>
              <w:bottom w:val="nil"/>
              <w:right w:val="single" w:sz="12" w:space="0" w:color="auto"/>
            </w:tcBorders>
            <w:vAlign w:val="bottom"/>
          </w:tcPr>
          <w:p w14:paraId="7CE07467" w14:textId="77777777" w:rsidR="00CD5696" w:rsidRPr="00287B07" w:rsidRDefault="00CD5696" w:rsidP="00E41EAD">
            <w:pPr>
              <w:spacing w:before="0" w:after="0"/>
              <w:ind w:left="401"/>
              <w:jc w:val="right"/>
              <w:rPr>
                <w:rFonts w:cs="Calibri Light"/>
                <w:bCs/>
              </w:rPr>
            </w:pPr>
            <w:r w:rsidRPr="00287B07">
              <w:rPr>
                <w:rFonts w:cs="Calibri Light"/>
                <w:bCs/>
              </w:rPr>
              <w:t>18.300</w:t>
            </w:r>
          </w:p>
        </w:tc>
      </w:tr>
      <w:tr w:rsidR="00CD5696" w:rsidRPr="00287B07" w14:paraId="262E3E3E" w14:textId="77777777" w:rsidTr="00E41EAD">
        <w:trPr>
          <w:trHeight w:val="284"/>
          <w:jc w:val="center"/>
        </w:trPr>
        <w:tc>
          <w:tcPr>
            <w:tcW w:w="1291" w:type="dxa"/>
            <w:tcBorders>
              <w:top w:val="nil"/>
              <w:left w:val="single" w:sz="12" w:space="0" w:color="auto"/>
              <w:bottom w:val="nil"/>
              <w:right w:val="single" w:sz="8" w:space="0" w:color="auto"/>
            </w:tcBorders>
            <w:shd w:val="clear" w:color="auto" w:fill="00A4A0"/>
            <w:noWrap/>
            <w:vAlign w:val="bottom"/>
          </w:tcPr>
          <w:p w14:paraId="7B2848A0" w14:textId="77777777" w:rsidR="00CD5696" w:rsidRPr="00ED20A0" w:rsidRDefault="00CD5696" w:rsidP="00E41EAD">
            <w:pPr>
              <w:spacing w:before="0" w:after="0"/>
              <w:jc w:val="right"/>
              <w:rPr>
                <w:rFonts w:cs="Calibri Light"/>
                <w:b/>
                <w:bCs/>
                <w:color w:val="FFFFFF" w:themeColor="background1"/>
                <w:sz w:val="22"/>
                <w:szCs w:val="22"/>
              </w:rPr>
            </w:pPr>
            <w:r w:rsidRPr="00ED20A0">
              <w:rPr>
                <w:rFonts w:cs="Calibri Light"/>
                <w:b/>
                <w:bCs/>
                <w:color w:val="FFFFFF" w:themeColor="background1"/>
                <w:sz w:val="22"/>
                <w:szCs w:val="22"/>
              </w:rPr>
              <w:t>7</w:t>
            </w:r>
          </w:p>
        </w:tc>
        <w:tc>
          <w:tcPr>
            <w:tcW w:w="1372" w:type="dxa"/>
            <w:tcBorders>
              <w:top w:val="nil"/>
              <w:left w:val="double" w:sz="6" w:space="0" w:color="auto"/>
              <w:bottom w:val="nil"/>
              <w:right w:val="double" w:sz="6" w:space="0" w:color="auto"/>
            </w:tcBorders>
            <w:noWrap/>
            <w:vAlign w:val="bottom"/>
          </w:tcPr>
          <w:p w14:paraId="5377204E" w14:textId="77777777" w:rsidR="00CD5696" w:rsidRPr="00287B07" w:rsidRDefault="00CD5696" w:rsidP="00E41EAD">
            <w:pPr>
              <w:spacing w:before="0" w:after="0"/>
              <w:ind w:left="0"/>
              <w:jc w:val="right"/>
              <w:rPr>
                <w:rFonts w:cs="Calibri Light"/>
                <w:bCs/>
              </w:rPr>
            </w:pPr>
            <w:r w:rsidRPr="00287B07">
              <w:rPr>
                <w:rFonts w:cs="Calibri Light"/>
                <w:bCs/>
              </w:rPr>
              <w:t>14.700</w:t>
            </w:r>
          </w:p>
        </w:tc>
        <w:tc>
          <w:tcPr>
            <w:tcW w:w="1564" w:type="dxa"/>
            <w:tcBorders>
              <w:top w:val="nil"/>
              <w:left w:val="single" w:sz="4" w:space="0" w:color="auto"/>
              <w:bottom w:val="nil"/>
              <w:right w:val="double" w:sz="6" w:space="0" w:color="auto"/>
            </w:tcBorders>
            <w:noWrap/>
            <w:vAlign w:val="bottom"/>
          </w:tcPr>
          <w:p w14:paraId="1C1F25AF" w14:textId="77777777" w:rsidR="00CD5696" w:rsidRPr="00287B07" w:rsidRDefault="00CD5696" w:rsidP="00E41EAD">
            <w:pPr>
              <w:spacing w:before="0" w:after="0"/>
              <w:jc w:val="right"/>
              <w:rPr>
                <w:rFonts w:cs="Calibri Light"/>
                <w:bCs/>
              </w:rPr>
            </w:pPr>
            <w:r w:rsidRPr="00287B07">
              <w:rPr>
                <w:rFonts w:cs="Calibri Light"/>
                <w:bCs/>
              </w:rPr>
              <w:t>15.750</w:t>
            </w:r>
          </w:p>
        </w:tc>
        <w:tc>
          <w:tcPr>
            <w:tcW w:w="1546" w:type="dxa"/>
            <w:tcBorders>
              <w:top w:val="nil"/>
              <w:left w:val="single" w:sz="4" w:space="0" w:color="auto"/>
              <w:bottom w:val="nil"/>
              <w:right w:val="double" w:sz="6" w:space="0" w:color="auto"/>
            </w:tcBorders>
            <w:noWrap/>
            <w:vAlign w:val="bottom"/>
          </w:tcPr>
          <w:p w14:paraId="71F559C7" w14:textId="77777777" w:rsidR="00CD5696" w:rsidRPr="00287B07" w:rsidRDefault="00CD5696" w:rsidP="00E41EAD">
            <w:pPr>
              <w:spacing w:before="0" w:after="0"/>
              <w:jc w:val="right"/>
              <w:rPr>
                <w:rFonts w:cs="Calibri Light"/>
                <w:bCs/>
              </w:rPr>
            </w:pPr>
            <w:r w:rsidRPr="00287B07">
              <w:rPr>
                <w:rFonts w:cs="Calibri Light"/>
                <w:bCs/>
              </w:rPr>
              <w:t>17.000</w:t>
            </w:r>
          </w:p>
        </w:tc>
        <w:tc>
          <w:tcPr>
            <w:tcW w:w="1351" w:type="dxa"/>
            <w:tcBorders>
              <w:top w:val="nil"/>
              <w:left w:val="single" w:sz="4" w:space="0" w:color="auto"/>
              <w:bottom w:val="nil"/>
              <w:right w:val="double" w:sz="6" w:space="0" w:color="auto"/>
            </w:tcBorders>
            <w:vAlign w:val="bottom"/>
          </w:tcPr>
          <w:p w14:paraId="6C8211C4" w14:textId="77777777" w:rsidR="00CD5696" w:rsidRPr="00287B07" w:rsidRDefault="00CD5696" w:rsidP="00E41EAD">
            <w:pPr>
              <w:spacing w:before="0" w:after="0"/>
              <w:ind w:left="401"/>
              <w:jc w:val="right"/>
              <w:rPr>
                <w:rFonts w:cs="Calibri Light"/>
                <w:bCs/>
              </w:rPr>
            </w:pPr>
            <w:r w:rsidRPr="00287B07">
              <w:rPr>
                <w:rFonts w:cs="Calibri Light"/>
                <w:bCs/>
              </w:rPr>
              <w:t>18.250</w:t>
            </w:r>
          </w:p>
        </w:tc>
        <w:tc>
          <w:tcPr>
            <w:tcW w:w="1275" w:type="dxa"/>
            <w:tcBorders>
              <w:top w:val="nil"/>
              <w:left w:val="double" w:sz="6" w:space="0" w:color="auto"/>
              <w:bottom w:val="nil"/>
              <w:right w:val="single" w:sz="12" w:space="0" w:color="auto"/>
            </w:tcBorders>
            <w:vAlign w:val="bottom"/>
          </w:tcPr>
          <w:p w14:paraId="54F06A63" w14:textId="77777777" w:rsidR="00CD5696" w:rsidRPr="00287B07" w:rsidRDefault="00CD5696" w:rsidP="00E41EAD">
            <w:pPr>
              <w:spacing w:before="0" w:after="0"/>
              <w:ind w:left="401"/>
              <w:jc w:val="right"/>
              <w:rPr>
                <w:rFonts w:cs="Calibri Light"/>
                <w:bCs/>
              </w:rPr>
            </w:pPr>
            <w:r w:rsidRPr="00287B07">
              <w:rPr>
                <w:rFonts w:cs="Calibri Light"/>
                <w:bCs/>
              </w:rPr>
              <w:t>18.600</w:t>
            </w:r>
          </w:p>
        </w:tc>
      </w:tr>
      <w:tr w:rsidR="00CD5696" w:rsidRPr="00287B07" w14:paraId="4E42F68A" w14:textId="77777777" w:rsidTr="00E41EAD">
        <w:trPr>
          <w:trHeight w:val="284"/>
          <w:jc w:val="center"/>
        </w:trPr>
        <w:tc>
          <w:tcPr>
            <w:tcW w:w="1291" w:type="dxa"/>
            <w:tcBorders>
              <w:top w:val="nil"/>
              <w:left w:val="single" w:sz="12" w:space="0" w:color="auto"/>
              <w:bottom w:val="nil"/>
              <w:right w:val="single" w:sz="8" w:space="0" w:color="auto"/>
            </w:tcBorders>
            <w:shd w:val="clear" w:color="auto" w:fill="00A4A0"/>
            <w:noWrap/>
            <w:vAlign w:val="bottom"/>
          </w:tcPr>
          <w:p w14:paraId="5716A80A" w14:textId="77777777" w:rsidR="00CD5696" w:rsidRPr="00ED20A0" w:rsidRDefault="00CD5696" w:rsidP="00E41EAD">
            <w:pPr>
              <w:spacing w:before="0" w:after="0"/>
              <w:jc w:val="right"/>
              <w:rPr>
                <w:rFonts w:cs="Calibri Light"/>
                <w:b/>
                <w:bCs/>
                <w:color w:val="FFFFFF" w:themeColor="background1"/>
                <w:sz w:val="22"/>
                <w:szCs w:val="22"/>
              </w:rPr>
            </w:pPr>
            <w:r w:rsidRPr="00ED20A0">
              <w:rPr>
                <w:rFonts w:cs="Calibri Light"/>
                <w:b/>
                <w:bCs/>
                <w:color w:val="FFFFFF" w:themeColor="background1"/>
                <w:sz w:val="22"/>
                <w:szCs w:val="22"/>
              </w:rPr>
              <w:t>8</w:t>
            </w:r>
          </w:p>
        </w:tc>
        <w:tc>
          <w:tcPr>
            <w:tcW w:w="1372" w:type="dxa"/>
            <w:tcBorders>
              <w:top w:val="nil"/>
              <w:left w:val="double" w:sz="6" w:space="0" w:color="auto"/>
              <w:bottom w:val="nil"/>
              <w:right w:val="double" w:sz="6" w:space="0" w:color="auto"/>
            </w:tcBorders>
            <w:noWrap/>
            <w:vAlign w:val="bottom"/>
          </w:tcPr>
          <w:p w14:paraId="1B396778" w14:textId="77777777" w:rsidR="00CD5696" w:rsidRPr="00287B07" w:rsidRDefault="00CD5696" w:rsidP="00E41EAD">
            <w:pPr>
              <w:spacing w:before="0" w:after="0"/>
              <w:ind w:left="0"/>
              <w:jc w:val="right"/>
              <w:rPr>
                <w:rFonts w:cs="Calibri Light"/>
                <w:bCs/>
              </w:rPr>
            </w:pPr>
            <w:r w:rsidRPr="00287B07">
              <w:rPr>
                <w:rFonts w:cs="Calibri Light"/>
                <w:bCs/>
              </w:rPr>
              <w:t>14.700</w:t>
            </w:r>
          </w:p>
        </w:tc>
        <w:tc>
          <w:tcPr>
            <w:tcW w:w="1564" w:type="dxa"/>
            <w:tcBorders>
              <w:top w:val="nil"/>
              <w:left w:val="single" w:sz="4" w:space="0" w:color="auto"/>
              <w:bottom w:val="nil"/>
              <w:right w:val="double" w:sz="6" w:space="0" w:color="auto"/>
            </w:tcBorders>
            <w:noWrap/>
            <w:vAlign w:val="bottom"/>
          </w:tcPr>
          <w:p w14:paraId="04432649" w14:textId="77777777" w:rsidR="00CD5696" w:rsidRPr="00287B07" w:rsidRDefault="00CD5696" w:rsidP="00E41EAD">
            <w:pPr>
              <w:spacing w:before="0" w:after="0"/>
              <w:jc w:val="right"/>
              <w:rPr>
                <w:rFonts w:cs="Calibri Light"/>
                <w:bCs/>
              </w:rPr>
            </w:pPr>
            <w:r w:rsidRPr="00287B07">
              <w:rPr>
                <w:rFonts w:cs="Calibri Light"/>
                <w:bCs/>
              </w:rPr>
              <w:t>15.750</w:t>
            </w:r>
          </w:p>
        </w:tc>
        <w:tc>
          <w:tcPr>
            <w:tcW w:w="1546" w:type="dxa"/>
            <w:tcBorders>
              <w:top w:val="nil"/>
              <w:left w:val="single" w:sz="4" w:space="0" w:color="auto"/>
              <w:bottom w:val="nil"/>
              <w:right w:val="double" w:sz="6" w:space="0" w:color="auto"/>
            </w:tcBorders>
            <w:noWrap/>
            <w:vAlign w:val="bottom"/>
          </w:tcPr>
          <w:p w14:paraId="1F208122" w14:textId="77777777" w:rsidR="00CD5696" w:rsidRPr="00287B07" w:rsidRDefault="00CD5696" w:rsidP="00E41EAD">
            <w:pPr>
              <w:spacing w:before="0" w:after="0"/>
              <w:jc w:val="right"/>
              <w:rPr>
                <w:rFonts w:cs="Calibri Light"/>
                <w:bCs/>
              </w:rPr>
            </w:pPr>
            <w:r w:rsidRPr="00287B07">
              <w:rPr>
                <w:rFonts w:cs="Calibri Light"/>
                <w:bCs/>
              </w:rPr>
              <w:t>17.000</w:t>
            </w:r>
          </w:p>
        </w:tc>
        <w:tc>
          <w:tcPr>
            <w:tcW w:w="1351" w:type="dxa"/>
            <w:tcBorders>
              <w:top w:val="nil"/>
              <w:left w:val="single" w:sz="4" w:space="0" w:color="auto"/>
              <w:bottom w:val="nil"/>
              <w:right w:val="double" w:sz="6" w:space="0" w:color="auto"/>
            </w:tcBorders>
            <w:vAlign w:val="bottom"/>
          </w:tcPr>
          <w:p w14:paraId="3D06BB2F" w14:textId="77777777" w:rsidR="00CD5696" w:rsidRPr="00287B07" w:rsidRDefault="00CD5696" w:rsidP="00E41EAD">
            <w:pPr>
              <w:spacing w:before="0" w:after="0"/>
              <w:ind w:left="401"/>
              <w:jc w:val="right"/>
              <w:rPr>
                <w:rFonts w:cs="Calibri Light"/>
                <w:bCs/>
              </w:rPr>
            </w:pPr>
            <w:r w:rsidRPr="00287B07">
              <w:rPr>
                <w:rFonts w:cs="Calibri Light"/>
                <w:bCs/>
              </w:rPr>
              <w:t>18.250</w:t>
            </w:r>
          </w:p>
        </w:tc>
        <w:tc>
          <w:tcPr>
            <w:tcW w:w="1275" w:type="dxa"/>
            <w:tcBorders>
              <w:top w:val="nil"/>
              <w:left w:val="double" w:sz="6" w:space="0" w:color="auto"/>
              <w:bottom w:val="nil"/>
              <w:right w:val="single" w:sz="12" w:space="0" w:color="auto"/>
            </w:tcBorders>
            <w:vAlign w:val="bottom"/>
          </w:tcPr>
          <w:p w14:paraId="4647DF01" w14:textId="77777777" w:rsidR="00CD5696" w:rsidRPr="00287B07" w:rsidRDefault="00CD5696" w:rsidP="00E41EAD">
            <w:pPr>
              <w:spacing w:before="0" w:after="0"/>
              <w:ind w:left="401"/>
              <w:jc w:val="right"/>
              <w:rPr>
                <w:rFonts w:cs="Calibri Light"/>
                <w:bCs/>
              </w:rPr>
            </w:pPr>
            <w:r w:rsidRPr="00287B07">
              <w:rPr>
                <w:rFonts w:cs="Calibri Light"/>
                <w:bCs/>
              </w:rPr>
              <w:t>18.600</w:t>
            </w:r>
          </w:p>
        </w:tc>
      </w:tr>
      <w:tr w:rsidR="00CD5696" w:rsidRPr="00287B07" w14:paraId="54163489" w14:textId="77777777" w:rsidTr="00E41EAD">
        <w:trPr>
          <w:trHeight w:val="284"/>
          <w:jc w:val="center"/>
        </w:trPr>
        <w:tc>
          <w:tcPr>
            <w:tcW w:w="1291" w:type="dxa"/>
            <w:tcBorders>
              <w:top w:val="nil"/>
              <w:left w:val="single" w:sz="12" w:space="0" w:color="auto"/>
              <w:bottom w:val="nil"/>
              <w:right w:val="single" w:sz="8" w:space="0" w:color="auto"/>
            </w:tcBorders>
            <w:shd w:val="clear" w:color="auto" w:fill="00A4A0"/>
            <w:noWrap/>
            <w:vAlign w:val="bottom"/>
          </w:tcPr>
          <w:p w14:paraId="79F8E96A" w14:textId="77777777" w:rsidR="00CD5696" w:rsidRPr="00ED20A0" w:rsidRDefault="00CD5696" w:rsidP="00E41EAD">
            <w:pPr>
              <w:spacing w:before="0" w:after="0"/>
              <w:jc w:val="right"/>
              <w:rPr>
                <w:rFonts w:cs="Calibri Light"/>
                <w:b/>
                <w:bCs/>
                <w:color w:val="FFFFFF" w:themeColor="background1"/>
                <w:sz w:val="22"/>
                <w:szCs w:val="22"/>
              </w:rPr>
            </w:pPr>
            <w:r w:rsidRPr="00ED20A0">
              <w:rPr>
                <w:rFonts w:cs="Calibri Light"/>
                <w:b/>
                <w:bCs/>
                <w:color w:val="FFFFFF" w:themeColor="background1"/>
                <w:sz w:val="22"/>
                <w:szCs w:val="22"/>
              </w:rPr>
              <w:t>9</w:t>
            </w:r>
          </w:p>
        </w:tc>
        <w:tc>
          <w:tcPr>
            <w:tcW w:w="1372" w:type="dxa"/>
            <w:tcBorders>
              <w:top w:val="nil"/>
              <w:left w:val="double" w:sz="6" w:space="0" w:color="auto"/>
              <w:bottom w:val="nil"/>
              <w:right w:val="double" w:sz="6" w:space="0" w:color="auto"/>
            </w:tcBorders>
            <w:noWrap/>
            <w:vAlign w:val="bottom"/>
          </w:tcPr>
          <w:p w14:paraId="5D1F8D2E" w14:textId="77777777" w:rsidR="00CD5696" w:rsidRPr="00287B07" w:rsidRDefault="00CD5696" w:rsidP="00E41EAD">
            <w:pPr>
              <w:spacing w:before="0" w:after="0"/>
              <w:ind w:left="0"/>
              <w:jc w:val="right"/>
              <w:rPr>
                <w:rFonts w:cs="Calibri Light"/>
                <w:bCs/>
              </w:rPr>
            </w:pPr>
            <w:r w:rsidRPr="00287B07">
              <w:rPr>
                <w:rFonts w:cs="Calibri Light"/>
                <w:bCs/>
              </w:rPr>
              <w:t>15.000</w:t>
            </w:r>
          </w:p>
        </w:tc>
        <w:tc>
          <w:tcPr>
            <w:tcW w:w="1564" w:type="dxa"/>
            <w:tcBorders>
              <w:top w:val="nil"/>
              <w:left w:val="single" w:sz="4" w:space="0" w:color="auto"/>
              <w:bottom w:val="nil"/>
              <w:right w:val="double" w:sz="6" w:space="0" w:color="auto"/>
            </w:tcBorders>
            <w:noWrap/>
            <w:vAlign w:val="bottom"/>
          </w:tcPr>
          <w:p w14:paraId="1E77F95A" w14:textId="77777777" w:rsidR="00CD5696" w:rsidRPr="00287B07" w:rsidRDefault="00CD5696" w:rsidP="00E41EAD">
            <w:pPr>
              <w:spacing w:before="0" w:after="0"/>
              <w:jc w:val="right"/>
              <w:rPr>
                <w:rFonts w:cs="Calibri Light"/>
                <w:bCs/>
              </w:rPr>
            </w:pPr>
            <w:r w:rsidRPr="00287B07">
              <w:rPr>
                <w:rFonts w:cs="Calibri Light"/>
                <w:bCs/>
              </w:rPr>
              <w:t>16.150</w:t>
            </w:r>
          </w:p>
        </w:tc>
        <w:tc>
          <w:tcPr>
            <w:tcW w:w="1546" w:type="dxa"/>
            <w:tcBorders>
              <w:top w:val="nil"/>
              <w:left w:val="single" w:sz="4" w:space="0" w:color="auto"/>
              <w:bottom w:val="nil"/>
              <w:right w:val="double" w:sz="6" w:space="0" w:color="auto"/>
            </w:tcBorders>
            <w:noWrap/>
            <w:vAlign w:val="bottom"/>
          </w:tcPr>
          <w:p w14:paraId="7BA5AACA" w14:textId="77777777" w:rsidR="00CD5696" w:rsidRPr="00287B07" w:rsidRDefault="00CD5696" w:rsidP="00E41EAD">
            <w:pPr>
              <w:spacing w:before="0" w:after="0"/>
              <w:jc w:val="right"/>
              <w:rPr>
                <w:rFonts w:cs="Calibri Light"/>
                <w:bCs/>
              </w:rPr>
            </w:pPr>
            <w:r w:rsidRPr="00287B07">
              <w:rPr>
                <w:rFonts w:cs="Calibri Light"/>
                <w:bCs/>
              </w:rPr>
              <w:t>17.350</w:t>
            </w:r>
          </w:p>
        </w:tc>
        <w:tc>
          <w:tcPr>
            <w:tcW w:w="1351" w:type="dxa"/>
            <w:tcBorders>
              <w:top w:val="nil"/>
              <w:left w:val="single" w:sz="4" w:space="0" w:color="auto"/>
              <w:bottom w:val="nil"/>
              <w:right w:val="double" w:sz="6" w:space="0" w:color="auto"/>
            </w:tcBorders>
            <w:vAlign w:val="bottom"/>
          </w:tcPr>
          <w:p w14:paraId="1D95F0F6" w14:textId="77777777" w:rsidR="00CD5696" w:rsidRPr="00287B07" w:rsidRDefault="00CD5696" w:rsidP="00E41EAD">
            <w:pPr>
              <w:spacing w:before="0" w:after="0"/>
              <w:ind w:left="401"/>
              <w:jc w:val="right"/>
              <w:rPr>
                <w:rFonts w:cs="Calibri Light"/>
                <w:bCs/>
              </w:rPr>
            </w:pPr>
            <w:r w:rsidRPr="00287B07">
              <w:rPr>
                <w:rFonts w:cs="Calibri Light"/>
                <w:bCs/>
              </w:rPr>
              <w:t>18.600</w:t>
            </w:r>
          </w:p>
        </w:tc>
        <w:tc>
          <w:tcPr>
            <w:tcW w:w="1275" w:type="dxa"/>
            <w:tcBorders>
              <w:top w:val="nil"/>
              <w:left w:val="double" w:sz="6" w:space="0" w:color="auto"/>
              <w:bottom w:val="nil"/>
              <w:right w:val="single" w:sz="12" w:space="0" w:color="auto"/>
            </w:tcBorders>
            <w:vAlign w:val="bottom"/>
          </w:tcPr>
          <w:p w14:paraId="1C49BE4C" w14:textId="77777777" w:rsidR="00CD5696" w:rsidRPr="00287B07" w:rsidRDefault="00CD5696" w:rsidP="00E41EAD">
            <w:pPr>
              <w:spacing w:before="0" w:after="0"/>
              <w:ind w:left="401"/>
              <w:jc w:val="right"/>
              <w:rPr>
                <w:rFonts w:cs="Calibri Light"/>
                <w:bCs/>
              </w:rPr>
            </w:pPr>
            <w:r w:rsidRPr="00287B07">
              <w:rPr>
                <w:rFonts w:cs="Calibri Light"/>
                <w:bCs/>
              </w:rPr>
              <w:t>19.400</w:t>
            </w:r>
          </w:p>
        </w:tc>
      </w:tr>
      <w:tr w:rsidR="00CD5696" w:rsidRPr="00287B07" w14:paraId="772675E0" w14:textId="77777777" w:rsidTr="00E41EAD">
        <w:trPr>
          <w:trHeight w:val="284"/>
          <w:jc w:val="center"/>
        </w:trPr>
        <w:tc>
          <w:tcPr>
            <w:tcW w:w="1291" w:type="dxa"/>
            <w:tcBorders>
              <w:top w:val="nil"/>
              <w:left w:val="single" w:sz="12" w:space="0" w:color="auto"/>
              <w:bottom w:val="nil"/>
              <w:right w:val="single" w:sz="8" w:space="0" w:color="auto"/>
            </w:tcBorders>
            <w:shd w:val="clear" w:color="auto" w:fill="00A4A0"/>
            <w:noWrap/>
            <w:vAlign w:val="bottom"/>
          </w:tcPr>
          <w:p w14:paraId="72EA5E2F" w14:textId="77777777" w:rsidR="00CD5696" w:rsidRPr="00ED20A0" w:rsidRDefault="00CD5696" w:rsidP="00E41EAD">
            <w:pPr>
              <w:spacing w:before="0" w:after="0"/>
              <w:jc w:val="right"/>
              <w:rPr>
                <w:rFonts w:cs="Calibri Light"/>
                <w:b/>
                <w:bCs/>
                <w:color w:val="FFFFFF" w:themeColor="background1"/>
                <w:sz w:val="22"/>
                <w:szCs w:val="22"/>
              </w:rPr>
            </w:pPr>
            <w:r w:rsidRPr="00ED20A0">
              <w:rPr>
                <w:rFonts w:cs="Calibri Light"/>
                <w:b/>
                <w:bCs/>
                <w:color w:val="FFFFFF" w:themeColor="background1"/>
                <w:sz w:val="22"/>
                <w:szCs w:val="22"/>
              </w:rPr>
              <w:t>10</w:t>
            </w:r>
          </w:p>
        </w:tc>
        <w:tc>
          <w:tcPr>
            <w:tcW w:w="1372" w:type="dxa"/>
            <w:tcBorders>
              <w:top w:val="nil"/>
              <w:left w:val="double" w:sz="6" w:space="0" w:color="auto"/>
              <w:bottom w:val="nil"/>
              <w:right w:val="double" w:sz="6" w:space="0" w:color="auto"/>
            </w:tcBorders>
            <w:noWrap/>
            <w:vAlign w:val="bottom"/>
          </w:tcPr>
          <w:p w14:paraId="242C18ED" w14:textId="77777777" w:rsidR="00CD5696" w:rsidRPr="00287B07" w:rsidRDefault="00CD5696" w:rsidP="00E41EAD">
            <w:pPr>
              <w:spacing w:before="0" w:after="0"/>
              <w:ind w:left="0"/>
              <w:jc w:val="right"/>
              <w:rPr>
                <w:rFonts w:cs="Calibri Light"/>
                <w:bCs/>
              </w:rPr>
            </w:pPr>
            <w:r w:rsidRPr="00287B07">
              <w:rPr>
                <w:rFonts w:cs="Calibri Light"/>
                <w:bCs/>
              </w:rPr>
              <w:t>15.000</w:t>
            </w:r>
          </w:p>
        </w:tc>
        <w:tc>
          <w:tcPr>
            <w:tcW w:w="1564" w:type="dxa"/>
            <w:tcBorders>
              <w:top w:val="nil"/>
              <w:left w:val="single" w:sz="4" w:space="0" w:color="auto"/>
              <w:bottom w:val="nil"/>
              <w:right w:val="double" w:sz="6" w:space="0" w:color="auto"/>
            </w:tcBorders>
            <w:noWrap/>
            <w:vAlign w:val="bottom"/>
          </w:tcPr>
          <w:p w14:paraId="4AC50CA5" w14:textId="77777777" w:rsidR="00CD5696" w:rsidRPr="00287B07" w:rsidRDefault="00CD5696" w:rsidP="00E41EAD">
            <w:pPr>
              <w:spacing w:before="0" w:after="0"/>
              <w:jc w:val="right"/>
              <w:rPr>
                <w:rFonts w:cs="Calibri Light"/>
                <w:bCs/>
              </w:rPr>
            </w:pPr>
            <w:r w:rsidRPr="00287B07">
              <w:rPr>
                <w:rFonts w:cs="Calibri Light"/>
                <w:bCs/>
              </w:rPr>
              <w:t>16.150</w:t>
            </w:r>
          </w:p>
        </w:tc>
        <w:tc>
          <w:tcPr>
            <w:tcW w:w="1546" w:type="dxa"/>
            <w:tcBorders>
              <w:top w:val="nil"/>
              <w:left w:val="single" w:sz="4" w:space="0" w:color="auto"/>
              <w:bottom w:val="nil"/>
              <w:right w:val="double" w:sz="6" w:space="0" w:color="auto"/>
            </w:tcBorders>
            <w:noWrap/>
            <w:vAlign w:val="bottom"/>
          </w:tcPr>
          <w:p w14:paraId="0482F9E6" w14:textId="77777777" w:rsidR="00CD5696" w:rsidRPr="00287B07" w:rsidRDefault="00CD5696" w:rsidP="00E41EAD">
            <w:pPr>
              <w:spacing w:before="0" w:after="0"/>
              <w:jc w:val="right"/>
              <w:rPr>
                <w:rFonts w:cs="Calibri Light"/>
                <w:bCs/>
              </w:rPr>
            </w:pPr>
            <w:r w:rsidRPr="00287B07">
              <w:rPr>
                <w:rFonts w:cs="Calibri Light"/>
                <w:bCs/>
              </w:rPr>
              <w:t>17.350</w:t>
            </w:r>
          </w:p>
        </w:tc>
        <w:tc>
          <w:tcPr>
            <w:tcW w:w="1351" w:type="dxa"/>
            <w:tcBorders>
              <w:top w:val="nil"/>
              <w:left w:val="single" w:sz="4" w:space="0" w:color="auto"/>
              <w:bottom w:val="nil"/>
              <w:right w:val="double" w:sz="6" w:space="0" w:color="auto"/>
            </w:tcBorders>
            <w:vAlign w:val="bottom"/>
          </w:tcPr>
          <w:p w14:paraId="2FB9ABDF" w14:textId="77777777" w:rsidR="00CD5696" w:rsidRPr="00287B07" w:rsidRDefault="00CD5696" w:rsidP="00E41EAD">
            <w:pPr>
              <w:spacing w:before="0" w:after="0"/>
              <w:ind w:left="401"/>
              <w:jc w:val="right"/>
              <w:rPr>
                <w:rFonts w:cs="Calibri Light"/>
                <w:bCs/>
              </w:rPr>
            </w:pPr>
            <w:r w:rsidRPr="00287B07">
              <w:rPr>
                <w:rFonts w:cs="Calibri Light"/>
                <w:bCs/>
              </w:rPr>
              <w:t>18.600</w:t>
            </w:r>
          </w:p>
        </w:tc>
        <w:tc>
          <w:tcPr>
            <w:tcW w:w="1275" w:type="dxa"/>
            <w:tcBorders>
              <w:top w:val="nil"/>
              <w:left w:val="double" w:sz="6" w:space="0" w:color="auto"/>
              <w:bottom w:val="nil"/>
              <w:right w:val="single" w:sz="12" w:space="0" w:color="auto"/>
            </w:tcBorders>
            <w:vAlign w:val="bottom"/>
          </w:tcPr>
          <w:p w14:paraId="01035026" w14:textId="77777777" w:rsidR="00CD5696" w:rsidRPr="00287B07" w:rsidRDefault="00CD5696" w:rsidP="00E41EAD">
            <w:pPr>
              <w:spacing w:before="0" w:after="0"/>
              <w:ind w:left="401"/>
              <w:jc w:val="right"/>
              <w:rPr>
                <w:rFonts w:cs="Calibri Light"/>
                <w:bCs/>
              </w:rPr>
            </w:pPr>
            <w:r w:rsidRPr="00287B07">
              <w:rPr>
                <w:rFonts w:cs="Calibri Light"/>
                <w:bCs/>
              </w:rPr>
              <w:t>19.400</w:t>
            </w:r>
          </w:p>
        </w:tc>
      </w:tr>
      <w:tr w:rsidR="00CD5696" w:rsidRPr="00287B07" w14:paraId="104AAB4B" w14:textId="77777777" w:rsidTr="00E41EAD">
        <w:trPr>
          <w:trHeight w:val="284"/>
          <w:jc w:val="center"/>
        </w:trPr>
        <w:tc>
          <w:tcPr>
            <w:tcW w:w="1291" w:type="dxa"/>
            <w:tcBorders>
              <w:top w:val="nil"/>
              <w:left w:val="single" w:sz="12" w:space="0" w:color="auto"/>
              <w:bottom w:val="nil"/>
              <w:right w:val="single" w:sz="8" w:space="0" w:color="auto"/>
            </w:tcBorders>
            <w:shd w:val="clear" w:color="auto" w:fill="00A4A0"/>
            <w:noWrap/>
            <w:vAlign w:val="bottom"/>
          </w:tcPr>
          <w:p w14:paraId="19851BCC" w14:textId="77777777" w:rsidR="00CD5696" w:rsidRPr="00ED20A0" w:rsidRDefault="00CD5696" w:rsidP="00E41EAD">
            <w:pPr>
              <w:spacing w:before="0" w:after="0"/>
              <w:jc w:val="right"/>
              <w:rPr>
                <w:rFonts w:cs="Calibri Light"/>
                <w:b/>
                <w:bCs/>
                <w:color w:val="FFFFFF" w:themeColor="background1"/>
                <w:sz w:val="22"/>
                <w:szCs w:val="22"/>
              </w:rPr>
            </w:pPr>
            <w:r w:rsidRPr="00ED20A0">
              <w:rPr>
                <w:rFonts w:cs="Calibri Light"/>
                <w:b/>
                <w:bCs/>
                <w:color w:val="FFFFFF" w:themeColor="background1"/>
                <w:sz w:val="22"/>
                <w:szCs w:val="22"/>
              </w:rPr>
              <w:t>11</w:t>
            </w:r>
          </w:p>
        </w:tc>
        <w:tc>
          <w:tcPr>
            <w:tcW w:w="1372" w:type="dxa"/>
            <w:tcBorders>
              <w:top w:val="nil"/>
              <w:left w:val="double" w:sz="6" w:space="0" w:color="auto"/>
              <w:bottom w:val="nil"/>
              <w:right w:val="double" w:sz="6" w:space="0" w:color="auto"/>
            </w:tcBorders>
            <w:noWrap/>
            <w:vAlign w:val="bottom"/>
          </w:tcPr>
          <w:p w14:paraId="22882512" w14:textId="77777777" w:rsidR="00CD5696" w:rsidRPr="00287B07" w:rsidRDefault="00CD5696" w:rsidP="00E41EAD">
            <w:pPr>
              <w:spacing w:before="0" w:after="0"/>
              <w:ind w:left="0"/>
              <w:jc w:val="right"/>
              <w:rPr>
                <w:rFonts w:cs="Calibri Light"/>
                <w:bCs/>
              </w:rPr>
            </w:pPr>
            <w:r w:rsidRPr="00287B07">
              <w:rPr>
                <w:rFonts w:cs="Calibri Light"/>
                <w:bCs/>
              </w:rPr>
              <w:t>15.350</w:t>
            </w:r>
          </w:p>
        </w:tc>
        <w:tc>
          <w:tcPr>
            <w:tcW w:w="1564" w:type="dxa"/>
            <w:tcBorders>
              <w:top w:val="nil"/>
              <w:left w:val="single" w:sz="4" w:space="0" w:color="auto"/>
              <w:bottom w:val="nil"/>
              <w:right w:val="double" w:sz="6" w:space="0" w:color="auto"/>
            </w:tcBorders>
            <w:noWrap/>
            <w:vAlign w:val="bottom"/>
          </w:tcPr>
          <w:p w14:paraId="5C02F3B6" w14:textId="77777777" w:rsidR="00CD5696" w:rsidRPr="00287B07" w:rsidRDefault="00CD5696" w:rsidP="00E41EAD">
            <w:pPr>
              <w:spacing w:before="0" w:after="0"/>
              <w:jc w:val="right"/>
              <w:rPr>
                <w:rFonts w:cs="Calibri Light"/>
                <w:bCs/>
              </w:rPr>
            </w:pPr>
            <w:r w:rsidRPr="00287B07">
              <w:rPr>
                <w:rFonts w:cs="Calibri Light"/>
                <w:bCs/>
              </w:rPr>
              <w:t>16.500</w:t>
            </w:r>
          </w:p>
        </w:tc>
        <w:tc>
          <w:tcPr>
            <w:tcW w:w="1546" w:type="dxa"/>
            <w:tcBorders>
              <w:top w:val="nil"/>
              <w:left w:val="single" w:sz="4" w:space="0" w:color="auto"/>
              <w:bottom w:val="nil"/>
              <w:right w:val="double" w:sz="6" w:space="0" w:color="auto"/>
            </w:tcBorders>
            <w:noWrap/>
            <w:vAlign w:val="bottom"/>
          </w:tcPr>
          <w:p w14:paraId="784C7497" w14:textId="77777777" w:rsidR="00CD5696" w:rsidRPr="00287B07" w:rsidRDefault="00CD5696" w:rsidP="00E41EAD">
            <w:pPr>
              <w:spacing w:before="0" w:after="0"/>
              <w:jc w:val="right"/>
              <w:rPr>
                <w:rFonts w:cs="Calibri Light"/>
                <w:bCs/>
              </w:rPr>
            </w:pPr>
            <w:r w:rsidRPr="00287B07">
              <w:rPr>
                <w:rFonts w:cs="Calibri Light"/>
                <w:bCs/>
              </w:rPr>
              <w:t>17.700</w:t>
            </w:r>
          </w:p>
        </w:tc>
        <w:tc>
          <w:tcPr>
            <w:tcW w:w="1351" w:type="dxa"/>
            <w:tcBorders>
              <w:top w:val="nil"/>
              <w:left w:val="single" w:sz="4" w:space="0" w:color="auto"/>
              <w:bottom w:val="nil"/>
              <w:right w:val="double" w:sz="6" w:space="0" w:color="auto"/>
            </w:tcBorders>
            <w:vAlign w:val="bottom"/>
          </w:tcPr>
          <w:p w14:paraId="2821BF24" w14:textId="77777777" w:rsidR="00CD5696" w:rsidRPr="00287B07" w:rsidRDefault="00CD5696" w:rsidP="00E41EAD">
            <w:pPr>
              <w:spacing w:before="0" w:after="0"/>
              <w:ind w:left="401"/>
              <w:jc w:val="right"/>
              <w:rPr>
                <w:rFonts w:cs="Calibri Light"/>
                <w:bCs/>
              </w:rPr>
            </w:pPr>
            <w:r w:rsidRPr="00287B07">
              <w:rPr>
                <w:rFonts w:cs="Calibri Light"/>
                <w:bCs/>
              </w:rPr>
              <w:t>18.950</w:t>
            </w:r>
          </w:p>
        </w:tc>
        <w:tc>
          <w:tcPr>
            <w:tcW w:w="1275" w:type="dxa"/>
            <w:tcBorders>
              <w:top w:val="nil"/>
              <w:left w:val="double" w:sz="6" w:space="0" w:color="auto"/>
              <w:bottom w:val="nil"/>
              <w:right w:val="single" w:sz="12" w:space="0" w:color="auto"/>
            </w:tcBorders>
            <w:vAlign w:val="bottom"/>
          </w:tcPr>
          <w:p w14:paraId="31AE8C57" w14:textId="77777777" w:rsidR="00CD5696" w:rsidRPr="00287B07" w:rsidRDefault="00CD5696" w:rsidP="00E41EAD">
            <w:pPr>
              <w:spacing w:before="0" w:after="0"/>
              <w:ind w:left="401"/>
              <w:jc w:val="right"/>
              <w:rPr>
                <w:rFonts w:cs="Calibri Light"/>
                <w:bCs/>
              </w:rPr>
            </w:pPr>
            <w:r w:rsidRPr="00287B07">
              <w:rPr>
                <w:rFonts w:cs="Calibri Light"/>
                <w:bCs/>
              </w:rPr>
              <w:t>19.900</w:t>
            </w:r>
          </w:p>
        </w:tc>
      </w:tr>
      <w:tr w:rsidR="00CD5696" w:rsidRPr="00287B07" w14:paraId="5FF9ABA5" w14:textId="77777777" w:rsidTr="00E41EAD">
        <w:trPr>
          <w:trHeight w:val="284"/>
          <w:jc w:val="center"/>
        </w:trPr>
        <w:tc>
          <w:tcPr>
            <w:tcW w:w="1291" w:type="dxa"/>
            <w:tcBorders>
              <w:top w:val="nil"/>
              <w:left w:val="single" w:sz="12" w:space="0" w:color="auto"/>
              <w:bottom w:val="nil"/>
              <w:right w:val="single" w:sz="8" w:space="0" w:color="auto"/>
            </w:tcBorders>
            <w:shd w:val="clear" w:color="auto" w:fill="00A4A0"/>
            <w:noWrap/>
            <w:vAlign w:val="bottom"/>
          </w:tcPr>
          <w:p w14:paraId="1B9A0CE1" w14:textId="77777777" w:rsidR="00CD5696" w:rsidRPr="00ED20A0" w:rsidRDefault="00CD5696" w:rsidP="00E41EAD">
            <w:pPr>
              <w:spacing w:before="0" w:after="0"/>
              <w:jc w:val="right"/>
              <w:rPr>
                <w:rFonts w:cs="Calibri Light"/>
                <w:b/>
                <w:bCs/>
                <w:color w:val="FFFFFF" w:themeColor="background1"/>
                <w:sz w:val="22"/>
                <w:szCs w:val="22"/>
              </w:rPr>
            </w:pPr>
            <w:r w:rsidRPr="00ED20A0">
              <w:rPr>
                <w:rFonts w:cs="Calibri Light"/>
                <w:b/>
                <w:bCs/>
                <w:color w:val="FFFFFF" w:themeColor="background1"/>
                <w:sz w:val="22"/>
                <w:szCs w:val="22"/>
              </w:rPr>
              <w:t>12</w:t>
            </w:r>
          </w:p>
        </w:tc>
        <w:tc>
          <w:tcPr>
            <w:tcW w:w="1372" w:type="dxa"/>
            <w:tcBorders>
              <w:top w:val="nil"/>
              <w:left w:val="double" w:sz="6" w:space="0" w:color="auto"/>
              <w:bottom w:val="nil"/>
              <w:right w:val="double" w:sz="6" w:space="0" w:color="auto"/>
            </w:tcBorders>
            <w:noWrap/>
            <w:vAlign w:val="bottom"/>
          </w:tcPr>
          <w:p w14:paraId="7FECC2CA" w14:textId="77777777" w:rsidR="00CD5696" w:rsidRPr="00287B07" w:rsidRDefault="00CD5696" w:rsidP="00E41EAD">
            <w:pPr>
              <w:spacing w:before="0" w:after="0"/>
              <w:ind w:left="0"/>
              <w:jc w:val="right"/>
              <w:rPr>
                <w:rFonts w:cs="Calibri Light"/>
                <w:bCs/>
              </w:rPr>
            </w:pPr>
            <w:r w:rsidRPr="00287B07">
              <w:rPr>
                <w:rFonts w:cs="Calibri Light"/>
                <w:bCs/>
              </w:rPr>
              <w:t>15.350</w:t>
            </w:r>
          </w:p>
        </w:tc>
        <w:tc>
          <w:tcPr>
            <w:tcW w:w="1564" w:type="dxa"/>
            <w:tcBorders>
              <w:top w:val="nil"/>
              <w:left w:val="single" w:sz="4" w:space="0" w:color="auto"/>
              <w:bottom w:val="nil"/>
              <w:right w:val="double" w:sz="6" w:space="0" w:color="auto"/>
            </w:tcBorders>
            <w:noWrap/>
            <w:vAlign w:val="bottom"/>
          </w:tcPr>
          <w:p w14:paraId="38F9C249" w14:textId="77777777" w:rsidR="00CD5696" w:rsidRPr="00287B07" w:rsidRDefault="00CD5696" w:rsidP="00E41EAD">
            <w:pPr>
              <w:spacing w:before="0" w:after="0"/>
              <w:jc w:val="right"/>
              <w:rPr>
                <w:rFonts w:cs="Calibri Light"/>
                <w:bCs/>
              </w:rPr>
            </w:pPr>
            <w:r w:rsidRPr="00287B07">
              <w:rPr>
                <w:rFonts w:cs="Calibri Light"/>
                <w:bCs/>
              </w:rPr>
              <w:t>16.500</w:t>
            </w:r>
          </w:p>
        </w:tc>
        <w:tc>
          <w:tcPr>
            <w:tcW w:w="1546" w:type="dxa"/>
            <w:tcBorders>
              <w:top w:val="nil"/>
              <w:left w:val="single" w:sz="4" w:space="0" w:color="auto"/>
              <w:bottom w:val="nil"/>
              <w:right w:val="double" w:sz="6" w:space="0" w:color="auto"/>
            </w:tcBorders>
            <w:noWrap/>
            <w:vAlign w:val="bottom"/>
          </w:tcPr>
          <w:p w14:paraId="609F2A95" w14:textId="77777777" w:rsidR="00CD5696" w:rsidRPr="00287B07" w:rsidRDefault="00CD5696" w:rsidP="00E41EAD">
            <w:pPr>
              <w:spacing w:before="0" w:after="0"/>
              <w:jc w:val="right"/>
              <w:rPr>
                <w:rFonts w:cs="Calibri Light"/>
                <w:bCs/>
              </w:rPr>
            </w:pPr>
            <w:r w:rsidRPr="00287B07">
              <w:rPr>
                <w:rFonts w:cs="Calibri Light"/>
                <w:bCs/>
              </w:rPr>
              <w:t>17.700</w:t>
            </w:r>
          </w:p>
        </w:tc>
        <w:tc>
          <w:tcPr>
            <w:tcW w:w="1351" w:type="dxa"/>
            <w:tcBorders>
              <w:top w:val="nil"/>
              <w:left w:val="single" w:sz="4" w:space="0" w:color="auto"/>
              <w:bottom w:val="nil"/>
              <w:right w:val="double" w:sz="6" w:space="0" w:color="auto"/>
            </w:tcBorders>
            <w:vAlign w:val="bottom"/>
          </w:tcPr>
          <w:p w14:paraId="55317B95" w14:textId="77777777" w:rsidR="00CD5696" w:rsidRPr="00287B07" w:rsidRDefault="00CD5696" w:rsidP="00E41EAD">
            <w:pPr>
              <w:spacing w:before="0" w:after="0"/>
              <w:ind w:left="401"/>
              <w:jc w:val="right"/>
              <w:rPr>
                <w:rFonts w:cs="Calibri Light"/>
                <w:bCs/>
              </w:rPr>
            </w:pPr>
            <w:r w:rsidRPr="00287B07">
              <w:rPr>
                <w:rFonts w:cs="Calibri Light"/>
                <w:bCs/>
              </w:rPr>
              <w:t>18.950</w:t>
            </w:r>
          </w:p>
        </w:tc>
        <w:tc>
          <w:tcPr>
            <w:tcW w:w="1275" w:type="dxa"/>
            <w:tcBorders>
              <w:top w:val="nil"/>
              <w:left w:val="double" w:sz="6" w:space="0" w:color="auto"/>
              <w:bottom w:val="nil"/>
              <w:right w:val="single" w:sz="12" w:space="0" w:color="auto"/>
            </w:tcBorders>
            <w:vAlign w:val="bottom"/>
          </w:tcPr>
          <w:p w14:paraId="665EDAB8" w14:textId="77777777" w:rsidR="00CD5696" w:rsidRPr="00287B07" w:rsidRDefault="00CD5696" w:rsidP="00E41EAD">
            <w:pPr>
              <w:spacing w:before="0" w:after="0"/>
              <w:ind w:left="401"/>
              <w:jc w:val="right"/>
              <w:rPr>
                <w:rFonts w:cs="Calibri Light"/>
                <w:bCs/>
              </w:rPr>
            </w:pPr>
            <w:r w:rsidRPr="00287B07">
              <w:rPr>
                <w:rFonts w:cs="Calibri Light"/>
                <w:bCs/>
              </w:rPr>
              <w:t>19.900</w:t>
            </w:r>
          </w:p>
        </w:tc>
      </w:tr>
      <w:tr w:rsidR="00CD5696" w:rsidRPr="00287B07" w14:paraId="597CEE54" w14:textId="77777777" w:rsidTr="00E41EAD">
        <w:trPr>
          <w:trHeight w:val="284"/>
          <w:jc w:val="center"/>
        </w:trPr>
        <w:tc>
          <w:tcPr>
            <w:tcW w:w="1291" w:type="dxa"/>
            <w:tcBorders>
              <w:top w:val="nil"/>
              <w:left w:val="single" w:sz="12" w:space="0" w:color="auto"/>
              <w:bottom w:val="nil"/>
              <w:right w:val="single" w:sz="8" w:space="0" w:color="auto"/>
            </w:tcBorders>
            <w:shd w:val="clear" w:color="auto" w:fill="00A4A0"/>
            <w:noWrap/>
            <w:vAlign w:val="bottom"/>
          </w:tcPr>
          <w:p w14:paraId="083ABAE0" w14:textId="77777777" w:rsidR="00CD5696" w:rsidRPr="00ED20A0" w:rsidRDefault="00CD5696" w:rsidP="00E41EAD">
            <w:pPr>
              <w:spacing w:before="0" w:after="0"/>
              <w:jc w:val="right"/>
              <w:rPr>
                <w:rFonts w:cs="Calibri Light"/>
                <w:b/>
                <w:bCs/>
                <w:color w:val="FFFFFF" w:themeColor="background1"/>
                <w:sz w:val="22"/>
                <w:szCs w:val="22"/>
              </w:rPr>
            </w:pPr>
            <w:r w:rsidRPr="00ED20A0">
              <w:rPr>
                <w:rFonts w:cs="Calibri Light"/>
                <w:b/>
                <w:bCs/>
                <w:color w:val="FFFFFF" w:themeColor="background1"/>
                <w:sz w:val="22"/>
                <w:szCs w:val="22"/>
              </w:rPr>
              <w:t>13</w:t>
            </w:r>
          </w:p>
        </w:tc>
        <w:tc>
          <w:tcPr>
            <w:tcW w:w="1372" w:type="dxa"/>
            <w:tcBorders>
              <w:top w:val="nil"/>
              <w:left w:val="double" w:sz="6" w:space="0" w:color="auto"/>
              <w:bottom w:val="nil"/>
              <w:right w:val="double" w:sz="6" w:space="0" w:color="auto"/>
            </w:tcBorders>
            <w:noWrap/>
            <w:vAlign w:val="bottom"/>
          </w:tcPr>
          <w:p w14:paraId="501FE65C" w14:textId="77777777" w:rsidR="00CD5696" w:rsidRPr="00287B07" w:rsidRDefault="00CD5696" w:rsidP="00E41EAD">
            <w:pPr>
              <w:spacing w:before="0" w:after="0"/>
              <w:ind w:left="0"/>
              <w:jc w:val="right"/>
              <w:rPr>
                <w:rFonts w:cs="Calibri Light"/>
                <w:bCs/>
              </w:rPr>
            </w:pPr>
            <w:r w:rsidRPr="00287B07">
              <w:rPr>
                <w:rFonts w:cs="Calibri Light"/>
                <w:bCs/>
              </w:rPr>
              <w:t>15.700</w:t>
            </w:r>
          </w:p>
        </w:tc>
        <w:tc>
          <w:tcPr>
            <w:tcW w:w="1564" w:type="dxa"/>
            <w:tcBorders>
              <w:top w:val="nil"/>
              <w:left w:val="single" w:sz="4" w:space="0" w:color="auto"/>
              <w:bottom w:val="nil"/>
              <w:right w:val="double" w:sz="6" w:space="0" w:color="auto"/>
            </w:tcBorders>
            <w:noWrap/>
            <w:vAlign w:val="bottom"/>
          </w:tcPr>
          <w:p w14:paraId="72D54018" w14:textId="77777777" w:rsidR="00CD5696" w:rsidRPr="00287B07" w:rsidRDefault="00CD5696" w:rsidP="00E41EAD">
            <w:pPr>
              <w:spacing w:before="0" w:after="0"/>
              <w:jc w:val="right"/>
              <w:rPr>
                <w:rFonts w:cs="Calibri Light"/>
                <w:bCs/>
              </w:rPr>
            </w:pPr>
            <w:r w:rsidRPr="00287B07">
              <w:rPr>
                <w:rFonts w:cs="Calibri Light"/>
                <w:bCs/>
              </w:rPr>
              <w:t>16.900</w:t>
            </w:r>
          </w:p>
        </w:tc>
        <w:tc>
          <w:tcPr>
            <w:tcW w:w="1546" w:type="dxa"/>
            <w:tcBorders>
              <w:top w:val="nil"/>
              <w:left w:val="single" w:sz="4" w:space="0" w:color="auto"/>
              <w:bottom w:val="nil"/>
              <w:right w:val="double" w:sz="6" w:space="0" w:color="auto"/>
            </w:tcBorders>
            <w:noWrap/>
            <w:vAlign w:val="bottom"/>
          </w:tcPr>
          <w:p w14:paraId="7A08CF67" w14:textId="77777777" w:rsidR="00CD5696" w:rsidRPr="00287B07" w:rsidRDefault="00CD5696" w:rsidP="00E41EAD">
            <w:pPr>
              <w:spacing w:before="0" w:after="0"/>
              <w:jc w:val="right"/>
              <w:rPr>
                <w:rFonts w:cs="Calibri Light"/>
                <w:bCs/>
              </w:rPr>
            </w:pPr>
            <w:r w:rsidRPr="00287B07">
              <w:rPr>
                <w:rFonts w:cs="Calibri Light"/>
                <w:bCs/>
              </w:rPr>
              <w:t>18.100</w:t>
            </w:r>
          </w:p>
        </w:tc>
        <w:tc>
          <w:tcPr>
            <w:tcW w:w="1351" w:type="dxa"/>
            <w:tcBorders>
              <w:top w:val="nil"/>
              <w:left w:val="single" w:sz="4" w:space="0" w:color="auto"/>
              <w:bottom w:val="nil"/>
              <w:right w:val="double" w:sz="6" w:space="0" w:color="auto"/>
            </w:tcBorders>
            <w:vAlign w:val="bottom"/>
          </w:tcPr>
          <w:p w14:paraId="3F0997D5" w14:textId="77777777" w:rsidR="00CD5696" w:rsidRPr="00287B07" w:rsidRDefault="00CD5696" w:rsidP="00E41EAD">
            <w:pPr>
              <w:spacing w:before="0" w:after="0"/>
              <w:ind w:left="401"/>
              <w:jc w:val="right"/>
              <w:rPr>
                <w:rFonts w:cs="Calibri Light"/>
                <w:bCs/>
              </w:rPr>
            </w:pPr>
            <w:r w:rsidRPr="00287B07">
              <w:rPr>
                <w:rFonts w:cs="Calibri Light"/>
                <w:bCs/>
              </w:rPr>
              <w:t>19.300</w:t>
            </w:r>
          </w:p>
        </w:tc>
        <w:tc>
          <w:tcPr>
            <w:tcW w:w="1275" w:type="dxa"/>
            <w:tcBorders>
              <w:top w:val="nil"/>
              <w:left w:val="double" w:sz="6" w:space="0" w:color="auto"/>
              <w:bottom w:val="nil"/>
              <w:right w:val="single" w:sz="12" w:space="0" w:color="auto"/>
            </w:tcBorders>
            <w:vAlign w:val="bottom"/>
          </w:tcPr>
          <w:p w14:paraId="6E129221" w14:textId="77777777" w:rsidR="00CD5696" w:rsidRPr="00287B07" w:rsidRDefault="00CD5696" w:rsidP="00E41EAD">
            <w:pPr>
              <w:spacing w:before="0" w:after="0"/>
              <w:ind w:left="401"/>
              <w:jc w:val="right"/>
              <w:rPr>
                <w:rFonts w:cs="Calibri Light"/>
                <w:bCs/>
              </w:rPr>
            </w:pPr>
            <w:r w:rsidRPr="00287B07">
              <w:rPr>
                <w:rFonts w:cs="Calibri Light"/>
                <w:bCs/>
              </w:rPr>
              <w:t>20.300</w:t>
            </w:r>
          </w:p>
        </w:tc>
      </w:tr>
      <w:tr w:rsidR="00CD5696" w:rsidRPr="00287B07" w14:paraId="6C5C65D4" w14:textId="77777777" w:rsidTr="00E41EAD">
        <w:trPr>
          <w:trHeight w:val="284"/>
          <w:jc w:val="center"/>
        </w:trPr>
        <w:tc>
          <w:tcPr>
            <w:tcW w:w="1291" w:type="dxa"/>
            <w:tcBorders>
              <w:top w:val="nil"/>
              <w:left w:val="single" w:sz="12" w:space="0" w:color="auto"/>
              <w:bottom w:val="nil"/>
              <w:right w:val="single" w:sz="8" w:space="0" w:color="auto"/>
            </w:tcBorders>
            <w:shd w:val="clear" w:color="auto" w:fill="00A4A0"/>
            <w:noWrap/>
            <w:vAlign w:val="bottom"/>
          </w:tcPr>
          <w:p w14:paraId="28CFED8D" w14:textId="77777777" w:rsidR="00CD5696" w:rsidRPr="00ED20A0" w:rsidRDefault="00CD5696" w:rsidP="00E41EAD">
            <w:pPr>
              <w:spacing w:before="0" w:after="0"/>
              <w:jc w:val="right"/>
              <w:rPr>
                <w:rFonts w:cs="Calibri Light"/>
                <w:b/>
                <w:bCs/>
                <w:color w:val="FFFFFF" w:themeColor="background1"/>
                <w:sz w:val="22"/>
                <w:szCs w:val="22"/>
              </w:rPr>
            </w:pPr>
            <w:r w:rsidRPr="00ED20A0">
              <w:rPr>
                <w:rFonts w:cs="Calibri Light"/>
                <w:b/>
                <w:bCs/>
                <w:color w:val="FFFFFF" w:themeColor="background1"/>
                <w:sz w:val="22"/>
                <w:szCs w:val="22"/>
              </w:rPr>
              <w:t>14</w:t>
            </w:r>
          </w:p>
        </w:tc>
        <w:tc>
          <w:tcPr>
            <w:tcW w:w="1372" w:type="dxa"/>
            <w:tcBorders>
              <w:top w:val="nil"/>
              <w:left w:val="double" w:sz="6" w:space="0" w:color="auto"/>
              <w:bottom w:val="nil"/>
              <w:right w:val="double" w:sz="6" w:space="0" w:color="auto"/>
            </w:tcBorders>
            <w:noWrap/>
            <w:vAlign w:val="bottom"/>
          </w:tcPr>
          <w:p w14:paraId="4BD8F651" w14:textId="77777777" w:rsidR="00CD5696" w:rsidRPr="00287B07" w:rsidRDefault="00CD5696" w:rsidP="00E41EAD">
            <w:pPr>
              <w:spacing w:before="0" w:after="0"/>
              <w:ind w:left="0"/>
              <w:jc w:val="right"/>
              <w:rPr>
                <w:rFonts w:cs="Calibri Light"/>
                <w:bCs/>
              </w:rPr>
            </w:pPr>
            <w:r w:rsidRPr="00287B07">
              <w:rPr>
                <w:rFonts w:cs="Calibri Light"/>
                <w:bCs/>
              </w:rPr>
              <w:t>15.700</w:t>
            </w:r>
          </w:p>
        </w:tc>
        <w:tc>
          <w:tcPr>
            <w:tcW w:w="1564" w:type="dxa"/>
            <w:tcBorders>
              <w:top w:val="nil"/>
              <w:left w:val="single" w:sz="4" w:space="0" w:color="auto"/>
              <w:bottom w:val="nil"/>
              <w:right w:val="double" w:sz="6" w:space="0" w:color="auto"/>
            </w:tcBorders>
            <w:noWrap/>
            <w:vAlign w:val="bottom"/>
          </w:tcPr>
          <w:p w14:paraId="5D6E4ED3" w14:textId="77777777" w:rsidR="00CD5696" w:rsidRPr="00287B07" w:rsidRDefault="00CD5696" w:rsidP="00E41EAD">
            <w:pPr>
              <w:spacing w:before="0" w:after="0"/>
              <w:jc w:val="right"/>
              <w:rPr>
                <w:rFonts w:cs="Calibri Light"/>
                <w:bCs/>
              </w:rPr>
            </w:pPr>
            <w:r w:rsidRPr="00287B07">
              <w:rPr>
                <w:rFonts w:cs="Calibri Light"/>
                <w:bCs/>
              </w:rPr>
              <w:t>16.900</w:t>
            </w:r>
          </w:p>
        </w:tc>
        <w:tc>
          <w:tcPr>
            <w:tcW w:w="1546" w:type="dxa"/>
            <w:tcBorders>
              <w:top w:val="nil"/>
              <w:left w:val="single" w:sz="4" w:space="0" w:color="auto"/>
              <w:bottom w:val="nil"/>
              <w:right w:val="double" w:sz="6" w:space="0" w:color="auto"/>
            </w:tcBorders>
            <w:noWrap/>
            <w:vAlign w:val="bottom"/>
          </w:tcPr>
          <w:p w14:paraId="6BD2E6D7" w14:textId="77777777" w:rsidR="00CD5696" w:rsidRPr="00287B07" w:rsidRDefault="00CD5696" w:rsidP="00E41EAD">
            <w:pPr>
              <w:spacing w:before="0" w:after="0"/>
              <w:jc w:val="right"/>
              <w:rPr>
                <w:rFonts w:cs="Calibri Light"/>
                <w:bCs/>
              </w:rPr>
            </w:pPr>
            <w:r w:rsidRPr="00287B07">
              <w:rPr>
                <w:rFonts w:cs="Calibri Light"/>
                <w:bCs/>
              </w:rPr>
              <w:t>18.100</w:t>
            </w:r>
          </w:p>
        </w:tc>
        <w:tc>
          <w:tcPr>
            <w:tcW w:w="1351" w:type="dxa"/>
            <w:tcBorders>
              <w:top w:val="nil"/>
              <w:left w:val="single" w:sz="4" w:space="0" w:color="auto"/>
              <w:bottom w:val="nil"/>
              <w:right w:val="double" w:sz="6" w:space="0" w:color="auto"/>
            </w:tcBorders>
            <w:vAlign w:val="bottom"/>
          </w:tcPr>
          <w:p w14:paraId="14EEBF6B" w14:textId="77777777" w:rsidR="00CD5696" w:rsidRPr="00287B07" w:rsidRDefault="00CD5696" w:rsidP="00E41EAD">
            <w:pPr>
              <w:spacing w:before="0" w:after="0"/>
              <w:ind w:left="401"/>
              <w:jc w:val="right"/>
              <w:rPr>
                <w:rFonts w:cs="Calibri Light"/>
                <w:bCs/>
              </w:rPr>
            </w:pPr>
            <w:r w:rsidRPr="00287B07">
              <w:rPr>
                <w:rFonts w:cs="Calibri Light"/>
                <w:bCs/>
              </w:rPr>
              <w:t>19.300</w:t>
            </w:r>
          </w:p>
        </w:tc>
        <w:tc>
          <w:tcPr>
            <w:tcW w:w="1275" w:type="dxa"/>
            <w:tcBorders>
              <w:top w:val="nil"/>
              <w:left w:val="double" w:sz="6" w:space="0" w:color="auto"/>
              <w:bottom w:val="nil"/>
              <w:right w:val="single" w:sz="12" w:space="0" w:color="auto"/>
            </w:tcBorders>
            <w:vAlign w:val="bottom"/>
          </w:tcPr>
          <w:p w14:paraId="26322259" w14:textId="77777777" w:rsidR="00CD5696" w:rsidRPr="00287B07" w:rsidRDefault="00CD5696" w:rsidP="00E41EAD">
            <w:pPr>
              <w:spacing w:before="0" w:after="0"/>
              <w:ind w:left="401"/>
              <w:jc w:val="right"/>
              <w:rPr>
                <w:rFonts w:cs="Calibri Light"/>
                <w:bCs/>
              </w:rPr>
            </w:pPr>
            <w:r w:rsidRPr="00287B07">
              <w:rPr>
                <w:rFonts w:cs="Calibri Light"/>
                <w:bCs/>
              </w:rPr>
              <w:t>20.300</w:t>
            </w:r>
          </w:p>
        </w:tc>
      </w:tr>
      <w:tr w:rsidR="00CD5696" w:rsidRPr="00287B07" w14:paraId="7025281B" w14:textId="77777777" w:rsidTr="00E41EAD">
        <w:trPr>
          <w:trHeight w:val="284"/>
          <w:jc w:val="center"/>
        </w:trPr>
        <w:tc>
          <w:tcPr>
            <w:tcW w:w="1291" w:type="dxa"/>
            <w:tcBorders>
              <w:top w:val="nil"/>
              <w:left w:val="single" w:sz="12" w:space="0" w:color="auto"/>
              <w:bottom w:val="nil"/>
              <w:right w:val="single" w:sz="8" w:space="0" w:color="auto"/>
            </w:tcBorders>
            <w:shd w:val="clear" w:color="auto" w:fill="00A4A0"/>
            <w:noWrap/>
            <w:vAlign w:val="bottom"/>
          </w:tcPr>
          <w:p w14:paraId="2FBB6A61" w14:textId="77777777" w:rsidR="00CD5696" w:rsidRPr="00ED20A0" w:rsidRDefault="00CD5696" w:rsidP="00E41EAD">
            <w:pPr>
              <w:spacing w:before="0" w:after="0"/>
              <w:jc w:val="right"/>
              <w:rPr>
                <w:rFonts w:cs="Calibri Light"/>
                <w:b/>
                <w:bCs/>
                <w:color w:val="FFFFFF" w:themeColor="background1"/>
                <w:sz w:val="22"/>
                <w:szCs w:val="22"/>
              </w:rPr>
            </w:pPr>
            <w:r w:rsidRPr="00ED20A0">
              <w:rPr>
                <w:rFonts w:cs="Calibri Light"/>
                <w:b/>
                <w:bCs/>
                <w:color w:val="FFFFFF" w:themeColor="background1"/>
                <w:sz w:val="22"/>
                <w:szCs w:val="22"/>
              </w:rPr>
              <w:t>15</w:t>
            </w:r>
          </w:p>
        </w:tc>
        <w:tc>
          <w:tcPr>
            <w:tcW w:w="1372" w:type="dxa"/>
            <w:tcBorders>
              <w:top w:val="nil"/>
              <w:left w:val="double" w:sz="6" w:space="0" w:color="auto"/>
              <w:bottom w:val="nil"/>
              <w:right w:val="double" w:sz="6" w:space="0" w:color="auto"/>
            </w:tcBorders>
            <w:noWrap/>
            <w:vAlign w:val="bottom"/>
          </w:tcPr>
          <w:p w14:paraId="43ECE886" w14:textId="77777777" w:rsidR="00CD5696" w:rsidRPr="00287B07" w:rsidRDefault="00CD5696" w:rsidP="00E41EAD">
            <w:pPr>
              <w:spacing w:before="0" w:after="0"/>
              <w:ind w:left="0"/>
              <w:jc w:val="right"/>
              <w:rPr>
                <w:rFonts w:cs="Calibri Light"/>
                <w:bCs/>
              </w:rPr>
            </w:pPr>
            <w:r w:rsidRPr="00287B07">
              <w:rPr>
                <w:rFonts w:cs="Calibri Light"/>
                <w:bCs/>
              </w:rPr>
              <w:t>16.050</w:t>
            </w:r>
          </w:p>
        </w:tc>
        <w:tc>
          <w:tcPr>
            <w:tcW w:w="1564" w:type="dxa"/>
            <w:tcBorders>
              <w:top w:val="nil"/>
              <w:left w:val="single" w:sz="4" w:space="0" w:color="auto"/>
              <w:bottom w:val="nil"/>
              <w:right w:val="double" w:sz="6" w:space="0" w:color="auto"/>
            </w:tcBorders>
            <w:noWrap/>
            <w:vAlign w:val="bottom"/>
          </w:tcPr>
          <w:p w14:paraId="72A13BFC" w14:textId="77777777" w:rsidR="00CD5696" w:rsidRPr="00287B07" w:rsidRDefault="00CD5696" w:rsidP="00E41EAD">
            <w:pPr>
              <w:spacing w:before="0" w:after="0"/>
              <w:jc w:val="right"/>
              <w:rPr>
                <w:rFonts w:cs="Calibri Light"/>
                <w:bCs/>
              </w:rPr>
            </w:pPr>
            <w:r w:rsidRPr="00287B07">
              <w:rPr>
                <w:rFonts w:cs="Calibri Light"/>
                <w:bCs/>
              </w:rPr>
              <w:t>17.250</w:t>
            </w:r>
          </w:p>
        </w:tc>
        <w:tc>
          <w:tcPr>
            <w:tcW w:w="1546" w:type="dxa"/>
            <w:tcBorders>
              <w:top w:val="nil"/>
              <w:left w:val="single" w:sz="4" w:space="0" w:color="auto"/>
              <w:bottom w:val="nil"/>
              <w:right w:val="double" w:sz="6" w:space="0" w:color="auto"/>
            </w:tcBorders>
            <w:noWrap/>
            <w:vAlign w:val="bottom"/>
          </w:tcPr>
          <w:p w14:paraId="2E87348D" w14:textId="77777777" w:rsidR="00CD5696" w:rsidRPr="00287B07" w:rsidRDefault="00CD5696" w:rsidP="00E41EAD">
            <w:pPr>
              <w:spacing w:before="0" w:after="0"/>
              <w:jc w:val="right"/>
              <w:rPr>
                <w:rFonts w:cs="Calibri Light"/>
                <w:bCs/>
              </w:rPr>
            </w:pPr>
            <w:r w:rsidRPr="00287B07">
              <w:rPr>
                <w:rFonts w:cs="Calibri Light"/>
                <w:bCs/>
              </w:rPr>
              <w:t>18.450</w:t>
            </w:r>
          </w:p>
        </w:tc>
        <w:tc>
          <w:tcPr>
            <w:tcW w:w="1351" w:type="dxa"/>
            <w:tcBorders>
              <w:top w:val="nil"/>
              <w:left w:val="single" w:sz="4" w:space="0" w:color="auto"/>
              <w:bottom w:val="nil"/>
              <w:right w:val="double" w:sz="6" w:space="0" w:color="auto"/>
            </w:tcBorders>
            <w:vAlign w:val="bottom"/>
          </w:tcPr>
          <w:p w14:paraId="13F7BE65" w14:textId="77777777" w:rsidR="00CD5696" w:rsidRPr="00287B07" w:rsidRDefault="00CD5696" w:rsidP="00E41EAD">
            <w:pPr>
              <w:spacing w:before="0" w:after="0"/>
              <w:ind w:left="401"/>
              <w:jc w:val="right"/>
              <w:rPr>
                <w:rFonts w:cs="Calibri Light"/>
                <w:bCs/>
              </w:rPr>
            </w:pPr>
            <w:r w:rsidRPr="00287B07">
              <w:rPr>
                <w:rFonts w:cs="Calibri Light"/>
                <w:bCs/>
              </w:rPr>
              <w:t>19.650</w:t>
            </w:r>
          </w:p>
        </w:tc>
        <w:tc>
          <w:tcPr>
            <w:tcW w:w="1275" w:type="dxa"/>
            <w:tcBorders>
              <w:top w:val="nil"/>
              <w:left w:val="double" w:sz="6" w:space="0" w:color="auto"/>
              <w:bottom w:val="nil"/>
              <w:right w:val="single" w:sz="12" w:space="0" w:color="auto"/>
            </w:tcBorders>
            <w:vAlign w:val="bottom"/>
          </w:tcPr>
          <w:p w14:paraId="224FF2DF" w14:textId="77777777" w:rsidR="00CD5696" w:rsidRPr="00287B07" w:rsidRDefault="00CD5696" w:rsidP="00E41EAD">
            <w:pPr>
              <w:spacing w:before="0" w:after="0"/>
              <w:ind w:left="401"/>
              <w:jc w:val="right"/>
              <w:rPr>
                <w:rFonts w:cs="Calibri Light"/>
                <w:bCs/>
              </w:rPr>
            </w:pPr>
            <w:r w:rsidRPr="00287B07">
              <w:rPr>
                <w:rFonts w:cs="Calibri Light"/>
                <w:bCs/>
              </w:rPr>
              <w:t>20.700</w:t>
            </w:r>
          </w:p>
        </w:tc>
      </w:tr>
      <w:tr w:rsidR="00CD5696" w:rsidRPr="00287B07" w14:paraId="79EF8035" w14:textId="77777777" w:rsidTr="00E41EAD">
        <w:trPr>
          <w:trHeight w:val="284"/>
          <w:jc w:val="center"/>
        </w:trPr>
        <w:tc>
          <w:tcPr>
            <w:tcW w:w="1291" w:type="dxa"/>
            <w:tcBorders>
              <w:top w:val="nil"/>
              <w:left w:val="single" w:sz="12" w:space="0" w:color="auto"/>
              <w:bottom w:val="nil"/>
              <w:right w:val="single" w:sz="8" w:space="0" w:color="auto"/>
            </w:tcBorders>
            <w:shd w:val="clear" w:color="auto" w:fill="00A4A0"/>
            <w:noWrap/>
            <w:vAlign w:val="bottom"/>
          </w:tcPr>
          <w:p w14:paraId="5C807E81" w14:textId="77777777" w:rsidR="00CD5696" w:rsidRPr="00ED20A0" w:rsidRDefault="00CD5696" w:rsidP="00E41EAD">
            <w:pPr>
              <w:spacing w:before="0" w:after="0"/>
              <w:jc w:val="right"/>
              <w:rPr>
                <w:rFonts w:cs="Calibri Light"/>
                <w:b/>
                <w:bCs/>
                <w:color w:val="FFFFFF" w:themeColor="background1"/>
                <w:sz w:val="22"/>
                <w:szCs w:val="22"/>
              </w:rPr>
            </w:pPr>
            <w:r w:rsidRPr="00ED20A0">
              <w:rPr>
                <w:rFonts w:cs="Calibri Light"/>
                <w:b/>
                <w:bCs/>
                <w:color w:val="FFFFFF" w:themeColor="background1"/>
                <w:sz w:val="22"/>
                <w:szCs w:val="22"/>
              </w:rPr>
              <w:t>16</w:t>
            </w:r>
          </w:p>
        </w:tc>
        <w:tc>
          <w:tcPr>
            <w:tcW w:w="1372" w:type="dxa"/>
            <w:tcBorders>
              <w:top w:val="nil"/>
              <w:left w:val="double" w:sz="6" w:space="0" w:color="auto"/>
              <w:bottom w:val="nil"/>
              <w:right w:val="double" w:sz="6" w:space="0" w:color="auto"/>
            </w:tcBorders>
            <w:noWrap/>
            <w:vAlign w:val="bottom"/>
          </w:tcPr>
          <w:p w14:paraId="48820DE1" w14:textId="77777777" w:rsidR="00CD5696" w:rsidRPr="00287B07" w:rsidRDefault="00CD5696" w:rsidP="00E41EAD">
            <w:pPr>
              <w:spacing w:before="0" w:after="0"/>
              <w:ind w:left="0"/>
              <w:jc w:val="right"/>
              <w:rPr>
                <w:rFonts w:cs="Calibri Light"/>
                <w:bCs/>
              </w:rPr>
            </w:pPr>
            <w:r w:rsidRPr="00287B07">
              <w:rPr>
                <w:rFonts w:cs="Calibri Light"/>
                <w:bCs/>
              </w:rPr>
              <w:t>16.050</w:t>
            </w:r>
          </w:p>
        </w:tc>
        <w:tc>
          <w:tcPr>
            <w:tcW w:w="1564" w:type="dxa"/>
            <w:tcBorders>
              <w:top w:val="nil"/>
              <w:left w:val="single" w:sz="4" w:space="0" w:color="auto"/>
              <w:bottom w:val="nil"/>
              <w:right w:val="double" w:sz="6" w:space="0" w:color="auto"/>
            </w:tcBorders>
            <w:noWrap/>
            <w:vAlign w:val="bottom"/>
          </w:tcPr>
          <w:p w14:paraId="405B439C" w14:textId="77777777" w:rsidR="00CD5696" w:rsidRPr="00287B07" w:rsidRDefault="00CD5696" w:rsidP="00E41EAD">
            <w:pPr>
              <w:spacing w:before="0" w:after="0"/>
              <w:jc w:val="right"/>
              <w:rPr>
                <w:rFonts w:cs="Calibri Light"/>
                <w:bCs/>
              </w:rPr>
            </w:pPr>
            <w:r w:rsidRPr="00287B07">
              <w:rPr>
                <w:rFonts w:cs="Calibri Light"/>
                <w:bCs/>
              </w:rPr>
              <w:t>17.250</w:t>
            </w:r>
          </w:p>
        </w:tc>
        <w:tc>
          <w:tcPr>
            <w:tcW w:w="1546" w:type="dxa"/>
            <w:tcBorders>
              <w:top w:val="nil"/>
              <w:left w:val="single" w:sz="4" w:space="0" w:color="auto"/>
              <w:bottom w:val="nil"/>
              <w:right w:val="double" w:sz="6" w:space="0" w:color="auto"/>
            </w:tcBorders>
            <w:noWrap/>
            <w:vAlign w:val="bottom"/>
          </w:tcPr>
          <w:p w14:paraId="083D8D78" w14:textId="77777777" w:rsidR="00CD5696" w:rsidRPr="00287B07" w:rsidRDefault="00CD5696" w:rsidP="00E41EAD">
            <w:pPr>
              <w:spacing w:before="0" w:after="0"/>
              <w:jc w:val="right"/>
              <w:rPr>
                <w:rFonts w:cs="Calibri Light"/>
                <w:bCs/>
              </w:rPr>
            </w:pPr>
            <w:r w:rsidRPr="00287B07">
              <w:rPr>
                <w:rFonts w:cs="Calibri Light"/>
                <w:bCs/>
              </w:rPr>
              <w:t>18.450</w:t>
            </w:r>
          </w:p>
        </w:tc>
        <w:tc>
          <w:tcPr>
            <w:tcW w:w="1351" w:type="dxa"/>
            <w:tcBorders>
              <w:top w:val="nil"/>
              <w:left w:val="single" w:sz="4" w:space="0" w:color="auto"/>
              <w:bottom w:val="nil"/>
              <w:right w:val="double" w:sz="6" w:space="0" w:color="auto"/>
            </w:tcBorders>
            <w:vAlign w:val="bottom"/>
          </w:tcPr>
          <w:p w14:paraId="3C68E73F" w14:textId="77777777" w:rsidR="00CD5696" w:rsidRPr="00287B07" w:rsidRDefault="00CD5696" w:rsidP="00E41EAD">
            <w:pPr>
              <w:spacing w:before="0" w:after="0"/>
              <w:ind w:left="401"/>
              <w:jc w:val="right"/>
              <w:rPr>
                <w:rFonts w:cs="Calibri Light"/>
                <w:bCs/>
              </w:rPr>
            </w:pPr>
            <w:r w:rsidRPr="00287B07">
              <w:rPr>
                <w:rFonts w:cs="Calibri Light"/>
                <w:bCs/>
              </w:rPr>
              <w:t>19.650</w:t>
            </w:r>
          </w:p>
        </w:tc>
        <w:tc>
          <w:tcPr>
            <w:tcW w:w="1275" w:type="dxa"/>
            <w:tcBorders>
              <w:top w:val="nil"/>
              <w:left w:val="double" w:sz="6" w:space="0" w:color="auto"/>
              <w:bottom w:val="nil"/>
              <w:right w:val="single" w:sz="12" w:space="0" w:color="auto"/>
            </w:tcBorders>
            <w:vAlign w:val="bottom"/>
          </w:tcPr>
          <w:p w14:paraId="1F7C2DA3" w14:textId="77777777" w:rsidR="00CD5696" w:rsidRPr="00287B07" w:rsidRDefault="00CD5696" w:rsidP="00E41EAD">
            <w:pPr>
              <w:spacing w:before="0" w:after="0"/>
              <w:ind w:left="401"/>
              <w:jc w:val="right"/>
              <w:rPr>
                <w:rFonts w:cs="Calibri Light"/>
                <w:bCs/>
              </w:rPr>
            </w:pPr>
            <w:r w:rsidRPr="00287B07">
              <w:rPr>
                <w:rFonts w:cs="Calibri Light"/>
                <w:bCs/>
              </w:rPr>
              <w:t>20.700</w:t>
            </w:r>
          </w:p>
        </w:tc>
      </w:tr>
      <w:tr w:rsidR="00CD5696" w:rsidRPr="00287B07" w14:paraId="43FDA683" w14:textId="77777777" w:rsidTr="00E41EAD">
        <w:trPr>
          <w:trHeight w:val="284"/>
          <w:jc w:val="center"/>
        </w:trPr>
        <w:tc>
          <w:tcPr>
            <w:tcW w:w="1291" w:type="dxa"/>
            <w:tcBorders>
              <w:top w:val="nil"/>
              <w:left w:val="single" w:sz="12" w:space="0" w:color="auto"/>
              <w:bottom w:val="nil"/>
              <w:right w:val="single" w:sz="8" w:space="0" w:color="auto"/>
            </w:tcBorders>
            <w:shd w:val="clear" w:color="auto" w:fill="00A4A0"/>
            <w:noWrap/>
            <w:vAlign w:val="bottom"/>
          </w:tcPr>
          <w:p w14:paraId="741661B8" w14:textId="77777777" w:rsidR="00CD5696" w:rsidRPr="00ED20A0" w:rsidRDefault="00CD5696" w:rsidP="00E41EAD">
            <w:pPr>
              <w:spacing w:before="0" w:after="0"/>
              <w:jc w:val="right"/>
              <w:rPr>
                <w:rFonts w:cs="Calibri Light"/>
                <w:b/>
                <w:bCs/>
                <w:color w:val="FFFFFF" w:themeColor="background1"/>
                <w:sz w:val="22"/>
                <w:szCs w:val="22"/>
              </w:rPr>
            </w:pPr>
            <w:r w:rsidRPr="00ED20A0">
              <w:rPr>
                <w:rFonts w:cs="Calibri Light"/>
                <w:b/>
                <w:bCs/>
                <w:color w:val="FFFFFF" w:themeColor="background1"/>
                <w:sz w:val="22"/>
                <w:szCs w:val="22"/>
              </w:rPr>
              <w:t>17</w:t>
            </w:r>
          </w:p>
        </w:tc>
        <w:tc>
          <w:tcPr>
            <w:tcW w:w="1372" w:type="dxa"/>
            <w:tcBorders>
              <w:top w:val="nil"/>
              <w:left w:val="double" w:sz="6" w:space="0" w:color="auto"/>
              <w:bottom w:val="nil"/>
              <w:right w:val="double" w:sz="6" w:space="0" w:color="auto"/>
            </w:tcBorders>
            <w:noWrap/>
            <w:vAlign w:val="bottom"/>
          </w:tcPr>
          <w:p w14:paraId="19AFC269" w14:textId="77777777" w:rsidR="00CD5696" w:rsidRPr="00287B07" w:rsidRDefault="00CD5696" w:rsidP="00E41EAD">
            <w:pPr>
              <w:spacing w:before="0" w:after="0"/>
              <w:ind w:left="0"/>
              <w:jc w:val="right"/>
              <w:rPr>
                <w:rFonts w:cs="Calibri Light"/>
                <w:bCs/>
              </w:rPr>
            </w:pPr>
            <w:r w:rsidRPr="00287B07">
              <w:rPr>
                <w:rFonts w:cs="Calibri Light"/>
                <w:bCs/>
              </w:rPr>
              <w:t>16.400</w:t>
            </w:r>
          </w:p>
        </w:tc>
        <w:tc>
          <w:tcPr>
            <w:tcW w:w="1564" w:type="dxa"/>
            <w:tcBorders>
              <w:top w:val="nil"/>
              <w:left w:val="single" w:sz="4" w:space="0" w:color="auto"/>
              <w:bottom w:val="nil"/>
              <w:right w:val="double" w:sz="6" w:space="0" w:color="auto"/>
            </w:tcBorders>
            <w:noWrap/>
            <w:vAlign w:val="bottom"/>
          </w:tcPr>
          <w:p w14:paraId="06C205A6" w14:textId="77777777" w:rsidR="00CD5696" w:rsidRPr="00287B07" w:rsidRDefault="00CD5696" w:rsidP="00E41EAD">
            <w:pPr>
              <w:spacing w:before="0" w:after="0"/>
              <w:jc w:val="right"/>
              <w:rPr>
                <w:rFonts w:cs="Calibri Light"/>
                <w:bCs/>
              </w:rPr>
            </w:pPr>
            <w:r w:rsidRPr="00287B07">
              <w:rPr>
                <w:rFonts w:cs="Calibri Light"/>
                <w:bCs/>
              </w:rPr>
              <w:t>17.650</w:t>
            </w:r>
          </w:p>
        </w:tc>
        <w:tc>
          <w:tcPr>
            <w:tcW w:w="1546" w:type="dxa"/>
            <w:tcBorders>
              <w:top w:val="nil"/>
              <w:left w:val="single" w:sz="4" w:space="0" w:color="auto"/>
              <w:bottom w:val="nil"/>
              <w:right w:val="double" w:sz="6" w:space="0" w:color="auto"/>
            </w:tcBorders>
            <w:noWrap/>
            <w:vAlign w:val="bottom"/>
          </w:tcPr>
          <w:p w14:paraId="5C5F5A10" w14:textId="77777777" w:rsidR="00CD5696" w:rsidRPr="00287B07" w:rsidRDefault="00CD5696" w:rsidP="00E41EAD">
            <w:pPr>
              <w:spacing w:before="0" w:after="0"/>
              <w:jc w:val="right"/>
              <w:rPr>
                <w:rFonts w:cs="Calibri Light"/>
                <w:bCs/>
              </w:rPr>
            </w:pPr>
            <w:r w:rsidRPr="00287B07">
              <w:rPr>
                <w:rFonts w:cs="Calibri Light"/>
                <w:bCs/>
              </w:rPr>
              <w:t>18.850</w:t>
            </w:r>
          </w:p>
        </w:tc>
        <w:tc>
          <w:tcPr>
            <w:tcW w:w="1351" w:type="dxa"/>
            <w:tcBorders>
              <w:top w:val="nil"/>
              <w:left w:val="single" w:sz="4" w:space="0" w:color="auto"/>
              <w:bottom w:val="nil"/>
              <w:right w:val="double" w:sz="6" w:space="0" w:color="auto"/>
            </w:tcBorders>
            <w:vAlign w:val="bottom"/>
          </w:tcPr>
          <w:p w14:paraId="510F10D2" w14:textId="77777777" w:rsidR="00CD5696" w:rsidRPr="00287B07" w:rsidRDefault="00CD5696" w:rsidP="00E41EAD">
            <w:pPr>
              <w:spacing w:before="0" w:after="0"/>
              <w:ind w:left="401"/>
              <w:jc w:val="right"/>
              <w:rPr>
                <w:rFonts w:cs="Calibri Light"/>
                <w:bCs/>
              </w:rPr>
            </w:pPr>
            <w:r w:rsidRPr="00287B07">
              <w:rPr>
                <w:rFonts w:cs="Calibri Light"/>
                <w:bCs/>
              </w:rPr>
              <w:t>20.000</w:t>
            </w:r>
          </w:p>
        </w:tc>
        <w:tc>
          <w:tcPr>
            <w:tcW w:w="1275" w:type="dxa"/>
            <w:tcBorders>
              <w:top w:val="nil"/>
              <w:left w:val="double" w:sz="6" w:space="0" w:color="auto"/>
              <w:bottom w:val="nil"/>
              <w:right w:val="single" w:sz="12" w:space="0" w:color="auto"/>
            </w:tcBorders>
            <w:vAlign w:val="bottom"/>
          </w:tcPr>
          <w:p w14:paraId="4A052F8A" w14:textId="77777777" w:rsidR="00CD5696" w:rsidRPr="00287B07" w:rsidRDefault="00CD5696" w:rsidP="00E41EAD">
            <w:pPr>
              <w:spacing w:before="0" w:after="0"/>
              <w:ind w:left="401"/>
              <w:jc w:val="right"/>
              <w:rPr>
                <w:rFonts w:cs="Calibri Light"/>
                <w:bCs/>
              </w:rPr>
            </w:pPr>
            <w:r w:rsidRPr="00287B07">
              <w:rPr>
                <w:rFonts w:cs="Calibri Light"/>
                <w:bCs/>
              </w:rPr>
              <w:t>21.100</w:t>
            </w:r>
          </w:p>
        </w:tc>
      </w:tr>
      <w:tr w:rsidR="00CD5696" w:rsidRPr="00287B07" w14:paraId="3C1F985C" w14:textId="77777777" w:rsidTr="00E41EAD">
        <w:trPr>
          <w:trHeight w:val="284"/>
          <w:jc w:val="center"/>
        </w:trPr>
        <w:tc>
          <w:tcPr>
            <w:tcW w:w="1291" w:type="dxa"/>
            <w:tcBorders>
              <w:top w:val="nil"/>
              <w:left w:val="single" w:sz="12" w:space="0" w:color="auto"/>
              <w:bottom w:val="nil"/>
              <w:right w:val="single" w:sz="8" w:space="0" w:color="auto"/>
            </w:tcBorders>
            <w:shd w:val="clear" w:color="auto" w:fill="00A4A0"/>
            <w:noWrap/>
            <w:vAlign w:val="bottom"/>
          </w:tcPr>
          <w:p w14:paraId="74E9C036" w14:textId="77777777" w:rsidR="00CD5696" w:rsidRPr="00ED20A0" w:rsidRDefault="00CD5696" w:rsidP="00E41EAD">
            <w:pPr>
              <w:spacing w:before="0" w:after="0"/>
              <w:jc w:val="right"/>
              <w:rPr>
                <w:rFonts w:cs="Calibri Light"/>
                <w:b/>
                <w:bCs/>
                <w:color w:val="FFFFFF" w:themeColor="background1"/>
                <w:sz w:val="22"/>
                <w:szCs w:val="22"/>
              </w:rPr>
            </w:pPr>
            <w:r w:rsidRPr="00ED20A0">
              <w:rPr>
                <w:rFonts w:cs="Calibri Light"/>
                <w:b/>
                <w:bCs/>
                <w:color w:val="FFFFFF" w:themeColor="background1"/>
                <w:sz w:val="22"/>
                <w:szCs w:val="22"/>
              </w:rPr>
              <w:t>18</w:t>
            </w:r>
          </w:p>
        </w:tc>
        <w:tc>
          <w:tcPr>
            <w:tcW w:w="1372" w:type="dxa"/>
            <w:tcBorders>
              <w:top w:val="nil"/>
              <w:left w:val="double" w:sz="6" w:space="0" w:color="auto"/>
              <w:bottom w:val="nil"/>
              <w:right w:val="double" w:sz="6" w:space="0" w:color="auto"/>
            </w:tcBorders>
            <w:noWrap/>
            <w:vAlign w:val="bottom"/>
          </w:tcPr>
          <w:p w14:paraId="467FC28A" w14:textId="77777777" w:rsidR="00CD5696" w:rsidRPr="00287B07" w:rsidRDefault="00CD5696" w:rsidP="00E41EAD">
            <w:pPr>
              <w:spacing w:before="0" w:after="0"/>
              <w:ind w:left="0"/>
              <w:jc w:val="right"/>
              <w:rPr>
                <w:rFonts w:cs="Calibri Light"/>
                <w:bCs/>
              </w:rPr>
            </w:pPr>
            <w:r w:rsidRPr="00287B07">
              <w:rPr>
                <w:rFonts w:cs="Calibri Light"/>
                <w:bCs/>
              </w:rPr>
              <w:t>16.400</w:t>
            </w:r>
          </w:p>
        </w:tc>
        <w:tc>
          <w:tcPr>
            <w:tcW w:w="1564" w:type="dxa"/>
            <w:tcBorders>
              <w:top w:val="nil"/>
              <w:left w:val="single" w:sz="4" w:space="0" w:color="auto"/>
              <w:bottom w:val="nil"/>
              <w:right w:val="double" w:sz="6" w:space="0" w:color="auto"/>
            </w:tcBorders>
            <w:noWrap/>
            <w:vAlign w:val="bottom"/>
          </w:tcPr>
          <w:p w14:paraId="2E5709C4" w14:textId="77777777" w:rsidR="00CD5696" w:rsidRPr="00287B07" w:rsidRDefault="00CD5696" w:rsidP="00E41EAD">
            <w:pPr>
              <w:spacing w:before="0" w:after="0"/>
              <w:jc w:val="right"/>
              <w:rPr>
                <w:rFonts w:cs="Calibri Light"/>
                <w:bCs/>
              </w:rPr>
            </w:pPr>
            <w:r w:rsidRPr="00287B07">
              <w:rPr>
                <w:rFonts w:cs="Calibri Light"/>
                <w:bCs/>
              </w:rPr>
              <w:t>17.650</w:t>
            </w:r>
          </w:p>
        </w:tc>
        <w:tc>
          <w:tcPr>
            <w:tcW w:w="1546" w:type="dxa"/>
            <w:tcBorders>
              <w:top w:val="nil"/>
              <w:left w:val="single" w:sz="4" w:space="0" w:color="auto"/>
              <w:bottom w:val="nil"/>
              <w:right w:val="double" w:sz="6" w:space="0" w:color="auto"/>
            </w:tcBorders>
            <w:noWrap/>
            <w:vAlign w:val="bottom"/>
          </w:tcPr>
          <w:p w14:paraId="5C1E71AD" w14:textId="77777777" w:rsidR="00CD5696" w:rsidRPr="00287B07" w:rsidRDefault="00CD5696" w:rsidP="00E41EAD">
            <w:pPr>
              <w:spacing w:before="0" w:after="0"/>
              <w:jc w:val="right"/>
              <w:rPr>
                <w:rFonts w:cs="Calibri Light"/>
                <w:bCs/>
              </w:rPr>
            </w:pPr>
            <w:r w:rsidRPr="00287B07">
              <w:rPr>
                <w:rFonts w:cs="Calibri Light"/>
                <w:bCs/>
              </w:rPr>
              <w:t>18.850</w:t>
            </w:r>
          </w:p>
        </w:tc>
        <w:tc>
          <w:tcPr>
            <w:tcW w:w="1351" w:type="dxa"/>
            <w:tcBorders>
              <w:top w:val="nil"/>
              <w:left w:val="single" w:sz="4" w:space="0" w:color="auto"/>
              <w:bottom w:val="nil"/>
              <w:right w:val="double" w:sz="6" w:space="0" w:color="auto"/>
            </w:tcBorders>
            <w:vAlign w:val="bottom"/>
          </w:tcPr>
          <w:p w14:paraId="16FBF302" w14:textId="77777777" w:rsidR="00CD5696" w:rsidRPr="00287B07" w:rsidRDefault="00CD5696" w:rsidP="00E41EAD">
            <w:pPr>
              <w:spacing w:before="0" w:after="0"/>
              <w:ind w:left="401"/>
              <w:jc w:val="right"/>
              <w:rPr>
                <w:rFonts w:cs="Calibri Light"/>
                <w:bCs/>
              </w:rPr>
            </w:pPr>
            <w:r w:rsidRPr="00287B07">
              <w:rPr>
                <w:rFonts w:cs="Calibri Light"/>
                <w:bCs/>
              </w:rPr>
              <w:t>20.000</w:t>
            </w:r>
          </w:p>
        </w:tc>
        <w:tc>
          <w:tcPr>
            <w:tcW w:w="1275" w:type="dxa"/>
            <w:tcBorders>
              <w:top w:val="nil"/>
              <w:left w:val="double" w:sz="6" w:space="0" w:color="auto"/>
              <w:bottom w:val="nil"/>
              <w:right w:val="single" w:sz="12" w:space="0" w:color="auto"/>
            </w:tcBorders>
            <w:vAlign w:val="bottom"/>
          </w:tcPr>
          <w:p w14:paraId="5AA6628D" w14:textId="77777777" w:rsidR="00CD5696" w:rsidRPr="00287B07" w:rsidRDefault="00CD5696" w:rsidP="00E41EAD">
            <w:pPr>
              <w:spacing w:before="0" w:after="0"/>
              <w:ind w:left="401"/>
              <w:jc w:val="right"/>
              <w:rPr>
                <w:rFonts w:cs="Calibri Light"/>
                <w:bCs/>
              </w:rPr>
            </w:pPr>
            <w:r w:rsidRPr="00287B07">
              <w:rPr>
                <w:rFonts w:cs="Calibri Light"/>
                <w:bCs/>
              </w:rPr>
              <w:t>21.100</w:t>
            </w:r>
          </w:p>
        </w:tc>
      </w:tr>
      <w:tr w:rsidR="00CD5696" w:rsidRPr="00287B07" w14:paraId="06391057" w14:textId="77777777" w:rsidTr="00E41EAD">
        <w:trPr>
          <w:trHeight w:val="284"/>
          <w:jc w:val="center"/>
        </w:trPr>
        <w:tc>
          <w:tcPr>
            <w:tcW w:w="1291" w:type="dxa"/>
            <w:tcBorders>
              <w:top w:val="nil"/>
              <w:left w:val="single" w:sz="12" w:space="0" w:color="auto"/>
              <w:bottom w:val="nil"/>
              <w:right w:val="single" w:sz="8" w:space="0" w:color="auto"/>
            </w:tcBorders>
            <w:shd w:val="clear" w:color="auto" w:fill="00A4A0"/>
            <w:noWrap/>
            <w:vAlign w:val="bottom"/>
          </w:tcPr>
          <w:p w14:paraId="2324D2CC" w14:textId="77777777" w:rsidR="00CD5696" w:rsidRPr="00ED20A0" w:rsidRDefault="00CD5696" w:rsidP="00E41EAD">
            <w:pPr>
              <w:spacing w:before="0" w:after="0"/>
              <w:jc w:val="right"/>
              <w:rPr>
                <w:rFonts w:cs="Calibri Light"/>
                <w:b/>
                <w:bCs/>
                <w:color w:val="FFFFFF" w:themeColor="background1"/>
                <w:sz w:val="22"/>
                <w:szCs w:val="22"/>
              </w:rPr>
            </w:pPr>
            <w:r w:rsidRPr="00ED20A0">
              <w:rPr>
                <w:rFonts w:cs="Calibri Light"/>
                <w:b/>
                <w:bCs/>
                <w:color w:val="FFFFFF" w:themeColor="background1"/>
                <w:sz w:val="22"/>
                <w:szCs w:val="22"/>
              </w:rPr>
              <w:t>19</w:t>
            </w:r>
          </w:p>
        </w:tc>
        <w:tc>
          <w:tcPr>
            <w:tcW w:w="1372" w:type="dxa"/>
            <w:tcBorders>
              <w:top w:val="nil"/>
              <w:left w:val="double" w:sz="6" w:space="0" w:color="auto"/>
              <w:bottom w:val="nil"/>
              <w:right w:val="double" w:sz="6" w:space="0" w:color="auto"/>
            </w:tcBorders>
            <w:noWrap/>
            <w:vAlign w:val="bottom"/>
          </w:tcPr>
          <w:p w14:paraId="56B799A0" w14:textId="77777777" w:rsidR="00CD5696" w:rsidRPr="00287B07" w:rsidRDefault="00CD5696" w:rsidP="00E41EAD">
            <w:pPr>
              <w:spacing w:before="0" w:after="0"/>
              <w:ind w:left="0"/>
              <w:jc w:val="right"/>
              <w:rPr>
                <w:rFonts w:cs="Calibri Light"/>
                <w:bCs/>
              </w:rPr>
            </w:pPr>
            <w:r w:rsidRPr="00287B07">
              <w:rPr>
                <w:rFonts w:cs="Calibri Light"/>
                <w:bCs/>
              </w:rPr>
              <w:t>16.750</w:t>
            </w:r>
          </w:p>
        </w:tc>
        <w:tc>
          <w:tcPr>
            <w:tcW w:w="1564" w:type="dxa"/>
            <w:tcBorders>
              <w:top w:val="nil"/>
              <w:left w:val="single" w:sz="4" w:space="0" w:color="auto"/>
              <w:bottom w:val="nil"/>
              <w:right w:val="double" w:sz="6" w:space="0" w:color="auto"/>
            </w:tcBorders>
            <w:noWrap/>
            <w:vAlign w:val="bottom"/>
          </w:tcPr>
          <w:p w14:paraId="5C8D6DD5" w14:textId="77777777" w:rsidR="00CD5696" w:rsidRPr="00287B07" w:rsidRDefault="00CD5696" w:rsidP="00E41EAD">
            <w:pPr>
              <w:spacing w:before="0" w:after="0"/>
              <w:jc w:val="right"/>
              <w:rPr>
                <w:rFonts w:cs="Calibri Light"/>
                <w:bCs/>
              </w:rPr>
            </w:pPr>
            <w:r w:rsidRPr="00287B07">
              <w:rPr>
                <w:rFonts w:cs="Calibri Light"/>
                <w:bCs/>
              </w:rPr>
              <w:t>18.000</w:t>
            </w:r>
          </w:p>
        </w:tc>
        <w:tc>
          <w:tcPr>
            <w:tcW w:w="1546" w:type="dxa"/>
            <w:tcBorders>
              <w:top w:val="nil"/>
              <w:left w:val="single" w:sz="4" w:space="0" w:color="auto"/>
              <w:bottom w:val="nil"/>
              <w:right w:val="double" w:sz="6" w:space="0" w:color="auto"/>
            </w:tcBorders>
            <w:noWrap/>
            <w:vAlign w:val="bottom"/>
          </w:tcPr>
          <w:p w14:paraId="38BB74FF" w14:textId="77777777" w:rsidR="00CD5696" w:rsidRPr="00287B07" w:rsidRDefault="00CD5696" w:rsidP="00E41EAD">
            <w:pPr>
              <w:spacing w:before="0" w:after="0"/>
              <w:jc w:val="right"/>
              <w:rPr>
                <w:rFonts w:cs="Calibri Light"/>
                <w:bCs/>
              </w:rPr>
            </w:pPr>
            <w:r w:rsidRPr="00287B07">
              <w:rPr>
                <w:rFonts w:cs="Calibri Light"/>
                <w:bCs/>
              </w:rPr>
              <w:t>19.200</w:t>
            </w:r>
          </w:p>
        </w:tc>
        <w:tc>
          <w:tcPr>
            <w:tcW w:w="1351" w:type="dxa"/>
            <w:tcBorders>
              <w:top w:val="nil"/>
              <w:left w:val="single" w:sz="4" w:space="0" w:color="auto"/>
              <w:bottom w:val="nil"/>
              <w:right w:val="double" w:sz="6" w:space="0" w:color="auto"/>
            </w:tcBorders>
            <w:vAlign w:val="bottom"/>
          </w:tcPr>
          <w:p w14:paraId="0A8434B4" w14:textId="77777777" w:rsidR="00CD5696" w:rsidRPr="00287B07" w:rsidRDefault="00CD5696" w:rsidP="00E41EAD">
            <w:pPr>
              <w:spacing w:before="0" w:after="0"/>
              <w:ind w:left="401"/>
              <w:jc w:val="right"/>
              <w:rPr>
                <w:rFonts w:cs="Calibri Light"/>
                <w:bCs/>
              </w:rPr>
            </w:pPr>
            <w:r w:rsidRPr="00287B07">
              <w:rPr>
                <w:rFonts w:cs="Calibri Light"/>
                <w:bCs/>
              </w:rPr>
              <w:t>20.350</w:t>
            </w:r>
          </w:p>
        </w:tc>
        <w:tc>
          <w:tcPr>
            <w:tcW w:w="1275" w:type="dxa"/>
            <w:tcBorders>
              <w:top w:val="nil"/>
              <w:left w:val="double" w:sz="6" w:space="0" w:color="auto"/>
              <w:bottom w:val="nil"/>
              <w:right w:val="single" w:sz="12" w:space="0" w:color="auto"/>
            </w:tcBorders>
            <w:vAlign w:val="bottom"/>
          </w:tcPr>
          <w:p w14:paraId="0CE69D9C" w14:textId="77777777" w:rsidR="00CD5696" w:rsidRPr="00287B07" w:rsidRDefault="00CD5696" w:rsidP="00E41EAD">
            <w:pPr>
              <w:spacing w:before="0" w:after="0"/>
              <w:ind w:left="401"/>
              <w:jc w:val="right"/>
              <w:rPr>
                <w:rFonts w:cs="Calibri Light"/>
                <w:bCs/>
              </w:rPr>
            </w:pPr>
            <w:r w:rsidRPr="00287B07">
              <w:rPr>
                <w:rFonts w:cs="Calibri Light"/>
                <w:bCs/>
              </w:rPr>
              <w:t>21.500</w:t>
            </w:r>
          </w:p>
        </w:tc>
      </w:tr>
      <w:tr w:rsidR="00CD5696" w:rsidRPr="00287B07" w14:paraId="0225C9AD" w14:textId="77777777" w:rsidTr="00E41EAD">
        <w:trPr>
          <w:trHeight w:val="284"/>
          <w:jc w:val="center"/>
        </w:trPr>
        <w:tc>
          <w:tcPr>
            <w:tcW w:w="1291" w:type="dxa"/>
            <w:tcBorders>
              <w:top w:val="nil"/>
              <w:left w:val="single" w:sz="12" w:space="0" w:color="auto"/>
              <w:bottom w:val="nil"/>
              <w:right w:val="single" w:sz="8" w:space="0" w:color="auto"/>
            </w:tcBorders>
            <w:shd w:val="clear" w:color="auto" w:fill="00A4A0"/>
            <w:noWrap/>
            <w:vAlign w:val="bottom"/>
          </w:tcPr>
          <w:p w14:paraId="56348297" w14:textId="77777777" w:rsidR="00CD5696" w:rsidRPr="00ED20A0" w:rsidRDefault="00CD5696" w:rsidP="00E41EAD">
            <w:pPr>
              <w:spacing w:before="0" w:after="0"/>
              <w:jc w:val="right"/>
              <w:rPr>
                <w:rFonts w:cs="Calibri Light"/>
                <w:b/>
                <w:bCs/>
                <w:color w:val="FFFFFF" w:themeColor="background1"/>
                <w:sz w:val="22"/>
                <w:szCs w:val="22"/>
              </w:rPr>
            </w:pPr>
            <w:r w:rsidRPr="00ED20A0">
              <w:rPr>
                <w:rFonts w:cs="Calibri Light"/>
                <w:b/>
                <w:bCs/>
                <w:color w:val="FFFFFF" w:themeColor="background1"/>
                <w:sz w:val="22"/>
                <w:szCs w:val="22"/>
              </w:rPr>
              <w:t>20</w:t>
            </w:r>
          </w:p>
        </w:tc>
        <w:tc>
          <w:tcPr>
            <w:tcW w:w="1372" w:type="dxa"/>
            <w:tcBorders>
              <w:top w:val="nil"/>
              <w:left w:val="double" w:sz="6" w:space="0" w:color="auto"/>
              <w:bottom w:val="nil"/>
              <w:right w:val="double" w:sz="6" w:space="0" w:color="auto"/>
            </w:tcBorders>
            <w:noWrap/>
            <w:vAlign w:val="bottom"/>
          </w:tcPr>
          <w:p w14:paraId="3782C268" w14:textId="77777777" w:rsidR="00CD5696" w:rsidRPr="00287B07" w:rsidRDefault="00CD5696" w:rsidP="00E41EAD">
            <w:pPr>
              <w:spacing w:before="0" w:after="0"/>
              <w:ind w:left="0"/>
              <w:jc w:val="right"/>
              <w:rPr>
                <w:rFonts w:cs="Calibri Light"/>
                <w:bCs/>
              </w:rPr>
            </w:pPr>
            <w:r w:rsidRPr="00287B07">
              <w:rPr>
                <w:rFonts w:cs="Calibri Light"/>
                <w:bCs/>
              </w:rPr>
              <w:t>16.750</w:t>
            </w:r>
          </w:p>
        </w:tc>
        <w:tc>
          <w:tcPr>
            <w:tcW w:w="1564" w:type="dxa"/>
            <w:tcBorders>
              <w:top w:val="nil"/>
              <w:left w:val="single" w:sz="4" w:space="0" w:color="auto"/>
              <w:bottom w:val="nil"/>
              <w:right w:val="double" w:sz="6" w:space="0" w:color="auto"/>
            </w:tcBorders>
            <w:noWrap/>
            <w:vAlign w:val="bottom"/>
          </w:tcPr>
          <w:p w14:paraId="2E68EAAC" w14:textId="77777777" w:rsidR="00CD5696" w:rsidRPr="00287B07" w:rsidRDefault="00CD5696" w:rsidP="00E41EAD">
            <w:pPr>
              <w:spacing w:before="0" w:after="0"/>
              <w:jc w:val="right"/>
              <w:rPr>
                <w:rFonts w:cs="Calibri Light"/>
                <w:bCs/>
              </w:rPr>
            </w:pPr>
            <w:r w:rsidRPr="00287B07">
              <w:rPr>
                <w:rFonts w:cs="Calibri Light"/>
                <w:bCs/>
              </w:rPr>
              <w:t>18.000</w:t>
            </w:r>
          </w:p>
        </w:tc>
        <w:tc>
          <w:tcPr>
            <w:tcW w:w="1546" w:type="dxa"/>
            <w:tcBorders>
              <w:top w:val="nil"/>
              <w:left w:val="single" w:sz="4" w:space="0" w:color="auto"/>
              <w:bottom w:val="nil"/>
              <w:right w:val="double" w:sz="6" w:space="0" w:color="auto"/>
            </w:tcBorders>
            <w:noWrap/>
            <w:vAlign w:val="bottom"/>
          </w:tcPr>
          <w:p w14:paraId="09FF88A0" w14:textId="77777777" w:rsidR="00CD5696" w:rsidRPr="00287B07" w:rsidRDefault="00CD5696" w:rsidP="00E41EAD">
            <w:pPr>
              <w:spacing w:before="0" w:after="0"/>
              <w:jc w:val="right"/>
              <w:rPr>
                <w:rFonts w:cs="Calibri Light"/>
                <w:bCs/>
              </w:rPr>
            </w:pPr>
            <w:r w:rsidRPr="00287B07">
              <w:rPr>
                <w:rFonts w:cs="Calibri Light"/>
                <w:bCs/>
              </w:rPr>
              <w:t>19.200</w:t>
            </w:r>
          </w:p>
        </w:tc>
        <w:tc>
          <w:tcPr>
            <w:tcW w:w="1351" w:type="dxa"/>
            <w:tcBorders>
              <w:top w:val="nil"/>
              <w:left w:val="single" w:sz="4" w:space="0" w:color="auto"/>
              <w:bottom w:val="nil"/>
              <w:right w:val="double" w:sz="6" w:space="0" w:color="auto"/>
            </w:tcBorders>
            <w:vAlign w:val="bottom"/>
          </w:tcPr>
          <w:p w14:paraId="2B29282F" w14:textId="77777777" w:rsidR="00CD5696" w:rsidRPr="00287B07" w:rsidRDefault="00CD5696" w:rsidP="00E41EAD">
            <w:pPr>
              <w:spacing w:before="0" w:after="0"/>
              <w:ind w:left="401"/>
              <w:jc w:val="right"/>
              <w:rPr>
                <w:rFonts w:cs="Calibri Light"/>
                <w:bCs/>
              </w:rPr>
            </w:pPr>
            <w:r w:rsidRPr="00287B07">
              <w:rPr>
                <w:rFonts w:cs="Calibri Light"/>
                <w:bCs/>
              </w:rPr>
              <w:t>20.350</w:t>
            </w:r>
          </w:p>
        </w:tc>
        <w:tc>
          <w:tcPr>
            <w:tcW w:w="1275" w:type="dxa"/>
            <w:tcBorders>
              <w:top w:val="nil"/>
              <w:left w:val="double" w:sz="6" w:space="0" w:color="auto"/>
              <w:bottom w:val="nil"/>
              <w:right w:val="single" w:sz="12" w:space="0" w:color="auto"/>
            </w:tcBorders>
            <w:vAlign w:val="bottom"/>
          </w:tcPr>
          <w:p w14:paraId="64F7668B" w14:textId="77777777" w:rsidR="00CD5696" w:rsidRPr="00287B07" w:rsidRDefault="00CD5696" w:rsidP="00E41EAD">
            <w:pPr>
              <w:spacing w:before="0" w:after="0"/>
              <w:ind w:left="401"/>
              <w:jc w:val="right"/>
              <w:rPr>
                <w:rFonts w:cs="Calibri Light"/>
                <w:bCs/>
              </w:rPr>
            </w:pPr>
            <w:r w:rsidRPr="00287B07">
              <w:rPr>
                <w:rFonts w:cs="Calibri Light"/>
                <w:bCs/>
              </w:rPr>
              <w:t>21.500</w:t>
            </w:r>
          </w:p>
        </w:tc>
      </w:tr>
      <w:tr w:rsidR="00CD5696" w:rsidRPr="00287B07" w14:paraId="40F28D00" w14:textId="77777777" w:rsidTr="00E41EAD">
        <w:trPr>
          <w:trHeight w:val="284"/>
          <w:jc w:val="center"/>
        </w:trPr>
        <w:tc>
          <w:tcPr>
            <w:tcW w:w="1291" w:type="dxa"/>
            <w:tcBorders>
              <w:top w:val="nil"/>
              <w:left w:val="single" w:sz="12" w:space="0" w:color="auto"/>
              <w:bottom w:val="nil"/>
              <w:right w:val="single" w:sz="8" w:space="0" w:color="auto"/>
            </w:tcBorders>
            <w:shd w:val="clear" w:color="auto" w:fill="00A4A0"/>
            <w:noWrap/>
            <w:vAlign w:val="bottom"/>
          </w:tcPr>
          <w:p w14:paraId="7EB6A9E4" w14:textId="77777777" w:rsidR="00CD5696" w:rsidRPr="00ED20A0" w:rsidRDefault="00CD5696" w:rsidP="00E41EAD">
            <w:pPr>
              <w:spacing w:before="0" w:after="0"/>
              <w:jc w:val="right"/>
              <w:rPr>
                <w:rFonts w:cs="Calibri Light"/>
                <w:b/>
                <w:bCs/>
                <w:color w:val="FFFFFF" w:themeColor="background1"/>
                <w:sz w:val="22"/>
                <w:szCs w:val="22"/>
              </w:rPr>
            </w:pPr>
            <w:r w:rsidRPr="00ED20A0">
              <w:rPr>
                <w:rFonts w:cs="Calibri Light"/>
                <w:b/>
                <w:bCs/>
                <w:color w:val="FFFFFF" w:themeColor="background1"/>
                <w:sz w:val="22"/>
                <w:szCs w:val="22"/>
              </w:rPr>
              <w:t>21</w:t>
            </w:r>
          </w:p>
        </w:tc>
        <w:tc>
          <w:tcPr>
            <w:tcW w:w="1372" w:type="dxa"/>
            <w:tcBorders>
              <w:top w:val="nil"/>
              <w:left w:val="double" w:sz="6" w:space="0" w:color="auto"/>
              <w:bottom w:val="nil"/>
              <w:right w:val="double" w:sz="6" w:space="0" w:color="auto"/>
            </w:tcBorders>
            <w:noWrap/>
            <w:vAlign w:val="bottom"/>
          </w:tcPr>
          <w:p w14:paraId="40A08AF0" w14:textId="77777777" w:rsidR="00CD5696" w:rsidRPr="00287B07" w:rsidRDefault="00CD5696" w:rsidP="00E41EAD">
            <w:pPr>
              <w:spacing w:before="0" w:after="0"/>
              <w:ind w:left="0"/>
              <w:jc w:val="right"/>
              <w:rPr>
                <w:rFonts w:cs="Calibri Light"/>
                <w:bCs/>
              </w:rPr>
            </w:pPr>
            <w:r w:rsidRPr="00287B07">
              <w:rPr>
                <w:rFonts w:cs="Calibri Light"/>
                <w:bCs/>
              </w:rPr>
              <w:t>17.100</w:t>
            </w:r>
          </w:p>
        </w:tc>
        <w:tc>
          <w:tcPr>
            <w:tcW w:w="1564" w:type="dxa"/>
            <w:tcBorders>
              <w:top w:val="nil"/>
              <w:left w:val="single" w:sz="4" w:space="0" w:color="auto"/>
              <w:bottom w:val="nil"/>
              <w:right w:val="double" w:sz="6" w:space="0" w:color="auto"/>
            </w:tcBorders>
            <w:noWrap/>
            <w:vAlign w:val="bottom"/>
          </w:tcPr>
          <w:p w14:paraId="69FEF45F" w14:textId="77777777" w:rsidR="00CD5696" w:rsidRPr="00287B07" w:rsidRDefault="00CD5696" w:rsidP="00E41EAD">
            <w:pPr>
              <w:spacing w:before="0" w:after="0"/>
              <w:jc w:val="right"/>
              <w:rPr>
                <w:rFonts w:cs="Calibri Light"/>
                <w:bCs/>
              </w:rPr>
            </w:pPr>
            <w:r w:rsidRPr="00287B07">
              <w:rPr>
                <w:rFonts w:cs="Calibri Light"/>
                <w:bCs/>
              </w:rPr>
              <w:t>18.350</w:t>
            </w:r>
          </w:p>
        </w:tc>
        <w:tc>
          <w:tcPr>
            <w:tcW w:w="1546" w:type="dxa"/>
            <w:tcBorders>
              <w:top w:val="nil"/>
              <w:left w:val="single" w:sz="4" w:space="0" w:color="auto"/>
              <w:bottom w:val="nil"/>
              <w:right w:val="double" w:sz="6" w:space="0" w:color="auto"/>
            </w:tcBorders>
            <w:noWrap/>
            <w:vAlign w:val="bottom"/>
          </w:tcPr>
          <w:p w14:paraId="74F1E2E2" w14:textId="77777777" w:rsidR="00CD5696" w:rsidRPr="00287B07" w:rsidRDefault="00CD5696" w:rsidP="00E41EAD">
            <w:pPr>
              <w:spacing w:before="0" w:after="0"/>
              <w:jc w:val="right"/>
              <w:rPr>
                <w:rFonts w:cs="Calibri Light"/>
                <w:bCs/>
              </w:rPr>
            </w:pPr>
            <w:r w:rsidRPr="00287B07">
              <w:rPr>
                <w:rFonts w:cs="Calibri Light"/>
                <w:bCs/>
              </w:rPr>
              <w:t>19.600</w:t>
            </w:r>
          </w:p>
        </w:tc>
        <w:tc>
          <w:tcPr>
            <w:tcW w:w="1351" w:type="dxa"/>
            <w:tcBorders>
              <w:top w:val="nil"/>
              <w:left w:val="single" w:sz="4" w:space="0" w:color="auto"/>
              <w:bottom w:val="nil"/>
              <w:right w:val="double" w:sz="6" w:space="0" w:color="auto"/>
            </w:tcBorders>
            <w:vAlign w:val="bottom"/>
          </w:tcPr>
          <w:p w14:paraId="7E99FA66" w14:textId="77777777" w:rsidR="00CD5696" w:rsidRPr="00287B07" w:rsidRDefault="00CD5696" w:rsidP="00E41EAD">
            <w:pPr>
              <w:spacing w:before="0" w:after="0"/>
              <w:ind w:left="401"/>
              <w:jc w:val="right"/>
              <w:rPr>
                <w:rFonts w:cs="Calibri Light"/>
                <w:bCs/>
              </w:rPr>
            </w:pPr>
            <w:r w:rsidRPr="00287B07">
              <w:rPr>
                <w:rFonts w:cs="Calibri Light"/>
                <w:bCs/>
              </w:rPr>
              <w:t>20.700</w:t>
            </w:r>
          </w:p>
        </w:tc>
        <w:tc>
          <w:tcPr>
            <w:tcW w:w="1275" w:type="dxa"/>
            <w:tcBorders>
              <w:top w:val="nil"/>
              <w:left w:val="double" w:sz="6" w:space="0" w:color="auto"/>
              <w:bottom w:val="nil"/>
              <w:right w:val="single" w:sz="12" w:space="0" w:color="auto"/>
            </w:tcBorders>
            <w:vAlign w:val="bottom"/>
          </w:tcPr>
          <w:p w14:paraId="74281675" w14:textId="77777777" w:rsidR="00CD5696" w:rsidRPr="00287B07" w:rsidRDefault="00CD5696" w:rsidP="00E41EAD">
            <w:pPr>
              <w:spacing w:before="0" w:after="0"/>
              <w:ind w:left="401"/>
              <w:jc w:val="right"/>
              <w:rPr>
                <w:rFonts w:cs="Calibri Light"/>
                <w:bCs/>
              </w:rPr>
            </w:pPr>
            <w:r w:rsidRPr="00287B07">
              <w:rPr>
                <w:rFonts w:cs="Calibri Light"/>
                <w:bCs/>
              </w:rPr>
              <w:t>22.000</w:t>
            </w:r>
          </w:p>
        </w:tc>
      </w:tr>
      <w:tr w:rsidR="00CD5696" w:rsidRPr="00287B07" w14:paraId="792092F2" w14:textId="77777777" w:rsidTr="00E41EAD">
        <w:trPr>
          <w:trHeight w:val="284"/>
          <w:jc w:val="center"/>
        </w:trPr>
        <w:tc>
          <w:tcPr>
            <w:tcW w:w="1291" w:type="dxa"/>
            <w:tcBorders>
              <w:top w:val="nil"/>
              <w:left w:val="single" w:sz="12" w:space="0" w:color="auto"/>
              <w:bottom w:val="nil"/>
              <w:right w:val="single" w:sz="8" w:space="0" w:color="auto"/>
            </w:tcBorders>
            <w:shd w:val="clear" w:color="auto" w:fill="00A4A0"/>
            <w:noWrap/>
            <w:vAlign w:val="bottom"/>
          </w:tcPr>
          <w:p w14:paraId="341814A3" w14:textId="77777777" w:rsidR="00CD5696" w:rsidRPr="00ED20A0" w:rsidRDefault="00CD5696" w:rsidP="00E41EAD">
            <w:pPr>
              <w:spacing w:before="0" w:after="0"/>
              <w:jc w:val="right"/>
              <w:rPr>
                <w:rFonts w:cs="Calibri Light"/>
                <w:b/>
                <w:bCs/>
                <w:color w:val="FFFFFF" w:themeColor="background1"/>
                <w:sz w:val="22"/>
                <w:szCs w:val="22"/>
              </w:rPr>
            </w:pPr>
            <w:r w:rsidRPr="00ED20A0">
              <w:rPr>
                <w:rFonts w:cs="Calibri Light"/>
                <w:b/>
                <w:bCs/>
                <w:color w:val="FFFFFF" w:themeColor="background1"/>
                <w:sz w:val="22"/>
                <w:szCs w:val="22"/>
              </w:rPr>
              <w:t>22</w:t>
            </w:r>
          </w:p>
        </w:tc>
        <w:tc>
          <w:tcPr>
            <w:tcW w:w="1372" w:type="dxa"/>
            <w:tcBorders>
              <w:top w:val="nil"/>
              <w:left w:val="double" w:sz="6" w:space="0" w:color="auto"/>
              <w:bottom w:val="nil"/>
              <w:right w:val="double" w:sz="6" w:space="0" w:color="auto"/>
            </w:tcBorders>
            <w:noWrap/>
            <w:vAlign w:val="bottom"/>
          </w:tcPr>
          <w:p w14:paraId="1ADC90AD" w14:textId="77777777" w:rsidR="00CD5696" w:rsidRPr="00287B07" w:rsidRDefault="00CD5696" w:rsidP="00E41EAD">
            <w:pPr>
              <w:spacing w:before="0" w:after="0"/>
              <w:ind w:left="0"/>
              <w:jc w:val="right"/>
              <w:rPr>
                <w:rFonts w:cs="Calibri Light"/>
                <w:bCs/>
              </w:rPr>
            </w:pPr>
            <w:r w:rsidRPr="00287B07">
              <w:rPr>
                <w:rFonts w:cs="Calibri Light"/>
                <w:bCs/>
              </w:rPr>
              <w:t>17.100</w:t>
            </w:r>
          </w:p>
        </w:tc>
        <w:tc>
          <w:tcPr>
            <w:tcW w:w="1564" w:type="dxa"/>
            <w:tcBorders>
              <w:top w:val="nil"/>
              <w:left w:val="single" w:sz="4" w:space="0" w:color="auto"/>
              <w:bottom w:val="nil"/>
              <w:right w:val="double" w:sz="6" w:space="0" w:color="auto"/>
            </w:tcBorders>
            <w:noWrap/>
            <w:vAlign w:val="bottom"/>
          </w:tcPr>
          <w:p w14:paraId="1AA70010" w14:textId="77777777" w:rsidR="00CD5696" w:rsidRPr="00287B07" w:rsidRDefault="00CD5696" w:rsidP="00E41EAD">
            <w:pPr>
              <w:spacing w:before="0" w:after="0"/>
              <w:jc w:val="right"/>
              <w:rPr>
                <w:rFonts w:cs="Calibri Light"/>
                <w:bCs/>
              </w:rPr>
            </w:pPr>
            <w:r w:rsidRPr="00287B07">
              <w:rPr>
                <w:rFonts w:cs="Calibri Light"/>
                <w:bCs/>
              </w:rPr>
              <w:t>18.350</w:t>
            </w:r>
          </w:p>
        </w:tc>
        <w:tc>
          <w:tcPr>
            <w:tcW w:w="1546" w:type="dxa"/>
            <w:tcBorders>
              <w:top w:val="nil"/>
              <w:left w:val="single" w:sz="4" w:space="0" w:color="auto"/>
              <w:bottom w:val="nil"/>
              <w:right w:val="double" w:sz="6" w:space="0" w:color="auto"/>
            </w:tcBorders>
            <w:noWrap/>
            <w:vAlign w:val="bottom"/>
          </w:tcPr>
          <w:p w14:paraId="13BA16AB" w14:textId="77777777" w:rsidR="00CD5696" w:rsidRPr="00287B07" w:rsidRDefault="00CD5696" w:rsidP="00E41EAD">
            <w:pPr>
              <w:spacing w:before="0" w:after="0"/>
              <w:jc w:val="right"/>
              <w:rPr>
                <w:rFonts w:cs="Calibri Light"/>
                <w:bCs/>
              </w:rPr>
            </w:pPr>
            <w:r w:rsidRPr="00287B07">
              <w:rPr>
                <w:rFonts w:cs="Calibri Light"/>
                <w:bCs/>
              </w:rPr>
              <w:t>19.600</w:t>
            </w:r>
          </w:p>
        </w:tc>
        <w:tc>
          <w:tcPr>
            <w:tcW w:w="1351" w:type="dxa"/>
            <w:tcBorders>
              <w:top w:val="nil"/>
              <w:left w:val="single" w:sz="4" w:space="0" w:color="auto"/>
              <w:bottom w:val="nil"/>
              <w:right w:val="double" w:sz="6" w:space="0" w:color="auto"/>
            </w:tcBorders>
            <w:vAlign w:val="bottom"/>
          </w:tcPr>
          <w:p w14:paraId="65046214" w14:textId="77777777" w:rsidR="00CD5696" w:rsidRPr="00287B07" w:rsidRDefault="00CD5696" w:rsidP="00E41EAD">
            <w:pPr>
              <w:spacing w:before="0" w:after="0"/>
              <w:ind w:left="401"/>
              <w:jc w:val="right"/>
              <w:rPr>
                <w:rFonts w:cs="Calibri Light"/>
                <w:bCs/>
              </w:rPr>
            </w:pPr>
            <w:r w:rsidRPr="00287B07">
              <w:rPr>
                <w:rFonts w:cs="Calibri Light"/>
                <w:bCs/>
              </w:rPr>
              <w:t>20.700</w:t>
            </w:r>
          </w:p>
        </w:tc>
        <w:tc>
          <w:tcPr>
            <w:tcW w:w="1275" w:type="dxa"/>
            <w:tcBorders>
              <w:top w:val="nil"/>
              <w:left w:val="double" w:sz="6" w:space="0" w:color="auto"/>
              <w:bottom w:val="nil"/>
              <w:right w:val="single" w:sz="12" w:space="0" w:color="auto"/>
            </w:tcBorders>
            <w:vAlign w:val="bottom"/>
          </w:tcPr>
          <w:p w14:paraId="74338FCD" w14:textId="77777777" w:rsidR="00CD5696" w:rsidRPr="00287B07" w:rsidRDefault="00CD5696" w:rsidP="00E41EAD">
            <w:pPr>
              <w:spacing w:before="0" w:after="0"/>
              <w:ind w:left="401"/>
              <w:jc w:val="right"/>
              <w:rPr>
                <w:rFonts w:cs="Calibri Light"/>
                <w:bCs/>
              </w:rPr>
            </w:pPr>
            <w:r w:rsidRPr="00287B07">
              <w:rPr>
                <w:rFonts w:cs="Calibri Light"/>
                <w:bCs/>
              </w:rPr>
              <w:t>22.000</w:t>
            </w:r>
          </w:p>
        </w:tc>
      </w:tr>
      <w:tr w:rsidR="00CD5696" w:rsidRPr="00287B07" w14:paraId="71FF9766" w14:textId="77777777" w:rsidTr="00E41EAD">
        <w:trPr>
          <w:trHeight w:val="284"/>
          <w:jc w:val="center"/>
        </w:trPr>
        <w:tc>
          <w:tcPr>
            <w:tcW w:w="1291" w:type="dxa"/>
            <w:tcBorders>
              <w:top w:val="nil"/>
              <w:left w:val="single" w:sz="12" w:space="0" w:color="auto"/>
              <w:bottom w:val="nil"/>
              <w:right w:val="single" w:sz="8" w:space="0" w:color="auto"/>
            </w:tcBorders>
            <w:shd w:val="clear" w:color="auto" w:fill="00A4A0"/>
            <w:noWrap/>
            <w:vAlign w:val="bottom"/>
          </w:tcPr>
          <w:p w14:paraId="71B24845" w14:textId="77777777" w:rsidR="00CD5696" w:rsidRPr="00ED20A0" w:rsidRDefault="00CD5696" w:rsidP="00E41EAD">
            <w:pPr>
              <w:spacing w:before="0" w:after="0"/>
              <w:jc w:val="right"/>
              <w:rPr>
                <w:rFonts w:cs="Calibri Light"/>
                <w:b/>
                <w:bCs/>
                <w:color w:val="FFFFFF" w:themeColor="background1"/>
                <w:sz w:val="22"/>
                <w:szCs w:val="22"/>
              </w:rPr>
            </w:pPr>
            <w:r w:rsidRPr="00ED20A0">
              <w:rPr>
                <w:rFonts w:cs="Calibri Light"/>
                <w:b/>
                <w:bCs/>
                <w:color w:val="FFFFFF" w:themeColor="background1"/>
                <w:sz w:val="22"/>
                <w:szCs w:val="22"/>
              </w:rPr>
              <w:t>23</w:t>
            </w:r>
          </w:p>
        </w:tc>
        <w:tc>
          <w:tcPr>
            <w:tcW w:w="1372" w:type="dxa"/>
            <w:tcBorders>
              <w:top w:val="nil"/>
              <w:left w:val="double" w:sz="6" w:space="0" w:color="auto"/>
              <w:bottom w:val="nil"/>
              <w:right w:val="double" w:sz="6" w:space="0" w:color="auto"/>
            </w:tcBorders>
            <w:noWrap/>
            <w:vAlign w:val="bottom"/>
          </w:tcPr>
          <w:p w14:paraId="5F8B70BB" w14:textId="77777777" w:rsidR="00CD5696" w:rsidRPr="00287B07" w:rsidRDefault="00CD5696" w:rsidP="00E41EAD">
            <w:pPr>
              <w:spacing w:before="0" w:after="0"/>
              <w:ind w:left="0"/>
              <w:jc w:val="right"/>
              <w:rPr>
                <w:rFonts w:cs="Calibri Light"/>
                <w:bCs/>
              </w:rPr>
            </w:pPr>
            <w:r w:rsidRPr="00287B07">
              <w:rPr>
                <w:rFonts w:cs="Calibri Light"/>
                <w:bCs/>
              </w:rPr>
              <w:t>17.450</w:t>
            </w:r>
          </w:p>
        </w:tc>
        <w:tc>
          <w:tcPr>
            <w:tcW w:w="1564" w:type="dxa"/>
            <w:tcBorders>
              <w:top w:val="nil"/>
              <w:left w:val="single" w:sz="4" w:space="0" w:color="auto"/>
              <w:bottom w:val="nil"/>
              <w:right w:val="double" w:sz="6" w:space="0" w:color="auto"/>
            </w:tcBorders>
            <w:noWrap/>
            <w:vAlign w:val="bottom"/>
          </w:tcPr>
          <w:p w14:paraId="0370A4E8" w14:textId="77777777" w:rsidR="00CD5696" w:rsidRPr="00287B07" w:rsidRDefault="00CD5696" w:rsidP="00E41EAD">
            <w:pPr>
              <w:spacing w:before="0" w:after="0"/>
              <w:jc w:val="right"/>
              <w:rPr>
                <w:rFonts w:cs="Calibri Light"/>
                <w:bCs/>
              </w:rPr>
            </w:pPr>
            <w:r w:rsidRPr="00287B07">
              <w:rPr>
                <w:rFonts w:cs="Calibri Light"/>
                <w:bCs/>
              </w:rPr>
              <w:t>18.750</w:t>
            </w:r>
          </w:p>
        </w:tc>
        <w:tc>
          <w:tcPr>
            <w:tcW w:w="1546" w:type="dxa"/>
            <w:tcBorders>
              <w:top w:val="nil"/>
              <w:left w:val="single" w:sz="4" w:space="0" w:color="auto"/>
              <w:bottom w:val="nil"/>
              <w:right w:val="double" w:sz="6" w:space="0" w:color="auto"/>
            </w:tcBorders>
            <w:noWrap/>
            <w:vAlign w:val="bottom"/>
          </w:tcPr>
          <w:p w14:paraId="13730C22" w14:textId="77777777" w:rsidR="00CD5696" w:rsidRPr="00287B07" w:rsidRDefault="00CD5696" w:rsidP="00E41EAD">
            <w:pPr>
              <w:spacing w:before="0" w:after="0"/>
              <w:jc w:val="right"/>
              <w:rPr>
                <w:rFonts w:cs="Calibri Light"/>
                <w:bCs/>
              </w:rPr>
            </w:pPr>
            <w:r w:rsidRPr="00287B07">
              <w:rPr>
                <w:rFonts w:cs="Calibri Light"/>
                <w:bCs/>
              </w:rPr>
              <w:t>19.950</w:t>
            </w:r>
          </w:p>
        </w:tc>
        <w:tc>
          <w:tcPr>
            <w:tcW w:w="1351" w:type="dxa"/>
            <w:tcBorders>
              <w:top w:val="nil"/>
              <w:left w:val="single" w:sz="4" w:space="0" w:color="auto"/>
              <w:bottom w:val="nil"/>
              <w:right w:val="double" w:sz="6" w:space="0" w:color="auto"/>
            </w:tcBorders>
            <w:vAlign w:val="bottom"/>
          </w:tcPr>
          <w:p w14:paraId="3FA54281" w14:textId="77777777" w:rsidR="00CD5696" w:rsidRPr="00287B07" w:rsidRDefault="00CD5696" w:rsidP="00E41EAD">
            <w:pPr>
              <w:spacing w:before="0" w:after="0"/>
              <w:ind w:left="401"/>
              <w:jc w:val="right"/>
              <w:rPr>
                <w:rFonts w:cs="Calibri Light"/>
                <w:bCs/>
              </w:rPr>
            </w:pPr>
            <w:r w:rsidRPr="00287B07">
              <w:rPr>
                <w:rFonts w:cs="Calibri Light"/>
                <w:bCs/>
              </w:rPr>
              <w:t>21.050</w:t>
            </w:r>
          </w:p>
        </w:tc>
        <w:tc>
          <w:tcPr>
            <w:tcW w:w="1275" w:type="dxa"/>
            <w:tcBorders>
              <w:top w:val="nil"/>
              <w:left w:val="double" w:sz="6" w:space="0" w:color="auto"/>
              <w:bottom w:val="nil"/>
              <w:right w:val="single" w:sz="12" w:space="0" w:color="auto"/>
            </w:tcBorders>
            <w:vAlign w:val="bottom"/>
          </w:tcPr>
          <w:p w14:paraId="41F513A6" w14:textId="77777777" w:rsidR="00CD5696" w:rsidRPr="00287B07" w:rsidRDefault="00CD5696" w:rsidP="00E41EAD">
            <w:pPr>
              <w:spacing w:before="0" w:after="0"/>
              <w:ind w:left="401"/>
              <w:jc w:val="right"/>
              <w:rPr>
                <w:rFonts w:cs="Calibri Light"/>
                <w:bCs/>
              </w:rPr>
            </w:pPr>
            <w:r w:rsidRPr="00287B07">
              <w:rPr>
                <w:rFonts w:cs="Calibri Light"/>
                <w:bCs/>
              </w:rPr>
              <w:t>22.600</w:t>
            </w:r>
          </w:p>
        </w:tc>
      </w:tr>
      <w:tr w:rsidR="00CD5696" w:rsidRPr="00287B07" w14:paraId="7ECDD7CE" w14:textId="77777777" w:rsidTr="00E41EAD">
        <w:trPr>
          <w:trHeight w:val="284"/>
          <w:jc w:val="center"/>
        </w:trPr>
        <w:tc>
          <w:tcPr>
            <w:tcW w:w="1291" w:type="dxa"/>
            <w:tcBorders>
              <w:top w:val="nil"/>
              <w:left w:val="single" w:sz="12" w:space="0" w:color="auto"/>
              <w:bottom w:val="nil"/>
              <w:right w:val="single" w:sz="8" w:space="0" w:color="auto"/>
            </w:tcBorders>
            <w:shd w:val="clear" w:color="auto" w:fill="00A4A0"/>
            <w:noWrap/>
            <w:vAlign w:val="bottom"/>
          </w:tcPr>
          <w:p w14:paraId="75602AEC" w14:textId="77777777" w:rsidR="00CD5696" w:rsidRPr="00ED20A0" w:rsidRDefault="00CD5696" w:rsidP="00E41EAD">
            <w:pPr>
              <w:spacing w:before="0" w:after="0"/>
              <w:jc w:val="right"/>
              <w:rPr>
                <w:rFonts w:cs="Calibri Light"/>
                <w:b/>
                <w:bCs/>
                <w:color w:val="FFFFFF" w:themeColor="background1"/>
                <w:sz w:val="22"/>
                <w:szCs w:val="22"/>
              </w:rPr>
            </w:pPr>
            <w:r w:rsidRPr="00ED20A0">
              <w:rPr>
                <w:rFonts w:cs="Calibri Light"/>
                <w:b/>
                <w:bCs/>
                <w:color w:val="FFFFFF" w:themeColor="background1"/>
                <w:sz w:val="22"/>
                <w:szCs w:val="22"/>
              </w:rPr>
              <w:t>24</w:t>
            </w:r>
          </w:p>
        </w:tc>
        <w:tc>
          <w:tcPr>
            <w:tcW w:w="1372" w:type="dxa"/>
            <w:tcBorders>
              <w:top w:val="nil"/>
              <w:left w:val="double" w:sz="6" w:space="0" w:color="auto"/>
              <w:bottom w:val="nil"/>
              <w:right w:val="double" w:sz="6" w:space="0" w:color="auto"/>
            </w:tcBorders>
            <w:noWrap/>
            <w:vAlign w:val="bottom"/>
          </w:tcPr>
          <w:p w14:paraId="055B9E24" w14:textId="77777777" w:rsidR="00CD5696" w:rsidRPr="00287B07" w:rsidRDefault="00CD5696" w:rsidP="00E41EAD">
            <w:pPr>
              <w:spacing w:before="0" w:after="0"/>
              <w:ind w:left="0"/>
              <w:jc w:val="right"/>
              <w:rPr>
                <w:rFonts w:cs="Calibri Light"/>
                <w:bCs/>
              </w:rPr>
            </w:pPr>
            <w:r w:rsidRPr="00287B07">
              <w:rPr>
                <w:rFonts w:cs="Calibri Light"/>
                <w:bCs/>
              </w:rPr>
              <w:t>17.450</w:t>
            </w:r>
          </w:p>
        </w:tc>
        <w:tc>
          <w:tcPr>
            <w:tcW w:w="1564" w:type="dxa"/>
            <w:tcBorders>
              <w:top w:val="nil"/>
              <w:left w:val="single" w:sz="4" w:space="0" w:color="auto"/>
              <w:bottom w:val="nil"/>
              <w:right w:val="double" w:sz="6" w:space="0" w:color="auto"/>
            </w:tcBorders>
            <w:noWrap/>
            <w:vAlign w:val="bottom"/>
          </w:tcPr>
          <w:p w14:paraId="26CE8F0A" w14:textId="77777777" w:rsidR="00CD5696" w:rsidRPr="00287B07" w:rsidRDefault="00CD5696" w:rsidP="00E41EAD">
            <w:pPr>
              <w:spacing w:before="0" w:after="0"/>
              <w:jc w:val="right"/>
              <w:rPr>
                <w:rFonts w:cs="Calibri Light"/>
                <w:bCs/>
              </w:rPr>
            </w:pPr>
            <w:r w:rsidRPr="00287B07">
              <w:rPr>
                <w:rFonts w:cs="Calibri Light"/>
                <w:bCs/>
              </w:rPr>
              <w:t>18.750</w:t>
            </w:r>
          </w:p>
        </w:tc>
        <w:tc>
          <w:tcPr>
            <w:tcW w:w="1546" w:type="dxa"/>
            <w:tcBorders>
              <w:top w:val="nil"/>
              <w:left w:val="single" w:sz="4" w:space="0" w:color="auto"/>
              <w:bottom w:val="nil"/>
              <w:right w:val="double" w:sz="6" w:space="0" w:color="auto"/>
            </w:tcBorders>
            <w:noWrap/>
            <w:vAlign w:val="bottom"/>
          </w:tcPr>
          <w:p w14:paraId="5D5242CE" w14:textId="77777777" w:rsidR="00CD5696" w:rsidRPr="00287B07" w:rsidRDefault="00CD5696" w:rsidP="00E41EAD">
            <w:pPr>
              <w:spacing w:before="0" w:after="0"/>
              <w:jc w:val="right"/>
              <w:rPr>
                <w:rFonts w:cs="Calibri Light"/>
                <w:bCs/>
              </w:rPr>
            </w:pPr>
            <w:r w:rsidRPr="00287B07">
              <w:rPr>
                <w:rFonts w:cs="Calibri Light"/>
                <w:bCs/>
              </w:rPr>
              <w:t>19.950</w:t>
            </w:r>
          </w:p>
        </w:tc>
        <w:tc>
          <w:tcPr>
            <w:tcW w:w="1351" w:type="dxa"/>
            <w:tcBorders>
              <w:top w:val="nil"/>
              <w:left w:val="single" w:sz="4" w:space="0" w:color="auto"/>
              <w:bottom w:val="nil"/>
              <w:right w:val="double" w:sz="6" w:space="0" w:color="auto"/>
            </w:tcBorders>
            <w:vAlign w:val="bottom"/>
          </w:tcPr>
          <w:p w14:paraId="37D9C050" w14:textId="77777777" w:rsidR="00CD5696" w:rsidRPr="00287B07" w:rsidRDefault="00CD5696" w:rsidP="00E41EAD">
            <w:pPr>
              <w:spacing w:before="0" w:after="0"/>
              <w:ind w:left="401"/>
              <w:jc w:val="right"/>
              <w:rPr>
                <w:rFonts w:cs="Calibri Light"/>
                <w:bCs/>
              </w:rPr>
            </w:pPr>
            <w:r w:rsidRPr="00287B07">
              <w:rPr>
                <w:rFonts w:cs="Calibri Light"/>
                <w:bCs/>
              </w:rPr>
              <w:t>21.050</w:t>
            </w:r>
          </w:p>
        </w:tc>
        <w:tc>
          <w:tcPr>
            <w:tcW w:w="1275" w:type="dxa"/>
            <w:tcBorders>
              <w:top w:val="nil"/>
              <w:left w:val="double" w:sz="6" w:space="0" w:color="auto"/>
              <w:bottom w:val="nil"/>
              <w:right w:val="single" w:sz="12" w:space="0" w:color="auto"/>
            </w:tcBorders>
            <w:vAlign w:val="bottom"/>
          </w:tcPr>
          <w:p w14:paraId="37B390FC" w14:textId="77777777" w:rsidR="00CD5696" w:rsidRPr="00287B07" w:rsidRDefault="00CD5696" w:rsidP="00E41EAD">
            <w:pPr>
              <w:spacing w:before="0" w:after="0"/>
              <w:ind w:left="401"/>
              <w:jc w:val="right"/>
              <w:rPr>
                <w:rFonts w:cs="Calibri Light"/>
                <w:bCs/>
              </w:rPr>
            </w:pPr>
            <w:r w:rsidRPr="00287B07">
              <w:rPr>
                <w:rFonts w:cs="Calibri Light"/>
                <w:bCs/>
              </w:rPr>
              <w:t>22.600</w:t>
            </w:r>
          </w:p>
        </w:tc>
      </w:tr>
      <w:tr w:rsidR="00CD5696" w:rsidRPr="00287B07" w14:paraId="78C02F7C" w14:textId="77777777" w:rsidTr="00E41EAD">
        <w:trPr>
          <w:trHeight w:val="284"/>
          <w:jc w:val="center"/>
        </w:trPr>
        <w:tc>
          <w:tcPr>
            <w:tcW w:w="1291" w:type="dxa"/>
            <w:tcBorders>
              <w:top w:val="nil"/>
              <w:left w:val="single" w:sz="12" w:space="0" w:color="auto"/>
              <w:bottom w:val="nil"/>
              <w:right w:val="single" w:sz="8" w:space="0" w:color="auto"/>
            </w:tcBorders>
            <w:shd w:val="clear" w:color="auto" w:fill="00A4A0"/>
            <w:noWrap/>
            <w:vAlign w:val="bottom"/>
          </w:tcPr>
          <w:p w14:paraId="39DCE5E2" w14:textId="77777777" w:rsidR="00CD5696" w:rsidRPr="00ED20A0" w:rsidRDefault="00CD5696" w:rsidP="00E41EAD">
            <w:pPr>
              <w:spacing w:before="0" w:after="0"/>
              <w:jc w:val="right"/>
              <w:rPr>
                <w:rFonts w:cs="Calibri Light"/>
                <w:b/>
                <w:bCs/>
                <w:color w:val="FFFFFF" w:themeColor="background1"/>
                <w:sz w:val="22"/>
                <w:szCs w:val="22"/>
              </w:rPr>
            </w:pPr>
            <w:r w:rsidRPr="00ED20A0">
              <w:rPr>
                <w:rFonts w:cs="Calibri Light"/>
                <w:b/>
                <w:bCs/>
                <w:color w:val="FFFFFF" w:themeColor="background1"/>
                <w:sz w:val="22"/>
                <w:szCs w:val="22"/>
              </w:rPr>
              <w:t>25</w:t>
            </w:r>
          </w:p>
        </w:tc>
        <w:tc>
          <w:tcPr>
            <w:tcW w:w="1372" w:type="dxa"/>
            <w:tcBorders>
              <w:top w:val="nil"/>
              <w:left w:val="double" w:sz="6" w:space="0" w:color="auto"/>
              <w:bottom w:val="nil"/>
              <w:right w:val="double" w:sz="6" w:space="0" w:color="auto"/>
            </w:tcBorders>
            <w:noWrap/>
            <w:vAlign w:val="bottom"/>
          </w:tcPr>
          <w:p w14:paraId="6A6BE63E" w14:textId="77777777" w:rsidR="00CD5696" w:rsidRPr="00287B07" w:rsidRDefault="00CD5696" w:rsidP="00E41EAD">
            <w:pPr>
              <w:spacing w:before="0" w:after="0"/>
              <w:ind w:left="0"/>
              <w:jc w:val="right"/>
              <w:rPr>
                <w:rFonts w:cs="Calibri Light"/>
                <w:bCs/>
              </w:rPr>
            </w:pPr>
            <w:r w:rsidRPr="00287B07">
              <w:rPr>
                <w:rFonts w:cs="Calibri Light"/>
                <w:bCs/>
              </w:rPr>
              <w:t>17.800</w:t>
            </w:r>
          </w:p>
        </w:tc>
        <w:tc>
          <w:tcPr>
            <w:tcW w:w="1564" w:type="dxa"/>
            <w:tcBorders>
              <w:top w:val="nil"/>
              <w:left w:val="single" w:sz="4" w:space="0" w:color="auto"/>
              <w:bottom w:val="nil"/>
              <w:right w:val="double" w:sz="6" w:space="0" w:color="auto"/>
            </w:tcBorders>
            <w:noWrap/>
            <w:vAlign w:val="bottom"/>
          </w:tcPr>
          <w:p w14:paraId="486CBBE1" w14:textId="77777777" w:rsidR="00CD5696" w:rsidRPr="00287B07" w:rsidRDefault="00CD5696" w:rsidP="00E41EAD">
            <w:pPr>
              <w:spacing w:before="0" w:after="0"/>
              <w:jc w:val="right"/>
              <w:rPr>
                <w:rFonts w:cs="Calibri Light"/>
                <w:bCs/>
              </w:rPr>
            </w:pPr>
            <w:r w:rsidRPr="00287B07">
              <w:rPr>
                <w:rFonts w:cs="Calibri Light"/>
                <w:bCs/>
              </w:rPr>
              <w:t>19.100</w:t>
            </w:r>
          </w:p>
        </w:tc>
        <w:tc>
          <w:tcPr>
            <w:tcW w:w="1546" w:type="dxa"/>
            <w:tcBorders>
              <w:top w:val="nil"/>
              <w:left w:val="single" w:sz="4" w:space="0" w:color="auto"/>
              <w:bottom w:val="nil"/>
              <w:right w:val="double" w:sz="6" w:space="0" w:color="auto"/>
            </w:tcBorders>
            <w:noWrap/>
            <w:vAlign w:val="bottom"/>
          </w:tcPr>
          <w:p w14:paraId="0E707B09" w14:textId="77777777" w:rsidR="00CD5696" w:rsidRPr="00287B07" w:rsidRDefault="00CD5696" w:rsidP="00E41EAD">
            <w:pPr>
              <w:spacing w:before="0" w:after="0"/>
              <w:jc w:val="right"/>
              <w:rPr>
                <w:rFonts w:cs="Calibri Light"/>
                <w:bCs/>
              </w:rPr>
            </w:pPr>
            <w:r w:rsidRPr="00287B07">
              <w:rPr>
                <w:rFonts w:cs="Calibri Light"/>
                <w:bCs/>
              </w:rPr>
              <w:t>20.350</w:t>
            </w:r>
          </w:p>
        </w:tc>
        <w:tc>
          <w:tcPr>
            <w:tcW w:w="1351" w:type="dxa"/>
            <w:tcBorders>
              <w:top w:val="nil"/>
              <w:left w:val="single" w:sz="4" w:space="0" w:color="auto"/>
              <w:bottom w:val="nil"/>
              <w:right w:val="double" w:sz="6" w:space="0" w:color="auto"/>
            </w:tcBorders>
            <w:vAlign w:val="bottom"/>
          </w:tcPr>
          <w:p w14:paraId="0C2CC903" w14:textId="77777777" w:rsidR="00CD5696" w:rsidRPr="00287B07" w:rsidRDefault="00CD5696" w:rsidP="00E41EAD">
            <w:pPr>
              <w:spacing w:before="0" w:after="0"/>
              <w:ind w:left="401"/>
              <w:jc w:val="right"/>
              <w:rPr>
                <w:rFonts w:cs="Calibri Light"/>
                <w:bCs/>
              </w:rPr>
            </w:pPr>
            <w:r w:rsidRPr="00287B07">
              <w:rPr>
                <w:rFonts w:cs="Calibri Light"/>
                <w:bCs/>
              </w:rPr>
              <w:t>21.400</w:t>
            </w:r>
          </w:p>
        </w:tc>
        <w:tc>
          <w:tcPr>
            <w:tcW w:w="1275" w:type="dxa"/>
            <w:tcBorders>
              <w:top w:val="nil"/>
              <w:left w:val="double" w:sz="6" w:space="0" w:color="auto"/>
              <w:bottom w:val="nil"/>
              <w:right w:val="single" w:sz="12" w:space="0" w:color="auto"/>
            </w:tcBorders>
            <w:vAlign w:val="bottom"/>
          </w:tcPr>
          <w:p w14:paraId="2D28292B" w14:textId="77777777" w:rsidR="00CD5696" w:rsidRPr="00287B07" w:rsidRDefault="00CD5696" w:rsidP="00E41EAD">
            <w:pPr>
              <w:spacing w:before="0" w:after="0"/>
              <w:ind w:left="401"/>
              <w:jc w:val="right"/>
              <w:rPr>
                <w:rFonts w:cs="Calibri Light"/>
                <w:bCs/>
              </w:rPr>
            </w:pPr>
            <w:r w:rsidRPr="00287B07">
              <w:rPr>
                <w:rFonts w:cs="Calibri Light"/>
                <w:bCs/>
              </w:rPr>
              <w:t>23.200</w:t>
            </w:r>
          </w:p>
        </w:tc>
      </w:tr>
      <w:tr w:rsidR="00CD5696" w:rsidRPr="00287B07" w14:paraId="30E6C34F" w14:textId="77777777" w:rsidTr="00E41EAD">
        <w:trPr>
          <w:trHeight w:val="284"/>
          <w:jc w:val="center"/>
        </w:trPr>
        <w:tc>
          <w:tcPr>
            <w:tcW w:w="1291" w:type="dxa"/>
            <w:tcBorders>
              <w:top w:val="nil"/>
              <w:left w:val="single" w:sz="12" w:space="0" w:color="auto"/>
              <w:bottom w:val="nil"/>
              <w:right w:val="single" w:sz="8" w:space="0" w:color="auto"/>
            </w:tcBorders>
            <w:shd w:val="clear" w:color="auto" w:fill="00A4A0"/>
            <w:noWrap/>
            <w:vAlign w:val="bottom"/>
          </w:tcPr>
          <w:p w14:paraId="7FEA9237" w14:textId="77777777" w:rsidR="00CD5696" w:rsidRPr="00ED20A0" w:rsidRDefault="00CD5696" w:rsidP="00E41EAD">
            <w:pPr>
              <w:spacing w:before="0" w:after="0"/>
              <w:jc w:val="right"/>
              <w:rPr>
                <w:rFonts w:cs="Calibri Light"/>
                <w:b/>
                <w:bCs/>
                <w:color w:val="FFFFFF" w:themeColor="background1"/>
                <w:sz w:val="22"/>
                <w:szCs w:val="22"/>
              </w:rPr>
            </w:pPr>
            <w:r w:rsidRPr="00ED20A0">
              <w:rPr>
                <w:rFonts w:cs="Calibri Light"/>
                <w:b/>
                <w:bCs/>
                <w:color w:val="FFFFFF" w:themeColor="background1"/>
                <w:sz w:val="22"/>
                <w:szCs w:val="22"/>
              </w:rPr>
              <w:t>26</w:t>
            </w:r>
          </w:p>
        </w:tc>
        <w:tc>
          <w:tcPr>
            <w:tcW w:w="1372" w:type="dxa"/>
            <w:tcBorders>
              <w:top w:val="nil"/>
              <w:left w:val="double" w:sz="6" w:space="0" w:color="auto"/>
              <w:bottom w:val="nil"/>
              <w:right w:val="double" w:sz="6" w:space="0" w:color="auto"/>
            </w:tcBorders>
            <w:noWrap/>
            <w:vAlign w:val="bottom"/>
          </w:tcPr>
          <w:p w14:paraId="64F85704" w14:textId="77777777" w:rsidR="00CD5696" w:rsidRPr="00287B07" w:rsidRDefault="00CD5696" w:rsidP="00E41EAD">
            <w:pPr>
              <w:spacing w:before="0" w:after="0"/>
              <w:ind w:left="0"/>
              <w:jc w:val="right"/>
              <w:rPr>
                <w:rFonts w:cs="Calibri Light"/>
                <w:bCs/>
              </w:rPr>
            </w:pPr>
            <w:r w:rsidRPr="00287B07">
              <w:rPr>
                <w:rFonts w:cs="Calibri Light"/>
                <w:bCs/>
              </w:rPr>
              <w:t>17.800</w:t>
            </w:r>
          </w:p>
        </w:tc>
        <w:tc>
          <w:tcPr>
            <w:tcW w:w="1564" w:type="dxa"/>
            <w:tcBorders>
              <w:top w:val="nil"/>
              <w:left w:val="single" w:sz="4" w:space="0" w:color="auto"/>
              <w:bottom w:val="nil"/>
              <w:right w:val="double" w:sz="6" w:space="0" w:color="auto"/>
            </w:tcBorders>
            <w:noWrap/>
            <w:vAlign w:val="bottom"/>
          </w:tcPr>
          <w:p w14:paraId="262F2B37" w14:textId="77777777" w:rsidR="00CD5696" w:rsidRPr="00287B07" w:rsidRDefault="00CD5696" w:rsidP="00E41EAD">
            <w:pPr>
              <w:spacing w:before="0" w:after="0"/>
              <w:jc w:val="right"/>
              <w:rPr>
                <w:rFonts w:cs="Calibri Light"/>
                <w:bCs/>
              </w:rPr>
            </w:pPr>
            <w:r w:rsidRPr="00287B07">
              <w:rPr>
                <w:rFonts w:cs="Calibri Light"/>
                <w:bCs/>
              </w:rPr>
              <w:t>19.100</w:t>
            </w:r>
          </w:p>
        </w:tc>
        <w:tc>
          <w:tcPr>
            <w:tcW w:w="1546" w:type="dxa"/>
            <w:tcBorders>
              <w:top w:val="nil"/>
              <w:left w:val="single" w:sz="4" w:space="0" w:color="auto"/>
              <w:bottom w:val="nil"/>
              <w:right w:val="double" w:sz="6" w:space="0" w:color="auto"/>
            </w:tcBorders>
            <w:noWrap/>
            <w:vAlign w:val="bottom"/>
          </w:tcPr>
          <w:p w14:paraId="7A99B2FF" w14:textId="77777777" w:rsidR="00CD5696" w:rsidRPr="00287B07" w:rsidRDefault="00CD5696" w:rsidP="00E41EAD">
            <w:pPr>
              <w:spacing w:before="0" w:after="0"/>
              <w:jc w:val="right"/>
              <w:rPr>
                <w:rFonts w:cs="Calibri Light"/>
                <w:bCs/>
              </w:rPr>
            </w:pPr>
            <w:r w:rsidRPr="00287B07">
              <w:rPr>
                <w:rFonts w:cs="Calibri Light"/>
                <w:bCs/>
              </w:rPr>
              <w:t>20.350</w:t>
            </w:r>
          </w:p>
        </w:tc>
        <w:tc>
          <w:tcPr>
            <w:tcW w:w="1351" w:type="dxa"/>
            <w:tcBorders>
              <w:top w:val="nil"/>
              <w:left w:val="single" w:sz="4" w:space="0" w:color="auto"/>
              <w:bottom w:val="nil"/>
              <w:right w:val="double" w:sz="6" w:space="0" w:color="auto"/>
            </w:tcBorders>
            <w:vAlign w:val="bottom"/>
          </w:tcPr>
          <w:p w14:paraId="7574CE8E" w14:textId="77777777" w:rsidR="00CD5696" w:rsidRPr="00287B07" w:rsidRDefault="00CD5696" w:rsidP="00E41EAD">
            <w:pPr>
              <w:spacing w:before="0" w:after="0"/>
              <w:ind w:left="401"/>
              <w:jc w:val="right"/>
              <w:rPr>
                <w:rFonts w:cs="Calibri Light"/>
                <w:bCs/>
              </w:rPr>
            </w:pPr>
            <w:r w:rsidRPr="00287B07">
              <w:rPr>
                <w:rFonts w:cs="Calibri Light"/>
                <w:bCs/>
              </w:rPr>
              <w:t>21.400</w:t>
            </w:r>
          </w:p>
        </w:tc>
        <w:tc>
          <w:tcPr>
            <w:tcW w:w="1275" w:type="dxa"/>
            <w:tcBorders>
              <w:top w:val="nil"/>
              <w:left w:val="double" w:sz="6" w:space="0" w:color="auto"/>
              <w:bottom w:val="nil"/>
              <w:right w:val="single" w:sz="12" w:space="0" w:color="auto"/>
            </w:tcBorders>
            <w:vAlign w:val="bottom"/>
          </w:tcPr>
          <w:p w14:paraId="1D250969" w14:textId="77777777" w:rsidR="00CD5696" w:rsidRPr="00287B07" w:rsidRDefault="00CD5696" w:rsidP="00E41EAD">
            <w:pPr>
              <w:spacing w:before="0" w:after="0"/>
              <w:ind w:left="401"/>
              <w:jc w:val="right"/>
              <w:rPr>
                <w:rFonts w:cs="Calibri Light"/>
                <w:bCs/>
              </w:rPr>
            </w:pPr>
            <w:r w:rsidRPr="00287B07">
              <w:rPr>
                <w:rFonts w:cs="Calibri Light"/>
                <w:bCs/>
              </w:rPr>
              <w:t>23.200</w:t>
            </w:r>
          </w:p>
        </w:tc>
      </w:tr>
      <w:tr w:rsidR="00CD5696" w:rsidRPr="00287B07" w14:paraId="4D1A7460" w14:textId="77777777" w:rsidTr="00E41EAD">
        <w:trPr>
          <w:trHeight w:val="284"/>
          <w:jc w:val="center"/>
        </w:trPr>
        <w:tc>
          <w:tcPr>
            <w:tcW w:w="1291" w:type="dxa"/>
            <w:tcBorders>
              <w:top w:val="nil"/>
              <w:left w:val="single" w:sz="12" w:space="0" w:color="auto"/>
              <w:bottom w:val="single" w:sz="12" w:space="0" w:color="auto"/>
              <w:right w:val="single" w:sz="8" w:space="0" w:color="auto"/>
            </w:tcBorders>
            <w:shd w:val="clear" w:color="auto" w:fill="00A4A0"/>
            <w:noWrap/>
            <w:vAlign w:val="bottom"/>
          </w:tcPr>
          <w:p w14:paraId="1FDF7017" w14:textId="77777777" w:rsidR="00CD5696" w:rsidRPr="00ED20A0" w:rsidRDefault="00CD5696" w:rsidP="00E41EAD">
            <w:pPr>
              <w:spacing w:before="0" w:after="0"/>
              <w:jc w:val="right"/>
              <w:rPr>
                <w:rFonts w:cs="Calibri Light"/>
                <w:b/>
                <w:bCs/>
                <w:color w:val="FFFFFF" w:themeColor="background1"/>
                <w:sz w:val="22"/>
                <w:szCs w:val="22"/>
              </w:rPr>
            </w:pPr>
            <w:r w:rsidRPr="00ED20A0">
              <w:rPr>
                <w:rFonts w:cs="Calibri Light"/>
                <w:b/>
                <w:bCs/>
                <w:color w:val="FFFFFF" w:themeColor="background1"/>
                <w:sz w:val="22"/>
                <w:szCs w:val="22"/>
              </w:rPr>
              <w:t>27</w:t>
            </w:r>
          </w:p>
        </w:tc>
        <w:tc>
          <w:tcPr>
            <w:tcW w:w="1372" w:type="dxa"/>
            <w:tcBorders>
              <w:top w:val="nil"/>
              <w:left w:val="double" w:sz="6" w:space="0" w:color="auto"/>
              <w:bottom w:val="single" w:sz="12" w:space="0" w:color="auto"/>
              <w:right w:val="double" w:sz="6" w:space="0" w:color="auto"/>
            </w:tcBorders>
            <w:noWrap/>
            <w:vAlign w:val="bottom"/>
          </w:tcPr>
          <w:p w14:paraId="59DBD348" w14:textId="77777777" w:rsidR="00CD5696" w:rsidRPr="00287B07" w:rsidRDefault="00CD5696" w:rsidP="00E41EAD">
            <w:pPr>
              <w:spacing w:before="0" w:after="0"/>
              <w:ind w:left="0"/>
              <w:jc w:val="right"/>
              <w:rPr>
                <w:rFonts w:cs="Calibri Light"/>
                <w:bCs/>
              </w:rPr>
            </w:pPr>
            <w:r w:rsidRPr="00287B07">
              <w:rPr>
                <w:rFonts w:cs="Calibri Light"/>
                <w:bCs/>
              </w:rPr>
              <w:t>18.300</w:t>
            </w:r>
          </w:p>
        </w:tc>
        <w:tc>
          <w:tcPr>
            <w:tcW w:w="1564" w:type="dxa"/>
            <w:tcBorders>
              <w:top w:val="nil"/>
              <w:left w:val="single" w:sz="4" w:space="0" w:color="auto"/>
              <w:bottom w:val="single" w:sz="12" w:space="0" w:color="auto"/>
              <w:right w:val="double" w:sz="6" w:space="0" w:color="auto"/>
            </w:tcBorders>
            <w:noWrap/>
            <w:vAlign w:val="bottom"/>
          </w:tcPr>
          <w:p w14:paraId="61456272" w14:textId="77777777" w:rsidR="00CD5696" w:rsidRPr="00287B07" w:rsidRDefault="00CD5696" w:rsidP="00E41EAD">
            <w:pPr>
              <w:spacing w:before="0" w:after="0"/>
              <w:jc w:val="right"/>
              <w:rPr>
                <w:rFonts w:cs="Calibri Light"/>
                <w:bCs/>
              </w:rPr>
            </w:pPr>
            <w:r w:rsidRPr="00287B07">
              <w:rPr>
                <w:rFonts w:cs="Calibri Light"/>
                <w:bCs/>
              </w:rPr>
              <w:t>19.600</w:t>
            </w:r>
          </w:p>
        </w:tc>
        <w:tc>
          <w:tcPr>
            <w:tcW w:w="1546" w:type="dxa"/>
            <w:tcBorders>
              <w:top w:val="nil"/>
              <w:left w:val="single" w:sz="4" w:space="0" w:color="auto"/>
              <w:bottom w:val="single" w:sz="12" w:space="0" w:color="auto"/>
              <w:right w:val="double" w:sz="6" w:space="0" w:color="auto"/>
            </w:tcBorders>
            <w:noWrap/>
            <w:vAlign w:val="bottom"/>
          </w:tcPr>
          <w:p w14:paraId="3DDEA1D4" w14:textId="77777777" w:rsidR="00CD5696" w:rsidRPr="00287B07" w:rsidRDefault="00CD5696" w:rsidP="00E41EAD">
            <w:pPr>
              <w:spacing w:before="0" w:after="0"/>
              <w:jc w:val="right"/>
              <w:rPr>
                <w:rFonts w:cs="Calibri Light"/>
                <w:bCs/>
              </w:rPr>
            </w:pPr>
            <w:r w:rsidRPr="00287B07">
              <w:rPr>
                <w:rFonts w:cs="Calibri Light"/>
                <w:bCs/>
              </w:rPr>
              <w:t>20.700</w:t>
            </w:r>
          </w:p>
        </w:tc>
        <w:tc>
          <w:tcPr>
            <w:tcW w:w="1351" w:type="dxa"/>
            <w:tcBorders>
              <w:top w:val="nil"/>
              <w:left w:val="single" w:sz="4" w:space="0" w:color="auto"/>
              <w:bottom w:val="single" w:sz="12" w:space="0" w:color="auto"/>
              <w:right w:val="double" w:sz="6" w:space="0" w:color="auto"/>
            </w:tcBorders>
            <w:vAlign w:val="bottom"/>
          </w:tcPr>
          <w:p w14:paraId="20F329DE" w14:textId="77777777" w:rsidR="00CD5696" w:rsidRPr="00287B07" w:rsidRDefault="00CD5696" w:rsidP="00E41EAD">
            <w:pPr>
              <w:spacing w:before="0" w:after="0"/>
              <w:ind w:left="401"/>
              <w:jc w:val="right"/>
              <w:rPr>
                <w:rFonts w:cs="Calibri Light"/>
                <w:bCs/>
              </w:rPr>
            </w:pPr>
            <w:r w:rsidRPr="00287B07">
              <w:rPr>
                <w:rFonts w:cs="Calibri Light"/>
                <w:bCs/>
              </w:rPr>
              <w:t>21.950</w:t>
            </w:r>
          </w:p>
        </w:tc>
        <w:tc>
          <w:tcPr>
            <w:tcW w:w="1275" w:type="dxa"/>
            <w:tcBorders>
              <w:top w:val="nil"/>
              <w:left w:val="double" w:sz="6" w:space="0" w:color="auto"/>
              <w:bottom w:val="single" w:sz="12" w:space="0" w:color="auto"/>
              <w:right w:val="single" w:sz="12" w:space="0" w:color="auto"/>
            </w:tcBorders>
            <w:vAlign w:val="bottom"/>
          </w:tcPr>
          <w:p w14:paraId="2B99FA0C" w14:textId="77777777" w:rsidR="00CD5696" w:rsidRPr="00287B07" w:rsidRDefault="00CD5696" w:rsidP="00E41EAD">
            <w:pPr>
              <w:spacing w:before="0" w:after="0"/>
              <w:ind w:left="401"/>
              <w:jc w:val="right"/>
              <w:rPr>
                <w:rFonts w:cs="Calibri Light"/>
                <w:bCs/>
              </w:rPr>
            </w:pPr>
            <w:r w:rsidRPr="00287B07">
              <w:rPr>
                <w:rFonts w:cs="Calibri Light"/>
                <w:bCs/>
              </w:rPr>
              <w:t>23.800</w:t>
            </w:r>
          </w:p>
        </w:tc>
      </w:tr>
    </w:tbl>
    <w:p w14:paraId="0AEF74CC" w14:textId="77777777" w:rsidR="00CD5696" w:rsidRDefault="00CD5696" w:rsidP="00CD5696">
      <w:pPr>
        <w:ind w:left="0"/>
      </w:pPr>
    </w:p>
    <w:p w14:paraId="1F607B7F" w14:textId="77777777" w:rsidR="00CD5696" w:rsidRDefault="00CD5696" w:rsidP="00CD5696">
      <w:pPr>
        <w:ind w:left="0"/>
      </w:pPr>
    </w:p>
    <w:tbl>
      <w:tblPr>
        <w:tblW w:w="5118" w:type="dxa"/>
        <w:jc w:val="center"/>
        <w:tblCellMar>
          <w:left w:w="70" w:type="dxa"/>
          <w:right w:w="70" w:type="dxa"/>
        </w:tblCellMar>
        <w:tblLook w:val="0000" w:firstRow="0" w:lastRow="0" w:firstColumn="0" w:lastColumn="0" w:noHBand="0" w:noVBand="0"/>
      </w:tblPr>
      <w:tblGrid>
        <w:gridCol w:w="1291"/>
        <w:gridCol w:w="1276"/>
        <w:gridCol w:w="1276"/>
        <w:gridCol w:w="1275"/>
      </w:tblGrid>
      <w:tr w:rsidR="00CD5696" w:rsidRPr="00756D6A" w14:paraId="28945383" w14:textId="77777777" w:rsidTr="00E41EAD">
        <w:trPr>
          <w:trHeight w:val="660"/>
          <w:jc w:val="center"/>
        </w:trPr>
        <w:tc>
          <w:tcPr>
            <w:tcW w:w="1291" w:type="dxa"/>
            <w:tcBorders>
              <w:top w:val="single" w:sz="12" w:space="0" w:color="auto"/>
              <w:left w:val="single" w:sz="12" w:space="0" w:color="auto"/>
              <w:bottom w:val="double" w:sz="6" w:space="0" w:color="auto"/>
              <w:right w:val="nil"/>
            </w:tcBorders>
            <w:shd w:val="clear" w:color="auto" w:fill="00A4A0"/>
            <w:vAlign w:val="center"/>
          </w:tcPr>
          <w:p w14:paraId="536E7241" w14:textId="77777777" w:rsidR="00CD5696" w:rsidRPr="00756D6A" w:rsidRDefault="00CD5696" w:rsidP="00E41EAD">
            <w:pPr>
              <w:spacing w:before="0" w:after="0"/>
              <w:ind w:left="0"/>
              <w:jc w:val="right"/>
              <w:rPr>
                <w:rFonts w:cs="Calibri Light"/>
                <w:b/>
                <w:bCs/>
                <w:color w:val="FFFFFF" w:themeColor="background1"/>
                <w:sz w:val="22"/>
                <w:szCs w:val="22"/>
              </w:rPr>
            </w:pPr>
            <w:r w:rsidRPr="00756D6A">
              <w:rPr>
                <w:rFonts w:cs="Calibri Light"/>
                <w:b/>
                <w:bCs/>
                <w:color w:val="FFFFFF" w:themeColor="background1"/>
                <w:sz w:val="22"/>
                <w:szCs w:val="22"/>
              </w:rPr>
              <w:t>salaris-schalen</w:t>
            </w:r>
          </w:p>
        </w:tc>
        <w:tc>
          <w:tcPr>
            <w:tcW w:w="1276" w:type="dxa"/>
            <w:tcBorders>
              <w:top w:val="single" w:sz="12" w:space="0" w:color="auto"/>
              <w:left w:val="double" w:sz="6" w:space="0" w:color="auto"/>
              <w:bottom w:val="double" w:sz="6" w:space="0" w:color="auto"/>
              <w:right w:val="double" w:sz="6" w:space="0" w:color="auto"/>
            </w:tcBorders>
            <w:shd w:val="clear" w:color="auto" w:fill="00A4A0"/>
            <w:vAlign w:val="center"/>
          </w:tcPr>
          <w:p w14:paraId="4F220D84" w14:textId="77777777" w:rsidR="00CD5696" w:rsidRPr="00756D6A" w:rsidRDefault="00CD5696" w:rsidP="00E41EAD">
            <w:pPr>
              <w:spacing w:before="0" w:after="0"/>
              <w:jc w:val="right"/>
              <w:rPr>
                <w:rFonts w:cs="Calibri Light"/>
                <w:b/>
                <w:bCs/>
                <w:color w:val="FFFFFF" w:themeColor="background1"/>
                <w:sz w:val="22"/>
                <w:szCs w:val="22"/>
              </w:rPr>
            </w:pPr>
            <w:r w:rsidRPr="00756D6A">
              <w:rPr>
                <w:rFonts w:cs="Calibri Light"/>
                <w:b/>
                <w:bCs/>
                <w:color w:val="FFFFFF" w:themeColor="background1"/>
                <w:sz w:val="22"/>
                <w:szCs w:val="22"/>
              </w:rPr>
              <w:t>E1</w:t>
            </w:r>
          </w:p>
        </w:tc>
        <w:tc>
          <w:tcPr>
            <w:tcW w:w="1276" w:type="dxa"/>
            <w:tcBorders>
              <w:top w:val="single" w:sz="12" w:space="0" w:color="auto"/>
              <w:left w:val="nil"/>
              <w:bottom w:val="double" w:sz="6" w:space="0" w:color="auto"/>
              <w:right w:val="double" w:sz="6" w:space="0" w:color="auto"/>
            </w:tcBorders>
            <w:shd w:val="clear" w:color="auto" w:fill="00A4A0"/>
            <w:vAlign w:val="center"/>
          </w:tcPr>
          <w:p w14:paraId="686D5BFD" w14:textId="77777777" w:rsidR="00CD5696" w:rsidRPr="00756D6A" w:rsidRDefault="00CD5696" w:rsidP="00E41EAD">
            <w:pPr>
              <w:spacing w:before="0" w:after="0"/>
              <w:jc w:val="right"/>
              <w:rPr>
                <w:rFonts w:cs="Calibri Light"/>
                <w:b/>
                <w:bCs/>
                <w:color w:val="FFFFFF" w:themeColor="background1"/>
                <w:sz w:val="22"/>
                <w:szCs w:val="22"/>
              </w:rPr>
            </w:pPr>
            <w:r w:rsidRPr="00756D6A">
              <w:rPr>
                <w:rFonts w:cs="Calibri Light"/>
                <w:b/>
                <w:bCs/>
                <w:color w:val="FFFFFF" w:themeColor="background1"/>
                <w:sz w:val="22"/>
                <w:szCs w:val="22"/>
              </w:rPr>
              <w:t>E2</w:t>
            </w:r>
          </w:p>
        </w:tc>
        <w:tc>
          <w:tcPr>
            <w:tcW w:w="1275" w:type="dxa"/>
            <w:tcBorders>
              <w:top w:val="single" w:sz="12" w:space="0" w:color="auto"/>
              <w:left w:val="nil"/>
              <w:bottom w:val="double" w:sz="6" w:space="0" w:color="auto"/>
              <w:right w:val="single" w:sz="12" w:space="0" w:color="auto"/>
            </w:tcBorders>
            <w:shd w:val="clear" w:color="auto" w:fill="00A4A0"/>
            <w:vAlign w:val="center"/>
          </w:tcPr>
          <w:p w14:paraId="466EED59" w14:textId="77777777" w:rsidR="00CD5696" w:rsidRPr="00756D6A" w:rsidRDefault="00CD5696" w:rsidP="00E41EAD">
            <w:pPr>
              <w:spacing w:before="0" w:after="0"/>
              <w:jc w:val="right"/>
              <w:rPr>
                <w:rFonts w:cs="Calibri Light"/>
                <w:b/>
                <w:bCs/>
                <w:color w:val="FFFFFF" w:themeColor="background1"/>
                <w:sz w:val="22"/>
                <w:szCs w:val="22"/>
              </w:rPr>
            </w:pPr>
            <w:r w:rsidRPr="00756D6A">
              <w:rPr>
                <w:rFonts w:cs="Calibri Light"/>
                <w:b/>
                <w:bCs/>
                <w:color w:val="FFFFFF" w:themeColor="background1"/>
                <w:sz w:val="22"/>
                <w:szCs w:val="22"/>
              </w:rPr>
              <w:t>E3</w:t>
            </w:r>
          </w:p>
        </w:tc>
      </w:tr>
      <w:tr w:rsidR="00CD5696" w:rsidRPr="00287B07" w14:paraId="436813D4" w14:textId="77777777" w:rsidTr="00E41EAD">
        <w:trPr>
          <w:trHeight w:val="330"/>
          <w:jc w:val="center"/>
        </w:trPr>
        <w:tc>
          <w:tcPr>
            <w:tcW w:w="1291" w:type="dxa"/>
            <w:tcBorders>
              <w:top w:val="nil"/>
              <w:left w:val="single" w:sz="12" w:space="0" w:color="auto"/>
              <w:bottom w:val="nil"/>
              <w:right w:val="single" w:sz="12" w:space="0" w:color="auto"/>
            </w:tcBorders>
            <w:shd w:val="clear" w:color="auto" w:fill="00A4A0"/>
            <w:noWrap/>
            <w:vAlign w:val="bottom"/>
          </w:tcPr>
          <w:p w14:paraId="5D549CCF" w14:textId="77777777" w:rsidR="00CD5696" w:rsidRPr="00756D6A" w:rsidRDefault="00CD5696" w:rsidP="00E41EAD">
            <w:pPr>
              <w:spacing w:before="0" w:after="0"/>
              <w:ind w:left="0"/>
              <w:rPr>
                <w:rFonts w:cs="Calibri Light"/>
                <w:b/>
                <w:bCs/>
                <w:color w:val="FFFFFF" w:themeColor="background1"/>
                <w:sz w:val="22"/>
                <w:szCs w:val="22"/>
              </w:rPr>
            </w:pPr>
            <w:r w:rsidRPr="00756D6A">
              <w:rPr>
                <w:rFonts w:cs="Calibri Light"/>
                <w:b/>
                <w:bCs/>
                <w:color w:val="FFFFFF" w:themeColor="background1"/>
                <w:sz w:val="22"/>
                <w:szCs w:val="22"/>
              </w:rPr>
              <w:t>Minimum</w:t>
            </w:r>
          </w:p>
        </w:tc>
        <w:tc>
          <w:tcPr>
            <w:tcW w:w="1276" w:type="dxa"/>
            <w:tcBorders>
              <w:top w:val="nil"/>
              <w:left w:val="double" w:sz="6" w:space="0" w:color="auto"/>
              <w:bottom w:val="nil"/>
              <w:right w:val="double" w:sz="6" w:space="0" w:color="auto"/>
            </w:tcBorders>
            <w:noWrap/>
            <w:vAlign w:val="bottom"/>
          </w:tcPr>
          <w:p w14:paraId="12109156" w14:textId="77777777" w:rsidR="00CD5696" w:rsidRPr="00287B07" w:rsidRDefault="00CD5696" w:rsidP="00E41EAD">
            <w:pPr>
              <w:spacing w:before="0" w:after="0"/>
              <w:ind w:left="0"/>
              <w:jc w:val="right"/>
              <w:rPr>
                <w:rFonts w:cs="Calibri Light"/>
                <w:bCs/>
              </w:rPr>
            </w:pPr>
            <w:r w:rsidRPr="00287B07">
              <w:rPr>
                <w:rFonts w:cs="Calibri Light"/>
                <w:bCs/>
              </w:rPr>
              <w:t>13.250</w:t>
            </w:r>
          </w:p>
        </w:tc>
        <w:tc>
          <w:tcPr>
            <w:tcW w:w="1276" w:type="dxa"/>
            <w:tcBorders>
              <w:top w:val="nil"/>
              <w:left w:val="single" w:sz="4" w:space="0" w:color="auto"/>
              <w:bottom w:val="nil"/>
              <w:right w:val="double" w:sz="6" w:space="0" w:color="auto"/>
            </w:tcBorders>
            <w:noWrap/>
            <w:vAlign w:val="bottom"/>
          </w:tcPr>
          <w:p w14:paraId="20A44572" w14:textId="77777777" w:rsidR="00CD5696" w:rsidRPr="00287B07" w:rsidRDefault="00CD5696" w:rsidP="00E41EAD">
            <w:pPr>
              <w:spacing w:before="0" w:after="0"/>
              <w:ind w:left="0"/>
              <w:jc w:val="right"/>
              <w:rPr>
                <w:rFonts w:cs="Calibri Light"/>
                <w:bCs/>
              </w:rPr>
            </w:pPr>
            <w:r w:rsidRPr="00287B07">
              <w:rPr>
                <w:rFonts w:cs="Calibri Light"/>
                <w:bCs/>
              </w:rPr>
              <w:t>13.550</w:t>
            </w:r>
          </w:p>
        </w:tc>
        <w:tc>
          <w:tcPr>
            <w:tcW w:w="1275" w:type="dxa"/>
            <w:tcBorders>
              <w:top w:val="nil"/>
              <w:left w:val="single" w:sz="4" w:space="0" w:color="auto"/>
              <w:bottom w:val="nil"/>
              <w:right w:val="single" w:sz="12" w:space="0" w:color="auto"/>
            </w:tcBorders>
            <w:noWrap/>
            <w:vAlign w:val="bottom"/>
          </w:tcPr>
          <w:p w14:paraId="5908D88A" w14:textId="77777777" w:rsidR="00CD5696" w:rsidRPr="00287B07" w:rsidRDefault="00CD5696" w:rsidP="00E41EAD">
            <w:pPr>
              <w:spacing w:before="0" w:after="0"/>
              <w:ind w:left="0"/>
              <w:jc w:val="right"/>
              <w:rPr>
                <w:rFonts w:cs="Calibri Light"/>
                <w:bCs/>
              </w:rPr>
            </w:pPr>
            <w:r w:rsidRPr="00287B07">
              <w:rPr>
                <w:rFonts w:cs="Calibri Light"/>
                <w:bCs/>
              </w:rPr>
              <w:t>14.200</w:t>
            </w:r>
          </w:p>
        </w:tc>
      </w:tr>
      <w:tr w:rsidR="00CD5696" w:rsidRPr="00287B07" w14:paraId="4AB80CBB" w14:textId="77777777" w:rsidTr="00E41EAD">
        <w:trPr>
          <w:trHeight w:val="330"/>
          <w:jc w:val="center"/>
        </w:trPr>
        <w:tc>
          <w:tcPr>
            <w:tcW w:w="1291" w:type="dxa"/>
            <w:tcBorders>
              <w:top w:val="nil"/>
              <w:left w:val="single" w:sz="12" w:space="0" w:color="auto"/>
              <w:bottom w:val="dotDotDash" w:sz="8" w:space="0" w:color="auto"/>
              <w:right w:val="single" w:sz="12" w:space="0" w:color="auto"/>
            </w:tcBorders>
            <w:shd w:val="clear" w:color="auto" w:fill="00A4A0"/>
            <w:noWrap/>
            <w:vAlign w:val="bottom"/>
          </w:tcPr>
          <w:p w14:paraId="0ACD82DC" w14:textId="77777777" w:rsidR="00CD5696" w:rsidRPr="00756D6A" w:rsidRDefault="00CD5696" w:rsidP="00E41EAD">
            <w:pPr>
              <w:spacing w:before="0" w:after="0"/>
              <w:ind w:left="0"/>
              <w:rPr>
                <w:rFonts w:cs="Calibri Light"/>
                <w:b/>
                <w:bCs/>
                <w:color w:val="FFFFFF" w:themeColor="background1"/>
                <w:sz w:val="22"/>
                <w:szCs w:val="22"/>
              </w:rPr>
            </w:pPr>
            <w:r w:rsidRPr="00756D6A">
              <w:rPr>
                <w:rFonts w:cs="Calibri Light"/>
                <w:b/>
                <w:bCs/>
                <w:color w:val="FFFFFF" w:themeColor="background1"/>
                <w:sz w:val="22"/>
                <w:szCs w:val="22"/>
              </w:rPr>
              <w:t>Maximum</w:t>
            </w:r>
          </w:p>
        </w:tc>
        <w:tc>
          <w:tcPr>
            <w:tcW w:w="1276" w:type="dxa"/>
            <w:tcBorders>
              <w:top w:val="nil"/>
              <w:left w:val="double" w:sz="6" w:space="0" w:color="auto"/>
              <w:bottom w:val="dotDotDash" w:sz="8" w:space="0" w:color="auto"/>
              <w:right w:val="double" w:sz="6" w:space="0" w:color="auto"/>
            </w:tcBorders>
            <w:noWrap/>
            <w:vAlign w:val="bottom"/>
          </w:tcPr>
          <w:p w14:paraId="0921F968" w14:textId="77777777" w:rsidR="00CD5696" w:rsidRPr="00287B07" w:rsidRDefault="00CD5696" w:rsidP="00E41EAD">
            <w:pPr>
              <w:spacing w:before="0" w:after="0"/>
              <w:ind w:left="0"/>
              <w:jc w:val="right"/>
              <w:rPr>
                <w:rFonts w:cs="Calibri Light"/>
                <w:bCs/>
              </w:rPr>
            </w:pPr>
            <w:r w:rsidRPr="00287B07">
              <w:rPr>
                <w:rFonts w:cs="Calibri Light"/>
                <w:bCs/>
              </w:rPr>
              <w:t>15.000</w:t>
            </w:r>
          </w:p>
        </w:tc>
        <w:tc>
          <w:tcPr>
            <w:tcW w:w="1276" w:type="dxa"/>
            <w:tcBorders>
              <w:top w:val="nil"/>
              <w:left w:val="single" w:sz="4" w:space="0" w:color="auto"/>
              <w:bottom w:val="dotDotDash" w:sz="8" w:space="0" w:color="auto"/>
              <w:right w:val="double" w:sz="6" w:space="0" w:color="auto"/>
            </w:tcBorders>
            <w:noWrap/>
            <w:vAlign w:val="bottom"/>
          </w:tcPr>
          <w:p w14:paraId="7769C932" w14:textId="77777777" w:rsidR="00CD5696" w:rsidRPr="00287B07" w:rsidRDefault="00CD5696" w:rsidP="00E41EAD">
            <w:pPr>
              <w:spacing w:before="0" w:after="0"/>
              <w:ind w:left="0"/>
              <w:jc w:val="right"/>
              <w:rPr>
                <w:rFonts w:cs="Calibri Light"/>
                <w:bCs/>
              </w:rPr>
            </w:pPr>
            <w:r w:rsidRPr="00287B07">
              <w:rPr>
                <w:rFonts w:cs="Calibri Light"/>
                <w:bCs/>
              </w:rPr>
              <w:t>15.650</w:t>
            </w:r>
          </w:p>
        </w:tc>
        <w:tc>
          <w:tcPr>
            <w:tcW w:w="1275" w:type="dxa"/>
            <w:tcBorders>
              <w:top w:val="nil"/>
              <w:left w:val="single" w:sz="4" w:space="0" w:color="auto"/>
              <w:bottom w:val="dotDotDash" w:sz="8" w:space="0" w:color="auto"/>
              <w:right w:val="single" w:sz="12" w:space="0" w:color="auto"/>
            </w:tcBorders>
            <w:noWrap/>
            <w:vAlign w:val="bottom"/>
          </w:tcPr>
          <w:p w14:paraId="305868C5" w14:textId="77777777" w:rsidR="00CD5696" w:rsidRPr="00287B07" w:rsidRDefault="00CD5696" w:rsidP="00E41EAD">
            <w:pPr>
              <w:spacing w:before="0" w:after="0"/>
              <w:ind w:left="0"/>
              <w:jc w:val="right"/>
              <w:rPr>
                <w:rFonts w:cs="Calibri Light"/>
                <w:bCs/>
              </w:rPr>
            </w:pPr>
            <w:r w:rsidRPr="00287B07">
              <w:rPr>
                <w:rFonts w:cs="Calibri Light"/>
                <w:bCs/>
              </w:rPr>
              <w:t>16.550</w:t>
            </w:r>
          </w:p>
        </w:tc>
      </w:tr>
      <w:tr w:rsidR="00CD5696" w:rsidRPr="00287B07" w14:paraId="4943C5AB" w14:textId="77777777" w:rsidTr="00E41EAD">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11CD407F" w14:textId="77777777" w:rsidR="00CD5696" w:rsidRPr="00756D6A" w:rsidRDefault="00CD5696" w:rsidP="00E41EAD">
            <w:pPr>
              <w:spacing w:before="0" w:after="0"/>
              <w:ind w:left="0"/>
              <w:rPr>
                <w:rFonts w:cs="Calibri Light"/>
                <w:b/>
                <w:bCs/>
                <w:color w:val="FFFFFF" w:themeColor="background1"/>
                <w:sz w:val="22"/>
                <w:szCs w:val="22"/>
              </w:rPr>
            </w:pPr>
            <w:r w:rsidRPr="00756D6A">
              <w:rPr>
                <w:rFonts w:cs="Calibri Light"/>
                <w:b/>
                <w:bCs/>
                <w:color w:val="FFFFFF" w:themeColor="background1"/>
                <w:sz w:val="22"/>
                <w:szCs w:val="22"/>
              </w:rPr>
              <w:t>Verhoging</w:t>
            </w:r>
          </w:p>
        </w:tc>
        <w:tc>
          <w:tcPr>
            <w:tcW w:w="1276" w:type="dxa"/>
            <w:tcBorders>
              <w:top w:val="nil"/>
              <w:left w:val="double" w:sz="6" w:space="0" w:color="auto"/>
              <w:bottom w:val="nil"/>
              <w:right w:val="double" w:sz="6" w:space="0" w:color="auto"/>
            </w:tcBorders>
            <w:noWrap/>
            <w:vAlign w:val="bottom"/>
          </w:tcPr>
          <w:p w14:paraId="0A300475" w14:textId="77777777" w:rsidR="00CD5696" w:rsidRPr="00287B07" w:rsidRDefault="00CD5696" w:rsidP="00E41EAD">
            <w:pPr>
              <w:spacing w:before="0" w:after="0"/>
              <w:ind w:left="0"/>
              <w:jc w:val="right"/>
              <w:rPr>
                <w:rFonts w:cs="Calibri Light"/>
                <w:bCs/>
              </w:rPr>
            </w:pPr>
            <w:r w:rsidRPr="00287B07">
              <w:rPr>
                <w:rFonts w:cs="Calibri Light"/>
                <w:bCs/>
              </w:rPr>
              <w:t>1x1x100</w:t>
            </w:r>
          </w:p>
        </w:tc>
        <w:tc>
          <w:tcPr>
            <w:tcW w:w="1276" w:type="dxa"/>
            <w:tcBorders>
              <w:top w:val="nil"/>
              <w:left w:val="single" w:sz="4" w:space="0" w:color="auto"/>
              <w:bottom w:val="nil"/>
              <w:right w:val="double" w:sz="6" w:space="0" w:color="auto"/>
            </w:tcBorders>
            <w:noWrap/>
            <w:vAlign w:val="bottom"/>
          </w:tcPr>
          <w:p w14:paraId="6F27B872" w14:textId="77777777" w:rsidR="00CD5696" w:rsidRPr="00287B07" w:rsidRDefault="00CD5696" w:rsidP="00E41EAD">
            <w:pPr>
              <w:spacing w:before="0" w:after="0"/>
              <w:ind w:left="0"/>
              <w:jc w:val="right"/>
              <w:rPr>
                <w:rFonts w:cs="Calibri Light"/>
                <w:bCs/>
              </w:rPr>
            </w:pPr>
            <w:r w:rsidRPr="00287B07">
              <w:rPr>
                <w:rFonts w:cs="Calibri Light"/>
                <w:bCs/>
              </w:rPr>
              <w:t>1x1x150</w:t>
            </w:r>
          </w:p>
        </w:tc>
        <w:tc>
          <w:tcPr>
            <w:tcW w:w="1275" w:type="dxa"/>
            <w:tcBorders>
              <w:top w:val="nil"/>
              <w:left w:val="single" w:sz="4" w:space="0" w:color="auto"/>
              <w:bottom w:val="nil"/>
              <w:right w:val="single" w:sz="12" w:space="0" w:color="auto"/>
            </w:tcBorders>
            <w:noWrap/>
            <w:vAlign w:val="bottom"/>
          </w:tcPr>
          <w:p w14:paraId="61DBD33D" w14:textId="77777777" w:rsidR="00CD5696" w:rsidRPr="00287B07" w:rsidRDefault="00CD5696" w:rsidP="00E41EAD">
            <w:pPr>
              <w:spacing w:before="0" w:after="0"/>
              <w:ind w:left="0"/>
              <w:jc w:val="right"/>
              <w:rPr>
                <w:rFonts w:cs="Calibri Light"/>
                <w:bCs/>
              </w:rPr>
            </w:pPr>
            <w:r w:rsidRPr="00287B07">
              <w:rPr>
                <w:rFonts w:cs="Calibri Light"/>
                <w:bCs/>
              </w:rPr>
              <w:t>1x1x150</w:t>
            </w:r>
          </w:p>
        </w:tc>
      </w:tr>
      <w:tr w:rsidR="00CD5696" w:rsidRPr="00287B07" w14:paraId="5251A936" w14:textId="77777777" w:rsidTr="00E41EAD">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48030A49" w14:textId="77777777" w:rsidR="00CD5696" w:rsidRPr="00756D6A" w:rsidRDefault="00CD5696" w:rsidP="00E41EAD">
            <w:pPr>
              <w:spacing w:before="0" w:after="0"/>
              <w:rPr>
                <w:rFonts w:cs="Calibri Light"/>
                <w:b/>
                <w:bCs/>
                <w:color w:val="FFFFFF" w:themeColor="background1"/>
                <w:sz w:val="22"/>
                <w:szCs w:val="22"/>
              </w:rPr>
            </w:pPr>
            <w:r w:rsidRPr="00756D6A">
              <w:rPr>
                <w:rFonts w:cs="Calibri Light"/>
                <w:b/>
                <w:bCs/>
                <w:color w:val="FFFFFF" w:themeColor="background1"/>
                <w:sz w:val="22"/>
                <w:szCs w:val="22"/>
              </w:rPr>
              <w:t> </w:t>
            </w:r>
          </w:p>
        </w:tc>
        <w:tc>
          <w:tcPr>
            <w:tcW w:w="1276" w:type="dxa"/>
            <w:tcBorders>
              <w:top w:val="nil"/>
              <w:left w:val="double" w:sz="6" w:space="0" w:color="auto"/>
              <w:bottom w:val="nil"/>
              <w:right w:val="double" w:sz="6" w:space="0" w:color="auto"/>
            </w:tcBorders>
            <w:noWrap/>
            <w:vAlign w:val="bottom"/>
          </w:tcPr>
          <w:p w14:paraId="37AE7234" w14:textId="77777777" w:rsidR="00CD5696" w:rsidRPr="00287B07" w:rsidRDefault="00CD5696" w:rsidP="00E41EAD">
            <w:pPr>
              <w:spacing w:before="0" w:after="0"/>
              <w:ind w:left="0"/>
              <w:jc w:val="right"/>
              <w:rPr>
                <w:rFonts w:cs="Calibri Light"/>
                <w:bCs/>
              </w:rPr>
            </w:pPr>
            <w:r w:rsidRPr="00287B07">
              <w:rPr>
                <w:rFonts w:cs="Calibri Light"/>
                <w:bCs/>
              </w:rPr>
              <w:t>3x2x100</w:t>
            </w:r>
          </w:p>
        </w:tc>
        <w:tc>
          <w:tcPr>
            <w:tcW w:w="1276" w:type="dxa"/>
            <w:tcBorders>
              <w:top w:val="nil"/>
              <w:left w:val="single" w:sz="4" w:space="0" w:color="auto"/>
              <w:bottom w:val="nil"/>
              <w:right w:val="double" w:sz="6" w:space="0" w:color="auto"/>
            </w:tcBorders>
            <w:noWrap/>
            <w:vAlign w:val="bottom"/>
          </w:tcPr>
          <w:p w14:paraId="3A600D02" w14:textId="77777777" w:rsidR="00CD5696" w:rsidRPr="00287B07" w:rsidRDefault="00CD5696" w:rsidP="00E41EAD">
            <w:pPr>
              <w:spacing w:before="0" w:after="0"/>
              <w:ind w:left="0"/>
              <w:jc w:val="right"/>
              <w:rPr>
                <w:rFonts w:cs="Calibri Light"/>
                <w:bCs/>
              </w:rPr>
            </w:pPr>
            <w:r w:rsidRPr="00287B07">
              <w:rPr>
                <w:rFonts w:cs="Calibri Light"/>
                <w:bCs/>
              </w:rPr>
              <w:t>7x2x150</w:t>
            </w:r>
          </w:p>
        </w:tc>
        <w:tc>
          <w:tcPr>
            <w:tcW w:w="1275" w:type="dxa"/>
            <w:tcBorders>
              <w:top w:val="nil"/>
              <w:left w:val="single" w:sz="4" w:space="0" w:color="auto"/>
              <w:bottom w:val="nil"/>
              <w:right w:val="single" w:sz="12" w:space="0" w:color="auto"/>
            </w:tcBorders>
            <w:noWrap/>
            <w:vAlign w:val="bottom"/>
          </w:tcPr>
          <w:p w14:paraId="11DFD095" w14:textId="77777777" w:rsidR="00CD5696" w:rsidRPr="00287B07" w:rsidRDefault="00CD5696" w:rsidP="00E41EAD">
            <w:pPr>
              <w:spacing w:before="0" w:after="0"/>
              <w:ind w:left="0"/>
              <w:jc w:val="right"/>
              <w:rPr>
                <w:rFonts w:cs="Calibri Light"/>
                <w:bCs/>
              </w:rPr>
            </w:pPr>
            <w:r w:rsidRPr="00287B07">
              <w:rPr>
                <w:rFonts w:cs="Calibri Light"/>
                <w:bCs/>
              </w:rPr>
              <w:t>12x2x150</w:t>
            </w:r>
          </w:p>
        </w:tc>
      </w:tr>
      <w:tr w:rsidR="00CD5696" w:rsidRPr="00287B07" w14:paraId="5A748EAA" w14:textId="77777777" w:rsidTr="00E41EAD">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21D56897" w14:textId="77777777" w:rsidR="00CD5696" w:rsidRPr="00756D6A" w:rsidRDefault="00CD5696" w:rsidP="00E41EAD">
            <w:pPr>
              <w:spacing w:before="0" w:after="0"/>
              <w:rPr>
                <w:rFonts w:cs="Calibri Light"/>
                <w:b/>
                <w:bCs/>
                <w:color w:val="FFFFFF" w:themeColor="background1"/>
                <w:sz w:val="22"/>
                <w:szCs w:val="22"/>
              </w:rPr>
            </w:pPr>
            <w:r w:rsidRPr="00756D6A">
              <w:rPr>
                <w:rFonts w:cs="Calibri Light"/>
                <w:b/>
                <w:bCs/>
                <w:color w:val="FFFFFF" w:themeColor="background1"/>
                <w:sz w:val="22"/>
                <w:szCs w:val="22"/>
              </w:rPr>
              <w:t> </w:t>
            </w:r>
          </w:p>
        </w:tc>
        <w:tc>
          <w:tcPr>
            <w:tcW w:w="1276" w:type="dxa"/>
            <w:tcBorders>
              <w:top w:val="nil"/>
              <w:left w:val="double" w:sz="6" w:space="0" w:color="auto"/>
              <w:bottom w:val="nil"/>
              <w:right w:val="double" w:sz="6" w:space="0" w:color="auto"/>
            </w:tcBorders>
            <w:noWrap/>
            <w:vAlign w:val="bottom"/>
          </w:tcPr>
          <w:p w14:paraId="131A38E2" w14:textId="77777777" w:rsidR="00CD5696" w:rsidRPr="00287B07" w:rsidRDefault="00CD5696" w:rsidP="00E41EAD">
            <w:pPr>
              <w:spacing w:before="0" w:after="0"/>
              <w:ind w:left="0"/>
              <w:jc w:val="right"/>
              <w:rPr>
                <w:rFonts w:cs="Calibri Light"/>
                <w:bCs/>
              </w:rPr>
            </w:pPr>
            <w:r w:rsidRPr="00287B07">
              <w:rPr>
                <w:rFonts w:cs="Calibri Light"/>
                <w:bCs/>
              </w:rPr>
              <w:t>1x2x150</w:t>
            </w:r>
          </w:p>
        </w:tc>
        <w:tc>
          <w:tcPr>
            <w:tcW w:w="1276" w:type="dxa"/>
            <w:tcBorders>
              <w:top w:val="nil"/>
              <w:left w:val="single" w:sz="4" w:space="0" w:color="auto"/>
              <w:bottom w:val="nil"/>
              <w:right w:val="double" w:sz="6" w:space="0" w:color="auto"/>
            </w:tcBorders>
            <w:noWrap/>
            <w:vAlign w:val="bottom"/>
          </w:tcPr>
          <w:p w14:paraId="7004E946" w14:textId="77777777" w:rsidR="00CD5696" w:rsidRPr="00287B07" w:rsidRDefault="00CD5696" w:rsidP="00E41EAD">
            <w:pPr>
              <w:spacing w:before="0" w:after="0"/>
              <w:ind w:left="0"/>
              <w:jc w:val="right"/>
              <w:rPr>
                <w:rFonts w:cs="Calibri Light"/>
                <w:bCs/>
              </w:rPr>
            </w:pPr>
            <w:r w:rsidRPr="00287B07">
              <w:rPr>
                <w:rFonts w:cs="Calibri Light"/>
                <w:bCs/>
              </w:rPr>
              <w:t>1x2x100</w:t>
            </w:r>
          </w:p>
        </w:tc>
        <w:tc>
          <w:tcPr>
            <w:tcW w:w="1275" w:type="dxa"/>
            <w:tcBorders>
              <w:top w:val="nil"/>
              <w:left w:val="single" w:sz="4" w:space="0" w:color="auto"/>
              <w:bottom w:val="nil"/>
              <w:right w:val="single" w:sz="12" w:space="0" w:color="auto"/>
            </w:tcBorders>
            <w:noWrap/>
            <w:vAlign w:val="bottom"/>
          </w:tcPr>
          <w:p w14:paraId="077624F5" w14:textId="77777777" w:rsidR="00CD5696" w:rsidRPr="00287B07" w:rsidRDefault="00CD5696" w:rsidP="00E41EAD">
            <w:pPr>
              <w:spacing w:before="0" w:after="0"/>
              <w:ind w:left="0"/>
              <w:jc w:val="right"/>
              <w:rPr>
                <w:rFonts w:cs="Calibri Light"/>
                <w:bCs/>
              </w:rPr>
            </w:pPr>
            <w:r w:rsidRPr="00287B07">
              <w:rPr>
                <w:rFonts w:cs="Calibri Light"/>
                <w:bCs/>
              </w:rPr>
              <w:t>1x2x400</w:t>
            </w:r>
          </w:p>
        </w:tc>
      </w:tr>
      <w:tr w:rsidR="00CD5696" w:rsidRPr="00287B07" w14:paraId="70F9D4AA" w14:textId="77777777" w:rsidTr="00E41EAD">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4491EA6C" w14:textId="77777777" w:rsidR="00CD5696" w:rsidRPr="00756D6A" w:rsidRDefault="00CD5696" w:rsidP="00E41EAD">
            <w:pPr>
              <w:spacing w:before="0" w:after="0"/>
              <w:rPr>
                <w:rFonts w:cs="Calibri Light"/>
                <w:b/>
                <w:bCs/>
                <w:color w:val="FFFFFF" w:themeColor="background1"/>
                <w:sz w:val="22"/>
                <w:szCs w:val="22"/>
              </w:rPr>
            </w:pPr>
            <w:r w:rsidRPr="00756D6A">
              <w:rPr>
                <w:rFonts w:cs="Calibri Light"/>
                <w:b/>
                <w:bCs/>
                <w:color w:val="FFFFFF" w:themeColor="background1"/>
                <w:sz w:val="22"/>
                <w:szCs w:val="22"/>
              </w:rPr>
              <w:t> </w:t>
            </w:r>
          </w:p>
        </w:tc>
        <w:tc>
          <w:tcPr>
            <w:tcW w:w="1276" w:type="dxa"/>
            <w:tcBorders>
              <w:top w:val="nil"/>
              <w:left w:val="double" w:sz="6" w:space="0" w:color="auto"/>
              <w:bottom w:val="nil"/>
              <w:right w:val="double" w:sz="6" w:space="0" w:color="auto"/>
            </w:tcBorders>
            <w:noWrap/>
            <w:vAlign w:val="bottom"/>
          </w:tcPr>
          <w:p w14:paraId="2CDB02D5" w14:textId="77777777" w:rsidR="00CD5696" w:rsidRPr="00287B07" w:rsidRDefault="00CD5696" w:rsidP="00E41EAD">
            <w:pPr>
              <w:spacing w:before="0" w:after="0"/>
              <w:ind w:left="0"/>
              <w:jc w:val="right"/>
              <w:rPr>
                <w:rFonts w:cs="Calibri Light"/>
                <w:bCs/>
              </w:rPr>
            </w:pPr>
            <w:r w:rsidRPr="00287B07">
              <w:rPr>
                <w:rFonts w:cs="Calibri Light"/>
                <w:bCs/>
              </w:rPr>
              <w:t>3x2x100</w:t>
            </w:r>
          </w:p>
        </w:tc>
        <w:tc>
          <w:tcPr>
            <w:tcW w:w="1276" w:type="dxa"/>
            <w:tcBorders>
              <w:top w:val="nil"/>
              <w:left w:val="single" w:sz="4" w:space="0" w:color="auto"/>
              <w:bottom w:val="nil"/>
              <w:right w:val="double" w:sz="6" w:space="0" w:color="auto"/>
            </w:tcBorders>
            <w:noWrap/>
            <w:vAlign w:val="bottom"/>
          </w:tcPr>
          <w:p w14:paraId="690877CC" w14:textId="77777777" w:rsidR="00CD5696" w:rsidRPr="00287B07" w:rsidRDefault="00CD5696" w:rsidP="00E41EAD">
            <w:pPr>
              <w:spacing w:before="0" w:after="0"/>
              <w:ind w:left="0"/>
              <w:jc w:val="right"/>
              <w:rPr>
                <w:rFonts w:cs="Calibri Light"/>
                <w:bCs/>
              </w:rPr>
            </w:pPr>
            <w:r w:rsidRPr="00287B07">
              <w:rPr>
                <w:rFonts w:cs="Calibri Light"/>
                <w:bCs/>
              </w:rPr>
              <w:t>4x2x150</w:t>
            </w:r>
          </w:p>
        </w:tc>
        <w:tc>
          <w:tcPr>
            <w:tcW w:w="1275" w:type="dxa"/>
            <w:tcBorders>
              <w:top w:val="nil"/>
              <w:left w:val="single" w:sz="4" w:space="0" w:color="auto"/>
              <w:right w:val="single" w:sz="12" w:space="0" w:color="auto"/>
            </w:tcBorders>
            <w:noWrap/>
            <w:vAlign w:val="bottom"/>
          </w:tcPr>
          <w:p w14:paraId="04E8C5D3" w14:textId="77777777" w:rsidR="00CD5696" w:rsidRPr="00287B07" w:rsidRDefault="00CD5696" w:rsidP="00E41EAD">
            <w:pPr>
              <w:spacing w:before="0" w:after="0"/>
              <w:jc w:val="right"/>
              <w:rPr>
                <w:rFonts w:cs="Calibri Light"/>
                <w:bCs/>
              </w:rPr>
            </w:pPr>
            <w:r w:rsidRPr="00287B07">
              <w:rPr>
                <w:rFonts w:cs="Calibri Light"/>
                <w:bCs/>
              </w:rPr>
              <w:t> </w:t>
            </w:r>
          </w:p>
        </w:tc>
      </w:tr>
      <w:tr w:rsidR="00CD5696" w:rsidRPr="00287B07" w14:paraId="272155D1" w14:textId="77777777" w:rsidTr="00E41EAD">
        <w:trPr>
          <w:trHeight w:val="330"/>
          <w:jc w:val="center"/>
        </w:trPr>
        <w:tc>
          <w:tcPr>
            <w:tcW w:w="1291" w:type="dxa"/>
            <w:tcBorders>
              <w:top w:val="nil"/>
              <w:left w:val="single" w:sz="12" w:space="0" w:color="auto"/>
              <w:bottom w:val="double" w:sz="6" w:space="0" w:color="auto"/>
              <w:right w:val="single" w:sz="12" w:space="0" w:color="auto"/>
            </w:tcBorders>
            <w:shd w:val="clear" w:color="auto" w:fill="00A4A0"/>
            <w:noWrap/>
            <w:vAlign w:val="bottom"/>
          </w:tcPr>
          <w:p w14:paraId="3B60739F" w14:textId="77777777" w:rsidR="00CD5696" w:rsidRPr="00756D6A" w:rsidRDefault="00CD5696" w:rsidP="00E41EAD">
            <w:pPr>
              <w:spacing w:before="0" w:after="0"/>
              <w:rPr>
                <w:rFonts w:cs="Calibri Light"/>
                <w:b/>
                <w:bCs/>
                <w:color w:val="FFFFFF" w:themeColor="background1"/>
                <w:sz w:val="22"/>
                <w:szCs w:val="22"/>
              </w:rPr>
            </w:pPr>
            <w:r w:rsidRPr="00756D6A">
              <w:rPr>
                <w:rFonts w:cs="Calibri Light"/>
                <w:b/>
                <w:bCs/>
                <w:color w:val="FFFFFF" w:themeColor="background1"/>
                <w:sz w:val="22"/>
                <w:szCs w:val="22"/>
              </w:rPr>
              <w:t> </w:t>
            </w:r>
          </w:p>
        </w:tc>
        <w:tc>
          <w:tcPr>
            <w:tcW w:w="1276" w:type="dxa"/>
            <w:tcBorders>
              <w:top w:val="nil"/>
              <w:left w:val="double" w:sz="6" w:space="0" w:color="auto"/>
              <w:bottom w:val="double" w:sz="6" w:space="0" w:color="auto"/>
              <w:right w:val="double" w:sz="6" w:space="0" w:color="auto"/>
            </w:tcBorders>
            <w:noWrap/>
            <w:vAlign w:val="bottom"/>
          </w:tcPr>
          <w:p w14:paraId="7E4069F5" w14:textId="77777777" w:rsidR="00CD5696" w:rsidRPr="00287B07" w:rsidRDefault="00CD5696" w:rsidP="00E41EAD">
            <w:pPr>
              <w:spacing w:before="0" w:after="0"/>
              <w:ind w:left="0"/>
              <w:jc w:val="right"/>
              <w:rPr>
                <w:rFonts w:cs="Calibri Light"/>
                <w:bCs/>
              </w:rPr>
            </w:pPr>
            <w:r w:rsidRPr="00287B07">
              <w:rPr>
                <w:rFonts w:cs="Calibri Light"/>
                <w:bCs/>
              </w:rPr>
              <w:t>6x2x150</w:t>
            </w:r>
          </w:p>
        </w:tc>
        <w:tc>
          <w:tcPr>
            <w:tcW w:w="1276" w:type="dxa"/>
            <w:tcBorders>
              <w:top w:val="nil"/>
              <w:left w:val="single" w:sz="4" w:space="0" w:color="auto"/>
              <w:bottom w:val="double" w:sz="6" w:space="0" w:color="auto"/>
              <w:right w:val="double" w:sz="6" w:space="0" w:color="auto"/>
            </w:tcBorders>
            <w:noWrap/>
            <w:vAlign w:val="bottom"/>
          </w:tcPr>
          <w:p w14:paraId="082DDBFC" w14:textId="77777777" w:rsidR="00CD5696" w:rsidRPr="00287B07" w:rsidRDefault="00CD5696" w:rsidP="00E41EAD">
            <w:pPr>
              <w:spacing w:before="0" w:after="0"/>
              <w:ind w:left="0"/>
              <w:jc w:val="right"/>
              <w:rPr>
                <w:rFonts w:cs="Calibri Light"/>
                <w:bCs/>
              </w:rPr>
            </w:pPr>
            <w:r w:rsidRPr="00287B07">
              <w:rPr>
                <w:rFonts w:cs="Calibri Light"/>
                <w:bCs/>
              </w:rPr>
              <w:t>1x2x200</w:t>
            </w:r>
          </w:p>
        </w:tc>
        <w:tc>
          <w:tcPr>
            <w:tcW w:w="1275" w:type="dxa"/>
            <w:tcBorders>
              <w:top w:val="nil"/>
              <w:left w:val="single" w:sz="4" w:space="0" w:color="auto"/>
              <w:bottom w:val="double" w:sz="6" w:space="0" w:color="auto"/>
              <w:right w:val="single" w:sz="12" w:space="0" w:color="auto"/>
            </w:tcBorders>
            <w:noWrap/>
            <w:vAlign w:val="bottom"/>
          </w:tcPr>
          <w:p w14:paraId="625D0F50" w14:textId="77777777" w:rsidR="00CD5696" w:rsidRPr="00287B07" w:rsidRDefault="00CD5696" w:rsidP="00E41EAD">
            <w:pPr>
              <w:spacing w:before="0" w:after="0"/>
              <w:jc w:val="right"/>
              <w:rPr>
                <w:rFonts w:cs="Calibri Light"/>
                <w:bCs/>
              </w:rPr>
            </w:pPr>
            <w:r w:rsidRPr="00287B07">
              <w:rPr>
                <w:rFonts w:cs="Calibri Light"/>
                <w:bCs/>
              </w:rPr>
              <w:t> </w:t>
            </w:r>
          </w:p>
        </w:tc>
      </w:tr>
      <w:tr w:rsidR="00CD5696" w:rsidRPr="00287B07" w14:paraId="62F891FB" w14:textId="77777777" w:rsidTr="00E41EAD">
        <w:trPr>
          <w:trHeight w:val="330"/>
          <w:jc w:val="center"/>
        </w:trPr>
        <w:tc>
          <w:tcPr>
            <w:tcW w:w="1291" w:type="dxa"/>
            <w:tcBorders>
              <w:top w:val="nil"/>
              <w:left w:val="single" w:sz="12" w:space="0" w:color="auto"/>
              <w:bottom w:val="nil"/>
              <w:right w:val="single" w:sz="12" w:space="0" w:color="auto"/>
            </w:tcBorders>
            <w:shd w:val="clear" w:color="auto" w:fill="00A4A0"/>
            <w:noWrap/>
            <w:vAlign w:val="bottom"/>
          </w:tcPr>
          <w:p w14:paraId="44E60007" w14:textId="77777777" w:rsidR="00CD5696" w:rsidRPr="00756D6A" w:rsidRDefault="00CD5696" w:rsidP="00E41EAD">
            <w:pPr>
              <w:spacing w:before="0" w:after="0"/>
              <w:jc w:val="right"/>
              <w:rPr>
                <w:rFonts w:cs="Calibri Light"/>
                <w:b/>
                <w:bCs/>
                <w:color w:val="FFFFFF" w:themeColor="background1"/>
                <w:sz w:val="22"/>
                <w:szCs w:val="22"/>
              </w:rPr>
            </w:pPr>
            <w:r w:rsidRPr="00756D6A">
              <w:rPr>
                <w:rFonts w:cs="Calibri Light"/>
                <w:b/>
                <w:bCs/>
                <w:color w:val="FFFFFF" w:themeColor="background1"/>
                <w:sz w:val="22"/>
                <w:szCs w:val="22"/>
              </w:rPr>
              <w:t>0</w:t>
            </w:r>
          </w:p>
        </w:tc>
        <w:tc>
          <w:tcPr>
            <w:tcW w:w="1276" w:type="dxa"/>
            <w:tcBorders>
              <w:top w:val="nil"/>
              <w:left w:val="double" w:sz="6" w:space="0" w:color="auto"/>
              <w:bottom w:val="nil"/>
              <w:right w:val="double" w:sz="6" w:space="0" w:color="auto"/>
            </w:tcBorders>
            <w:noWrap/>
            <w:vAlign w:val="bottom"/>
          </w:tcPr>
          <w:p w14:paraId="469BE2DC" w14:textId="77777777" w:rsidR="00CD5696" w:rsidRPr="00287B07" w:rsidRDefault="00CD5696" w:rsidP="00E41EAD">
            <w:pPr>
              <w:spacing w:before="0" w:after="0"/>
              <w:ind w:left="0"/>
              <w:jc w:val="right"/>
              <w:rPr>
                <w:rFonts w:cs="Calibri Light"/>
                <w:bCs/>
              </w:rPr>
            </w:pPr>
            <w:r w:rsidRPr="00287B07">
              <w:rPr>
                <w:rFonts w:cs="Calibri Light"/>
                <w:bCs/>
              </w:rPr>
              <w:t>13.250</w:t>
            </w:r>
          </w:p>
        </w:tc>
        <w:tc>
          <w:tcPr>
            <w:tcW w:w="1276" w:type="dxa"/>
            <w:tcBorders>
              <w:top w:val="nil"/>
              <w:left w:val="single" w:sz="4" w:space="0" w:color="auto"/>
              <w:bottom w:val="nil"/>
              <w:right w:val="double" w:sz="6" w:space="0" w:color="auto"/>
            </w:tcBorders>
            <w:noWrap/>
            <w:vAlign w:val="bottom"/>
          </w:tcPr>
          <w:p w14:paraId="655AF55A" w14:textId="77777777" w:rsidR="00CD5696" w:rsidRPr="00287B07" w:rsidRDefault="00CD5696" w:rsidP="00E41EAD">
            <w:pPr>
              <w:spacing w:before="0" w:after="0"/>
              <w:ind w:left="0"/>
              <w:jc w:val="right"/>
              <w:rPr>
                <w:rFonts w:cs="Calibri Light"/>
                <w:bCs/>
              </w:rPr>
            </w:pPr>
            <w:r w:rsidRPr="00287B07">
              <w:rPr>
                <w:rFonts w:cs="Calibri Light"/>
                <w:bCs/>
              </w:rPr>
              <w:t>13.550</w:t>
            </w:r>
          </w:p>
        </w:tc>
        <w:tc>
          <w:tcPr>
            <w:tcW w:w="1275" w:type="dxa"/>
            <w:tcBorders>
              <w:top w:val="double" w:sz="6" w:space="0" w:color="auto"/>
              <w:left w:val="single" w:sz="4" w:space="0" w:color="auto"/>
              <w:bottom w:val="nil"/>
              <w:right w:val="single" w:sz="12" w:space="0" w:color="auto"/>
            </w:tcBorders>
            <w:noWrap/>
            <w:vAlign w:val="bottom"/>
          </w:tcPr>
          <w:p w14:paraId="6D8358F5" w14:textId="77777777" w:rsidR="00CD5696" w:rsidRPr="00287B07" w:rsidRDefault="00CD5696" w:rsidP="00E41EAD">
            <w:pPr>
              <w:spacing w:before="0" w:after="0"/>
              <w:ind w:left="0"/>
              <w:jc w:val="right"/>
              <w:rPr>
                <w:rFonts w:cs="Calibri Light"/>
                <w:bCs/>
              </w:rPr>
            </w:pPr>
            <w:r w:rsidRPr="00287B07">
              <w:rPr>
                <w:rFonts w:cs="Calibri Light"/>
                <w:bCs/>
              </w:rPr>
              <w:t>14.200</w:t>
            </w:r>
          </w:p>
        </w:tc>
      </w:tr>
      <w:tr w:rsidR="00CD5696" w:rsidRPr="00287B07" w14:paraId="641DFEED" w14:textId="77777777" w:rsidTr="00E41EAD">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7505486F" w14:textId="77777777" w:rsidR="00CD5696" w:rsidRPr="00756D6A" w:rsidRDefault="00CD5696" w:rsidP="00E41EAD">
            <w:pPr>
              <w:spacing w:before="0" w:after="0"/>
              <w:jc w:val="right"/>
              <w:rPr>
                <w:rFonts w:cs="Calibri Light"/>
                <w:b/>
                <w:bCs/>
                <w:color w:val="FFFFFF" w:themeColor="background1"/>
                <w:sz w:val="22"/>
                <w:szCs w:val="22"/>
              </w:rPr>
            </w:pPr>
            <w:r w:rsidRPr="00756D6A">
              <w:rPr>
                <w:rFonts w:cs="Calibri Light"/>
                <w:b/>
                <w:bCs/>
                <w:color w:val="FFFFFF" w:themeColor="background1"/>
                <w:sz w:val="22"/>
                <w:szCs w:val="22"/>
              </w:rPr>
              <w:t>1</w:t>
            </w:r>
          </w:p>
        </w:tc>
        <w:tc>
          <w:tcPr>
            <w:tcW w:w="1276" w:type="dxa"/>
            <w:tcBorders>
              <w:top w:val="nil"/>
              <w:left w:val="double" w:sz="6" w:space="0" w:color="auto"/>
              <w:bottom w:val="nil"/>
              <w:right w:val="double" w:sz="6" w:space="0" w:color="auto"/>
            </w:tcBorders>
            <w:noWrap/>
            <w:vAlign w:val="bottom"/>
          </w:tcPr>
          <w:p w14:paraId="66B8CCFF" w14:textId="77777777" w:rsidR="00CD5696" w:rsidRPr="00287B07" w:rsidRDefault="00CD5696" w:rsidP="00E41EAD">
            <w:pPr>
              <w:spacing w:before="0" w:after="0"/>
              <w:ind w:left="0"/>
              <w:jc w:val="right"/>
              <w:rPr>
                <w:rFonts w:cs="Calibri Light"/>
                <w:bCs/>
              </w:rPr>
            </w:pPr>
            <w:r w:rsidRPr="00287B07">
              <w:rPr>
                <w:rFonts w:cs="Calibri Light"/>
                <w:bCs/>
              </w:rPr>
              <w:t>13.350</w:t>
            </w:r>
          </w:p>
        </w:tc>
        <w:tc>
          <w:tcPr>
            <w:tcW w:w="1276" w:type="dxa"/>
            <w:tcBorders>
              <w:top w:val="nil"/>
              <w:left w:val="single" w:sz="4" w:space="0" w:color="auto"/>
              <w:bottom w:val="nil"/>
              <w:right w:val="double" w:sz="6" w:space="0" w:color="auto"/>
            </w:tcBorders>
            <w:noWrap/>
            <w:vAlign w:val="bottom"/>
          </w:tcPr>
          <w:p w14:paraId="5A9D4A72" w14:textId="77777777" w:rsidR="00CD5696" w:rsidRPr="00287B07" w:rsidRDefault="00CD5696" w:rsidP="00E41EAD">
            <w:pPr>
              <w:spacing w:before="0" w:after="0"/>
              <w:ind w:left="0"/>
              <w:jc w:val="right"/>
              <w:rPr>
                <w:rFonts w:cs="Calibri Light"/>
                <w:bCs/>
              </w:rPr>
            </w:pPr>
            <w:r w:rsidRPr="00287B07">
              <w:rPr>
                <w:rFonts w:cs="Calibri Light"/>
                <w:bCs/>
              </w:rPr>
              <w:t>13.700</w:t>
            </w:r>
          </w:p>
        </w:tc>
        <w:tc>
          <w:tcPr>
            <w:tcW w:w="1275" w:type="dxa"/>
            <w:tcBorders>
              <w:top w:val="nil"/>
              <w:left w:val="single" w:sz="4" w:space="0" w:color="auto"/>
              <w:bottom w:val="nil"/>
              <w:right w:val="single" w:sz="12" w:space="0" w:color="auto"/>
            </w:tcBorders>
            <w:noWrap/>
            <w:vAlign w:val="bottom"/>
          </w:tcPr>
          <w:p w14:paraId="5F3DE243" w14:textId="77777777" w:rsidR="00CD5696" w:rsidRPr="00287B07" w:rsidRDefault="00CD5696" w:rsidP="00E41EAD">
            <w:pPr>
              <w:spacing w:before="0" w:after="0"/>
              <w:ind w:left="0"/>
              <w:jc w:val="right"/>
              <w:rPr>
                <w:rFonts w:cs="Calibri Light"/>
                <w:bCs/>
              </w:rPr>
            </w:pPr>
            <w:r w:rsidRPr="00287B07">
              <w:rPr>
                <w:rFonts w:cs="Calibri Light"/>
                <w:bCs/>
              </w:rPr>
              <w:t>14.350</w:t>
            </w:r>
          </w:p>
        </w:tc>
      </w:tr>
      <w:tr w:rsidR="00CD5696" w:rsidRPr="00287B07" w14:paraId="4755F46B" w14:textId="77777777" w:rsidTr="00E41EAD">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6DC9BB16" w14:textId="77777777" w:rsidR="00CD5696" w:rsidRPr="00756D6A" w:rsidRDefault="00CD5696" w:rsidP="00E41EAD">
            <w:pPr>
              <w:spacing w:before="0" w:after="0"/>
              <w:jc w:val="right"/>
              <w:rPr>
                <w:rFonts w:cs="Calibri Light"/>
                <w:b/>
                <w:bCs/>
                <w:color w:val="FFFFFF" w:themeColor="background1"/>
                <w:sz w:val="22"/>
                <w:szCs w:val="22"/>
              </w:rPr>
            </w:pPr>
            <w:r w:rsidRPr="00756D6A">
              <w:rPr>
                <w:rFonts w:cs="Calibri Light"/>
                <w:b/>
                <w:bCs/>
                <w:color w:val="FFFFFF" w:themeColor="background1"/>
                <w:sz w:val="22"/>
                <w:szCs w:val="22"/>
              </w:rPr>
              <w:t>2</w:t>
            </w:r>
          </w:p>
        </w:tc>
        <w:tc>
          <w:tcPr>
            <w:tcW w:w="1276" w:type="dxa"/>
            <w:tcBorders>
              <w:top w:val="nil"/>
              <w:left w:val="double" w:sz="6" w:space="0" w:color="auto"/>
              <w:bottom w:val="nil"/>
              <w:right w:val="double" w:sz="6" w:space="0" w:color="auto"/>
            </w:tcBorders>
            <w:noWrap/>
            <w:vAlign w:val="bottom"/>
          </w:tcPr>
          <w:p w14:paraId="6F1B37E5" w14:textId="77777777" w:rsidR="00CD5696" w:rsidRPr="00287B07" w:rsidRDefault="00CD5696" w:rsidP="00E41EAD">
            <w:pPr>
              <w:spacing w:before="0" w:after="0"/>
              <w:ind w:left="0"/>
              <w:jc w:val="right"/>
              <w:rPr>
                <w:rFonts w:cs="Calibri Light"/>
                <w:bCs/>
              </w:rPr>
            </w:pPr>
            <w:r w:rsidRPr="00287B07">
              <w:rPr>
                <w:rFonts w:cs="Calibri Light"/>
                <w:bCs/>
              </w:rPr>
              <w:t>13.350</w:t>
            </w:r>
          </w:p>
        </w:tc>
        <w:tc>
          <w:tcPr>
            <w:tcW w:w="1276" w:type="dxa"/>
            <w:tcBorders>
              <w:top w:val="nil"/>
              <w:left w:val="single" w:sz="4" w:space="0" w:color="auto"/>
              <w:bottom w:val="nil"/>
              <w:right w:val="double" w:sz="6" w:space="0" w:color="auto"/>
            </w:tcBorders>
            <w:noWrap/>
            <w:vAlign w:val="bottom"/>
          </w:tcPr>
          <w:p w14:paraId="023C449B" w14:textId="77777777" w:rsidR="00CD5696" w:rsidRPr="00287B07" w:rsidRDefault="00CD5696" w:rsidP="00E41EAD">
            <w:pPr>
              <w:spacing w:before="0" w:after="0"/>
              <w:ind w:left="0"/>
              <w:jc w:val="right"/>
              <w:rPr>
                <w:rFonts w:cs="Calibri Light"/>
                <w:bCs/>
              </w:rPr>
            </w:pPr>
            <w:r w:rsidRPr="00287B07">
              <w:rPr>
                <w:rFonts w:cs="Calibri Light"/>
                <w:bCs/>
              </w:rPr>
              <w:t>13.700</w:t>
            </w:r>
          </w:p>
        </w:tc>
        <w:tc>
          <w:tcPr>
            <w:tcW w:w="1275" w:type="dxa"/>
            <w:tcBorders>
              <w:top w:val="nil"/>
              <w:left w:val="single" w:sz="4" w:space="0" w:color="auto"/>
              <w:bottom w:val="nil"/>
              <w:right w:val="single" w:sz="12" w:space="0" w:color="auto"/>
            </w:tcBorders>
            <w:noWrap/>
            <w:vAlign w:val="bottom"/>
          </w:tcPr>
          <w:p w14:paraId="5D209DE3" w14:textId="77777777" w:rsidR="00CD5696" w:rsidRPr="00287B07" w:rsidRDefault="00CD5696" w:rsidP="00E41EAD">
            <w:pPr>
              <w:spacing w:before="0" w:after="0"/>
              <w:ind w:left="0"/>
              <w:jc w:val="right"/>
              <w:rPr>
                <w:rFonts w:cs="Calibri Light"/>
                <w:bCs/>
              </w:rPr>
            </w:pPr>
            <w:r w:rsidRPr="00287B07">
              <w:rPr>
                <w:rFonts w:cs="Calibri Light"/>
                <w:bCs/>
              </w:rPr>
              <w:t>14.350</w:t>
            </w:r>
          </w:p>
        </w:tc>
      </w:tr>
      <w:tr w:rsidR="00CD5696" w:rsidRPr="00287B07" w14:paraId="738E631F" w14:textId="77777777" w:rsidTr="00E41EAD">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478E8D61" w14:textId="77777777" w:rsidR="00CD5696" w:rsidRPr="00756D6A" w:rsidRDefault="00CD5696" w:rsidP="00E41EAD">
            <w:pPr>
              <w:spacing w:before="0" w:after="0"/>
              <w:jc w:val="right"/>
              <w:rPr>
                <w:rFonts w:cs="Calibri Light"/>
                <w:b/>
                <w:bCs/>
                <w:color w:val="FFFFFF" w:themeColor="background1"/>
                <w:sz w:val="22"/>
                <w:szCs w:val="22"/>
              </w:rPr>
            </w:pPr>
            <w:r w:rsidRPr="00756D6A">
              <w:rPr>
                <w:rFonts w:cs="Calibri Light"/>
                <w:b/>
                <w:bCs/>
                <w:color w:val="FFFFFF" w:themeColor="background1"/>
                <w:sz w:val="22"/>
                <w:szCs w:val="22"/>
              </w:rPr>
              <w:t>3</w:t>
            </w:r>
          </w:p>
        </w:tc>
        <w:tc>
          <w:tcPr>
            <w:tcW w:w="1276" w:type="dxa"/>
            <w:tcBorders>
              <w:top w:val="nil"/>
              <w:left w:val="double" w:sz="6" w:space="0" w:color="auto"/>
              <w:bottom w:val="nil"/>
              <w:right w:val="double" w:sz="6" w:space="0" w:color="auto"/>
            </w:tcBorders>
            <w:noWrap/>
            <w:vAlign w:val="bottom"/>
          </w:tcPr>
          <w:p w14:paraId="42D29A47" w14:textId="77777777" w:rsidR="00CD5696" w:rsidRPr="00287B07" w:rsidRDefault="00CD5696" w:rsidP="00E41EAD">
            <w:pPr>
              <w:spacing w:before="0" w:after="0"/>
              <w:ind w:left="0"/>
              <w:jc w:val="right"/>
              <w:rPr>
                <w:rFonts w:cs="Calibri Light"/>
                <w:bCs/>
              </w:rPr>
            </w:pPr>
            <w:r w:rsidRPr="00287B07">
              <w:rPr>
                <w:rFonts w:cs="Calibri Light"/>
                <w:bCs/>
              </w:rPr>
              <w:t>13.450</w:t>
            </w:r>
          </w:p>
        </w:tc>
        <w:tc>
          <w:tcPr>
            <w:tcW w:w="1276" w:type="dxa"/>
            <w:tcBorders>
              <w:top w:val="nil"/>
              <w:left w:val="single" w:sz="4" w:space="0" w:color="auto"/>
              <w:bottom w:val="nil"/>
              <w:right w:val="double" w:sz="6" w:space="0" w:color="auto"/>
            </w:tcBorders>
            <w:noWrap/>
            <w:vAlign w:val="bottom"/>
          </w:tcPr>
          <w:p w14:paraId="2475800B" w14:textId="77777777" w:rsidR="00CD5696" w:rsidRPr="00287B07" w:rsidRDefault="00CD5696" w:rsidP="00E41EAD">
            <w:pPr>
              <w:spacing w:before="0" w:after="0"/>
              <w:ind w:left="0"/>
              <w:jc w:val="right"/>
              <w:rPr>
                <w:rFonts w:cs="Calibri Light"/>
                <w:bCs/>
              </w:rPr>
            </w:pPr>
            <w:r w:rsidRPr="00287B07">
              <w:rPr>
                <w:rFonts w:cs="Calibri Light"/>
                <w:bCs/>
              </w:rPr>
              <w:t>13.850</w:t>
            </w:r>
          </w:p>
        </w:tc>
        <w:tc>
          <w:tcPr>
            <w:tcW w:w="1275" w:type="dxa"/>
            <w:tcBorders>
              <w:top w:val="nil"/>
              <w:left w:val="single" w:sz="4" w:space="0" w:color="auto"/>
              <w:bottom w:val="nil"/>
              <w:right w:val="single" w:sz="12" w:space="0" w:color="auto"/>
            </w:tcBorders>
            <w:noWrap/>
            <w:vAlign w:val="bottom"/>
          </w:tcPr>
          <w:p w14:paraId="4ABDEF33" w14:textId="77777777" w:rsidR="00CD5696" w:rsidRPr="00287B07" w:rsidRDefault="00CD5696" w:rsidP="00E41EAD">
            <w:pPr>
              <w:spacing w:before="0" w:after="0"/>
              <w:ind w:left="0"/>
              <w:jc w:val="right"/>
              <w:rPr>
                <w:rFonts w:cs="Calibri Light"/>
                <w:bCs/>
              </w:rPr>
            </w:pPr>
            <w:r w:rsidRPr="00287B07">
              <w:rPr>
                <w:rFonts w:cs="Calibri Light"/>
                <w:bCs/>
              </w:rPr>
              <w:t>14.500</w:t>
            </w:r>
          </w:p>
        </w:tc>
      </w:tr>
      <w:tr w:rsidR="00CD5696" w:rsidRPr="00287B07" w14:paraId="11BA920F" w14:textId="77777777" w:rsidTr="00E41EAD">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387D962C" w14:textId="77777777" w:rsidR="00CD5696" w:rsidRPr="00756D6A" w:rsidRDefault="00CD5696" w:rsidP="00E41EAD">
            <w:pPr>
              <w:spacing w:before="0" w:after="0"/>
              <w:jc w:val="right"/>
              <w:rPr>
                <w:rFonts w:cs="Calibri Light"/>
                <w:b/>
                <w:bCs/>
                <w:color w:val="FFFFFF" w:themeColor="background1"/>
                <w:sz w:val="22"/>
                <w:szCs w:val="22"/>
              </w:rPr>
            </w:pPr>
            <w:r w:rsidRPr="00756D6A">
              <w:rPr>
                <w:rFonts w:cs="Calibri Light"/>
                <w:b/>
                <w:bCs/>
                <w:color w:val="FFFFFF" w:themeColor="background1"/>
                <w:sz w:val="22"/>
                <w:szCs w:val="22"/>
              </w:rPr>
              <w:t>4</w:t>
            </w:r>
          </w:p>
        </w:tc>
        <w:tc>
          <w:tcPr>
            <w:tcW w:w="1276" w:type="dxa"/>
            <w:tcBorders>
              <w:top w:val="nil"/>
              <w:left w:val="double" w:sz="6" w:space="0" w:color="auto"/>
              <w:bottom w:val="nil"/>
              <w:right w:val="double" w:sz="6" w:space="0" w:color="auto"/>
            </w:tcBorders>
            <w:noWrap/>
            <w:vAlign w:val="bottom"/>
          </w:tcPr>
          <w:p w14:paraId="44F6DDD7" w14:textId="77777777" w:rsidR="00CD5696" w:rsidRPr="00287B07" w:rsidRDefault="00CD5696" w:rsidP="00E41EAD">
            <w:pPr>
              <w:spacing w:before="0" w:after="0"/>
              <w:ind w:left="0"/>
              <w:jc w:val="right"/>
              <w:rPr>
                <w:rFonts w:cs="Calibri Light"/>
                <w:bCs/>
              </w:rPr>
            </w:pPr>
            <w:r w:rsidRPr="00287B07">
              <w:rPr>
                <w:rFonts w:cs="Calibri Light"/>
                <w:bCs/>
              </w:rPr>
              <w:t>13.450</w:t>
            </w:r>
          </w:p>
        </w:tc>
        <w:tc>
          <w:tcPr>
            <w:tcW w:w="1276" w:type="dxa"/>
            <w:tcBorders>
              <w:top w:val="nil"/>
              <w:left w:val="single" w:sz="4" w:space="0" w:color="auto"/>
              <w:bottom w:val="nil"/>
              <w:right w:val="double" w:sz="6" w:space="0" w:color="auto"/>
            </w:tcBorders>
            <w:noWrap/>
            <w:vAlign w:val="bottom"/>
          </w:tcPr>
          <w:p w14:paraId="4DA9625D" w14:textId="77777777" w:rsidR="00CD5696" w:rsidRPr="00287B07" w:rsidRDefault="00CD5696" w:rsidP="00E41EAD">
            <w:pPr>
              <w:spacing w:before="0" w:after="0"/>
              <w:ind w:left="0"/>
              <w:jc w:val="right"/>
              <w:rPr>
                <w:rFonts w:cs="Calibri Light"/>
                <w:bCs/>
              </w:rPr>
            </w:pPr>
            <w:r w:rsidRPr="00287B07">
              <w:rPr>
                <w:rFonts w:cs="Calibri Light"/>
                <w:bCs/>
              </w:rPr>
              <w:t>13.850</w:t>
            </w:r>
          </w:p>
        </w:tc>
        <w:tc>
          <w:tcPr>
            <w:tcW w:w="1275" w:type="dxa"/>
            <w:tcBorders>
              <w:top w:val="nil"/>
              <w:left w:val="single" w:sz="4" w:space="0" w:color="auto"/>
              <w:bottom w:val="nil"/>
              <w:right w:val="single" w:sz="12" w:space="0" w:color="auto"/>
            </w:tcBorders>
            <w:noWrap/>
            <w:vAlign w:val="bottom"/>
          </w:tcPr>
          <w:p w14:paraId="762F5AC8" w14:textId="77777777" w:rsidR="00CD5696" w:rsidRPr="00287B07" w:rsidRDefault="00CD5696" w:rsidP="00E41EAD">
            <w:pPr>
              <w:spacing w:before="0" w:after="0"/>
              <w:ind w:left="0"/>
              <w:jc w:val="right"/>
              <w:rPr>
                <w:rFonts w:cs="Calibri Light"/>
                <w:bCs/>
              </w:rPr>
            </w:pPr>
            <w:r w:rsidRPr="00287B07">
              <w:rPr>
                <w:rFonts w:cs="Calibri Light"/>
                <w:bCs/>
              </w:rPr>
              <w:t>14.500</w:t>
            </w:r>
          </w:p>
        </w:tc>
      </w:tr>
      <w:tr w:rsidR="00CD5696" w:rsidRPr="00287B07" w14:paraId="3DF530A5" w14:textId="77777777" w:rsidTr="00E41EAD">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3D821667" w14:textId="77777777" w:rsidR="00CD5696" w:rsidRPr="00756D6A" w:rsidRDefault="00CD5696" w:rsidP="00E41EAD">
            <w:pPr>
              <w:spacing w:before="0" w:after="0"/>
              <w:jc w:val="right"/>
              <w:rPr>
                <w:rFonts w:cs="Calibri Light"/>
                <w:b/>
                <w:bCs/>
                <w:color w:val="FFFFFF" w:themeColor="background1"/>
                <w:sz w:val="22"/>
                <w:szCs w:val="22"/>
              </w:rPr>
            </w:pPr>
            <w:r w:rsidRPr="00756D6A">
              <w:rPr>
                <w:rFonts w:cs="Calibri Light"/>
                <w:b/>
                <w:bCs/>
                <w:color w:val="FFFFFF" w:themeColor="background1"/>
                <w:sz w:val="22"/>
                <w:szCs w:val="22"/>
              </w:rPr>
              <w:t>5</w:t>
            </w:r>
          </w:p>
        </w:tc>
        <w:tc>
          <w:tcPr>
            <w:tcW w:w="1276" w:type="dxa"/>
            <w:tcBorders>
              <w:top w:val="nil"/>
              <w:left w:val="double" w:sz="6" w:space="0" w:color="auto"/>
              <w:bottom w:val="nil"/>
              <w:right w:val="double" w:sz="6" w:space="0" w:color="auto"/>
            </w:tcBorders>
            <w:noWrap/>
            <w:vAlign w:val="bottom"/>
          </w:tcPr>
          <w:p w14:paraId="42A235CD" w14:textId="77777777" w:rsidR="00CD5696" w:rsidRPr="00287B07" w:rsidRDefault="00CD5696" w:rsidP="00E41EAD">
            <w:pPr>
              <w:spacing w:before="0" w:after="0"/>
              <w:ind w:left="0"/>
              <w:jc w:val="right"/>
              <w:rPr>
                <w:rFonts w:cs="Calibri Light"/>
                <w:bCs/>
              </w:rPr>
            </w:pPr>
            <w:r w:rsidRPr="00287B07">
              <w:rPr>
                <w:rFonts w:cs="Calibri Light"/>
                <w:bCs/>
              </w:rPr>
              <w:t>13.550</w:t>
            </w:r>
          </w:p>
        </w:tc>
        <w:tc>
          <w:tcPr>
            <w:tcW w:w="1276" w:type="dxa"/>
            <w:tcBorders>
              <w:top w:val="nil"/>
              <w:left w:val="single" w:sz="4" w:space="0" w:color="auto"/>
              <w:bottom w:val="nil"/>
              <w:right w:val="double" w:sz="6" w:space="0" w:color="auto"/>
            </w:tcBorders>
            <w:noWrap/>
            <w:vAlign w:val="bottom"/>
          </w:tcPr>
          <w:p w14:paraId="63F6BEC8" w14:textId="77777777" w:rsidR="00CD5696" w:rsidRPr="00287B07" w:rsidRDefault="00CD5696" w:rsidP="00E41EAD">
            <w:pPr>
              <w:spacing w:before="0" w:after="0"/>
              <w:ind w:left="0"/>
              <w:jc w:val="right"/>
              <w:rPr>
                <w:rFonts w:cs="Calibri Light"/>
                <w:bCs/>
              </w:rPr>
            </w:pPr>
            <w:r w:rsidRPr="00287B07">
              <w:rPr>
                <w:rFonts w:cs="Calibri Light"/>
                <w:bCs/>
              </w:rPr>
              <w:t>14.000</w:t>
            </w:r>
          </w:p>
        </w:tc>
        <w:tc>
          <w:tcPr>
            <w:tcW w:w="1275" w:type="dxa"/>
            <w:tcBorders>
              <w:top w:val="nil"/>
              <w:left w:val="single" w:sz="4" w:space="0" w:color="auto"/>
              <w:bottom w:val="nil"/>
              <w:right w:val="single" w:sz="12" w:space="0" w:color="auto"/>
            </w:tcBorders>
            <w:noWrap/>
            <w:vAlign w:val="bottom"/>
          </w:tcPr>
          <w:p w14:paraId="0C01D92C" w14:textId="77777777" w:rsidR="00CD5696" w:rsidRPr="00287B07" w:rsidRDefault="00CD5696" w:rsidP="00E41EAD">
            <w:pPr>
              <w:spacing w:before="0" w:after="0"/>
              <w:ind w:left="0"/>
              <w:jc w:val="right"/>
              <w:rPr>
                <w:rFonts w:cs="Calibri Light"/>
                <w:bCs/>
              </w:rPr>
            </w:pPr>
            <w:r w:rsidRPr="00287B07">
              <w:rPr>
                <w:rFonts w:cs="Calibri Light"/>
                <w:bCs/>
              </w:rPr>
              <w:t>14.650</w:t>
            </w:r>
          </w:p>
        </w:tc>
      </w:tr>
      <w:tr w:rsidR="00CD5696" w:rsidRPr="00287B07" w14:paraId="5D103A5C" w14:textId="77777777" w:rsidTr="00E41EAD">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0258049C" w14:textId="77777777" w:rsidR="00CD5696" w:rsidRPr="00756D6A" w:rsidRDefault="00CD5696" w:rsidP="00E41EAD">
            <w:pPr>
              <w:spacing w:before="0" w:after="0"/>
              <w:jc w:val="right"/>
              <w:rPr>
                <w:rFonts w:cs="Calibri Light"/>
                <w:b/>
                <w:bCs/>
                <w:color w:val="FFFFFF" w:themeColor="background1"/>
                <w:sz w:val="22"/>
                <w:szCs w:val="22"/>
              </w:rPr>
            </w:pPr>
            <w:r w:rsidRPr="00756D6A">
              <w:rPr>
                <w:rFonts w:cs="Calibri Light"/>
                <w:b/>
                <w:bCs/>
                <w:color w:val="FFFFFF" w:themeColor="background1"/>
                <w:sz w:val="22"/>
                <w:szCs w:val="22"/>
              </w:rPr>
              <w:t>6</w:t>
            </w:r>
          </w:p>
        </w:tc>
        <w:tc>
          <w:tcPr>
            <w:tcW w:w="1276" w:type="dxa"/>
            <w:tcBorders>
              <w:top w:val="nil"/>
              <w:left w:val="double" w:sz="6" w:space="0" w:color="auto"/>
              <w:bottom w:val="nil"/>
              <w:right w:val="double" w:sz="6" w:space="0" w:color="auto"/>
            </w:tcBorders>
            <w:noWrap/>
            <w:vAlign w:val="bottom"/>
          </w:tcPr>
          <w:p w14:paraId="05B57FE9" w14:textId="77777777" w:rsidR="00CD5696" w:rsidRPr="00287B07" w:rsidRDefault="00CD5696" w:rsidP="00E41EAD">
            <w:pPr>
              <w:spacing w:before="0" w:after="0"/>
              <w:ind w:left="0"/>
              <w:jc w:val="right"/>
              <w:rPr>
                <w:rFonts w:cs="Calibri Light"/>
                <w:bCs/>
              </w:rPr>
            </w:pPr>
            <w:r w:rsidRPr="00287B07">
              <w:rPr>
                <w:rFonts w:cs="Calibri Light"/>
                <w:bCs/>
              </w:rPr>
              <w:t>13.550</w:t>
            </w:r>
          </w:p>
        </w:tc>
        <w:tc>
          <w:tcPr>
            <w:tcW w:w="1276" w:type="dxa"/>
            <w:tcBorders>
              <w:top w:val="nil"/>
              <w:left w:val="single" w:sz="4" w:space="0" w:color="auto"/>
              <w:bottom w:val="nil"/>
              <w:right w:val="double" w:sz="6" w:space="0" w:color="auto"/>
            </w:tcBorders>
            <w:noWrap/>
            <w:vAlign w:val="bottom"/>
          </w:tcPr>
          <w:p w14:paraId="1EF8B9B5" w14:textId="77777777" w:rsidR="00CD5696" w:rsidRPr="00287B07" w:rsidRDefault="00CD5696" w:rsidP="00E41EAD">
            <w:pPr>
              <w:spacing w:before="0" w:after="0"/>
              <w:ind w:left="0"/>
              <w:jc w:val="right"/>
              <w:rPr>
                <w:rFonts w:cs="Calibri Light"/>
                <w:bCs/>
              </w:rPr>
            </w:pPr>
            <w:r w:rsidRPr="00287B07">
              <w:rPr>
                <w:rFonts w:cs="Calibri Light"/>
                <w:bCs/>
              </w:rPr>
              <w:t>14.000</w:t>
            </w:r>
          </w:p>
        </w:tc>
        <w:tc>
          <w:tcPr>
            <w:tcW w:w="1275" w:type="dxa"/>
            <w:tcBorders>
              <w:top w:val="nil"/>
              <w:left w:val="single" w:sz="4" w:space="0" w:color="auto"/>
              <w:bottom w:val="nil"/>
              <w:right w:val="single" w:sz="12" w:space="0" w:color="auto"/>
            </w:tcBorders>
            <w:noWrap/>
            <w:vAlign w:val="bottom"/>
          </w:tcPr>
          <w:p w14:paraId="46F917BB" w14:textId="77777777" w:rsidR="00CD5696" w:rsidRPr="00287B07" w:rsidRDefault="00CD5696" w:rsidP="00E41EAD">
            <w:pPr>
              <w:spacing w:before="0" w:after="0"/>
              <w:ind w:left="0"/>
              <w:jc w:val="right"/>
              <w:rPr>
                <w:rFonts w:cs="Calibri Light"/>
                <w:bCs/>
              </w:rPr>
            </w:pPr>
            <w:r w:rsidRPr="00287B07">
              <w:rPr>
                <w:rFonts w:cs="Calibri Light"/>
                <w:bCs/>
              </w:rPr>
              <w:t>14.650</w:t>
            </w:r>
          </w:p>
        </w:tc>
      </w:tr>
      <w:tr w:rsidR="00CD5696" w:rsidRPr="00287B07" w14:paraId="179CEAA4" w14:textId="77777777" w:rsidTr="00E41EAD">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529BC046" w14:textId="77777777" w:rsidR="00CD5696" w:rsidRPr="00756D6A" w:rsidRDefault="00CD5696" w:rsidP="00E41EAD">
            <w:pPr>
              <w:spacing w:before="0" w:after="0"/>
              <w:jc w:val="right"/>
              <w:rPr>
                <w:rFonts w:cs="Calibri Light"/>
                <w:b/>
                <w:bCs/>
                <w:color w:val="FFFFFF" w:themeColor="background1"/>
                <w:sz w:val="22"/>
                <w:szCs w:val="22"/>
              </w:rPr>
            </w:pPr>
            <w:r w:rsidRPr="00756D6A">
              <w:rPr>
                <w:rFonts w:cs="Calibri Light"/>
                <w:b/>
                <w:bCs/>
                <w:color w:val="FFFFFF" w:themeColor="background1"/>
                <w:sz w:val="22"/>
                <w:szCs w:val="22"/>
              </w:rPr>
              <w:t>7</w:t>
            </w:r>
          </w:p>
        </w:tc>
        <w:tc>
          <w:tcPr>
            <w:tcW w:w="1276" w:type="dxa"/>
            <w:tcBorders>
              <w:top w:val="nil"/>
              <w:left w:val="double" w:sz="6" w:space="0" w:color="auto"/>
              <w:bottom w:val="nil"/>
              <w:right w:val="double" w:sz="6" w:space="0" w:color="auto"/>
            </w:tcBorders>
            <w:noWrap/>
            <w:vAlign w:val="bottom"/>
          </w:tcPr>
          <w:p w14:paraId="3C2C2A00" w14:textId="77777777" w:rsidR="00CD5696" w:rsidRPr="00287B07" w:rsidRDefault="00CD5696" w:rsidP="00E41EAD">
            <w:pPr>
              <w:spacing w:before="0" w:after="0"/>
              <w:ind w:left="0"/>
              <w:jc w:val="right"/>
              <w:rPr>
                <w:rFonts w:cs="Calibri Light"/>
                <w:bCs/>
              </w:rPr>
            </w:pPr>
            <w:r w:rsidRPr="00287B07">
              <w:rPr>
                <w:rFonts w:cs="Calibri Light"/>
                <w:bCs/>
              </w:rPr>
              <w:t>13.650</w:t>
            </w:r>
          </w:p>
        </w:tc>
        <w:tc>
          <w:tcPr>
            <w:tcW w:w="1276" w:type="dxa"/>
            <w:tcBorders>
              <w:top w:val="nil"/>
              <w:left w:val="single" w:sz="4" w:space="0" w:color="auto"/>
              <w:bottom w:val="nil"/>
              <w:right w:val="double" w:sz="6" w:space="0" w:color="auto"/>
            </w:tcBorders>
            <w:noWrap/>
            <w:vAlign w:val="bottom"/>
          </w:tcPr>
          <w:p w14:paraId="05542369" w14:textId="77777777" w:rsidR="00CD5696" w:rsidRPr="00287B07" w:rsidRDefault="00CD5696" w:rsidP="00E41EAD">
            <w:pPr>
              <w:spacing w:before="0" w:after="0"/>
              <w:ind w:left="0"/>
              <w:jc w:val="right"/>
              <w:rPr>
                <w:rFonts w:cs="Calibri Light"/>
                <w:bCs/>
              </w:rPr>
            </w:pPr>
            <w:r w:rsidRPr="00287B07">
              <w:rPr>
                <w:rFonts w:cs="Calibri Light"/>
                <w:bCs/>
              </w:rPr>
              <w:t>14.150</w:t>
            </w:r>
          </w:p>
        </w:tc>
        <w:tc>
          <w:tcPr>
            <w:tcW w:w="1275" w:type="dxa"/>
            <w:tcBorders>
              <w:top w:val="nil"/>
              <w:left w:val="single" w:sz="4" w:space="0" w:color="auto"/>
              <w:bottom w:val="nil"/>
              <w:right w:val="single" w:sz="12" w:space="0" w:color="auto"/>
            </w:tcBorders>
            <w:noWrap/>
            <w:vAlign w:val="bottom"/>
          </w:tcPr>
          <w:p w14:paraId="07DF2BB8" w14:textId="77777777" w:rsidR="00CD5696" w:rsidRPr="00287B07" w:rsidRDefault="00CD5696" w:rsidP="00E41EAD">
            <w:pPr>
              <w:spacing w:before="0" w:after="0"/>
              <w:ind w:left="0"/>
              <w:jc w:val="right"/>
              <w:rPr>
                <w:rFonts w:cs="Calibri Light"/>
                <w:bCs/>
              </w:rPr>
            </w:pPr>
            <w:r w:rsidRPr="00287B07">
              <w:rPr>
                <w:rFonts w:cs="Calibri Light"/>
                <w:bCs/>
              </w:rPr>
              <w:t>14.800</w:t>
            </w:r>
          </w:p>
        </w:tc>
      </w:tr>
      <w:tr w:rsidR="00CD5696" w:rsidRPr="00287B07" w14:paraId="361FE826" w14:textId="77777777" w:rsidTr="00E41EAD">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79E26347" w14:textId="77777777" w:rsidR="00CD5696" w:rsidRPr="00756D6A" w:rsidRDefault="00CD5696" w:rsidP="00E41EAD">
            <w:pPr>
              <w:spacing w:before="0" w:after="0"/>
              <w:jc w:val="right"/>
              <w:rPr>
                <w:rFonts w:cs="Calibri Light"/>
                <w:b/>
                <w:bCs/>
                <w:color w:val="FFFFFF" w:themeColor="background1"/>
                <w:sz w:val="22"/>
                <w:szCs w:val="22"/>
              </w:rPr>
            </w:pPr>
            <w:r w:rsidRPr="00756D6A">
              <w:rPr>
                <w:rFonts w:cs="Calibri Light"/>
                <w:b/>
                <w:bCs/>
                <w:color w:val="FFFFFF" w:themeColor="background1"/>
                <w:sz w:val="22"/>
                <w:szCs w:val="22"/>
              </w:rPr>
              <w:t>8</w:t>
            </w:r>
          </w:p>
        </w:tc>
        <w:tc>
          <w:tcPr>
            <w:tcW w:w="1276" w:type="dxa"/>
            <w:tcBorders>
              <w:top w:val="nil"/>
              <w:left w:val="double" w:sz="6" w:space="0" w:color="auto"/>
              <w:bottom w:val="nil"/>
              <w:right w:val="double" w:sz="6" w:space="0" w:color="auto"/>
            </w:tcBorders>
            <w:noWrap/>
            <w:vAlign w:val="bottom"/>
          </w:tcPr>
          <w:p w14:paraId="7D07827E" w14:textId="77777777" w:rsidR="00CD5696" w:rsidRPr="00287B07" w:rsidRDefault="00CD5696" w:rsidP="00E41EAD">
            <w:pPr>
              <w:spacing w:before="0" w:after="0"/>
              <w:ind w:left="0"/>
              <w:jc w:val="right"/>
              <w:rPr>
                <w:rFonts w:cs="Calibri Light"/>
                <w:bCs/>
              </w:rPr>
            </w:pPr>
            <w:r w:rsidRPr="00287B07">
              <w:rPr>
                <w:rFonts w:cs="Calibri Light"/>
                <w:bCs/>
              </w:rPr>
              <w:t>13.650</w:t>
            </w:r>
          </w:p>
        </w:tc>
        <w:tc>
          <w:tcPr>
            <w:tcW w:w="1276" w:type="dxa"/>
            <w:tcBorders>
              <w:top w:val="nil"/>
              <w:left w:val="single" w:sz="4" w:space="0" w:color="auto"/>
              <w:bottom w:val="nil"/>
              <w:right w:val="double" w:sz="6" w:space="0" w:color="auto"/>
            </w:tcBorders>
            <w:noWrap/>
            <w:vAlign w:val="bottom"/>
          </w:tcPr>
          <w:p w14:paraId="2426049A" w14:textId="77777777" w:rsidR="00CD5696" w:rsidRPr="00287B07" w:rsidRDefault="00CD5696" w:rsidP="00E41EAD">
            <w:pPr>
              <w:spacing w:before="0" w:after="0"/>
              <w:ind w:left="0"/>
              <w:jc w:val="right"/>
              <w:rPr>
                <w:rFonts w:cs="Calibri Light"/>
                <w:bCs/>
              </w:rPr>
            </w:pPr>
            <w:r w:rsidRPr="00287B07">
              <w:rPr>
                <w:rFonts w:cs="Calibri Light"/>
                <w:bCs/>
              </w:rPr>
              <w:t>14.150</w:t>
            </w:r>
          </w:p>
        </w:tc>
        <w:tc>
          <w:tcPr>
            <w:tcW w:w="1275" w:type="dxa"/>
            <w:tcBorders>
              <w:top w:val="nil"/>
              <w:left w:val="single" w:sz="4" w:space="0" w:color="auto"/>
              <w:bottom w:val="nil"/>
              <w:right w:val="single" w:sz="12" w:space="0" w:color="auto"/>
            </w:tcBorders>
            <w:noWrap/>
            <w:vAlign w:val="bottom"/>
          </w:tcPr>
          <w:p w14:paraId="618B3FEA" w14:textId="77777777" w:rsidR="00CD5696" w:rsidRPr="00287B07" w:rsidRDefault="00CD5696" w:rsidP="00E41EAD">
            <w:pPr>
              <w:spacing w:before="0" w:after="0"/>
              <w:ind w:left="0"/>
              <w:jc w:val="right"/>
              <w:rPr>
                <w:rFonts w:cs="Calibri Light"/>
                <w:bCs/>
              </w:rPr>
            </w:pPr>
            <w:r w:rsidRPr="00287B07">
              <w:rPr>
                <w:rFonts w:cs="Calibri Light"/>
                <w:bCs/>
              </w:rPr>
              <w:t>14.800</w:t>
            </w:r>
          </w:p>
        </w:tc>
      </w:tr>
      <w:tr w:rsidR="00CD5696" w:rsidRPr="00287B07" w14:paraId="1C646B47" w14:textId="77777777" w:rsidTr="00E41EAD">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0119C21D" w14:textId="77777777" w:rsidR="00CD5696" w:rsidRPr="00756D6A" w:rsidRDefault="00CD5696" w:rsidP="00E41EAD">
            <w:pPr>
              <w:spacing w:before="0" w:after="0"/>
              <w:jc w:val="right"/>
              <w:rPr>
                <w:rFonts w:cs="Calibri Light"/>
                <w:b/>
                <w:bCs/>
                <w:color w:val="FFFFFF" w:themeColor="background1"/>
                <w:sz w:val="22"/>
                <w:szCs w:val="22"/>
              </w:rPr>
            </w:pPr>
            <w:r w:rsidRPr="00756D6A">
              <w:rPr>
                <w:rFonts w:cs="Calibri Light"/>
                <w:b/>
                <w:bCs/>
                <w:color w:val="FFFFFF" w:themeColor="background1"/>
                <w:sz w:val="22"/>
                <w:szCs w:val="22"/>
              </w:rPr>
              <w:t>9</w:t>
            </w:r>
          </w:p>
        </w:tc>
        <w:tc>
          <w:tcPr>
            <w:tcW w:w="1276" w:type="dxa"/>
            <w:tcBorders>
              <w:top w:val="nil"/>
              <w:left w:val="double" w:sz="6" w:space="0" w:color="auto"/>
              <w:bottom w:val="nil"/>
              <w:right w:val="double" w:sz="6" w:space="0" w:color="auto"/>
            </w:tcBorders>
            <w:noWrap/>
            <w:vAlign w:val="bottom"/>
          </w:tcPr>
          <w:p w14:paraId="543890E0" w14:textId="77777777" w:rsidR="00CD5696" w:rsidRPr="00287B07" w:rsidRDefault="00CD5696" w:rsidP="00E41EAD">
            <w:pPr>
              <w:spacing w:before="0" w:after="0"/>
              <w:ind w:left="0"/>
              <w:jc w:val="right"/>
              <w:rPr>
                <w:rFonts w:cs="Calibri Light"/>
                <w:bCs/>
              </w:rPr>
            </w:pPr>
            <w:r w:rsidRPr="00287B07">
              <w:rPr>
                <w:rFonts w:cs="Calibri Light"/>
                <w:bCs/>
              </w:rPr>
              <w:t>13.800</w:t>
            </w:r>
          </w:p>
        </w:tc>
        <w:tc>
          <w:tcPr>
            <w:tcW w:w="1276" w:type="dxa"/>
            <w:tcBorders>
              <w:top w:val="nil"/>
              <w:left w:val="single" w:sz="4" w:space="0" w:color="auto"/>
              <w:bottom w:val="nil"/>
              <w:right w:val="double" w:sz="6" w:space="0" w:color="auto"/>
            </w:tcBorders>
            <w:noWrap/>
            <w:vAlign w:val="bottom"/>
          </w:tcPr>
          <w:p w14:paraId="191AC003" w14:textId="77777777" w:rsidR="00CD5696" w:rsidRPr="00287B07" w:rsidRDefault="00CD5696" w:rsidP="00E41EAD">
            <w:pPr>
              <w:spacing w:before="0" w:after="0"/>
              <w:ind w:left="0"/>
              <w:jc w:val="right"/>
              <w:rPr>
                <w:rFonts w:cs="Calibri Light"/>
                <w:bCs/>
              </w:rPr>
            </w:pPr>
            <w:r w:rsidRPr="00287B07">
              <w:rPr>
                <w:rFonts w:cs="Calibri Light"/>
                <w:bCs/>
              </w:rPr>
              <w:t>14.300</w:t>
            </w:r>
          </w:p>
        </w:tc>
        <w:tc>
          <w:tcPr>
            <w:tcW w:w="1275" w:type="dxa"/>
            <w:tcBorders>
              <w:top w:val="nil"/>
              <w:left w:val="single" w:sz="4" w:space="0" w:color="auto"/>
              <w:bottom w:val="nil"/>
              <w:right w:val="single" w:sz="12" w:space="0" w:color="auto"/>
            </w:tcBorders>
            <w:noWrap/>
            <w:vAlign w:val="bottom"/>
          </w:tcPr>
          <w:p w14:paraId="324501D7" w14:textId="77777777" w:rsidR="00CD5696" w:rsidRPr="00287B07" w:rsidRDefault="00CD5696" w:rsidP="00E41EAD">
            <w:pPr>
              <w:spacing w:before="0" w:after="0"/>
              <w:ind w:left="0"/>
              <w:jc w:val="right"/>
              <w:rPr>
                <w:rFonts w:cs="Calibri Light"/>
                <w:bCs/>
              </w:rPr>
            </w:pPr>
            <w:r w:rsidRPr="00287B07">
              <w:rPr>
                <w:rFonts w:cs="Calibri Light"/>
                <w:bCs/>
              </w:rPr>
              <w:t>14.950</w:t>
            </w:r>
          </w:p>
        </w:tc>
      </w:tr>
      <w:tr w:rsidR="00CD5696" w:rsidRPr="00287B07" w14:paraId="66B994A1" w14:textId="77777777" w:rsidTr="00E41EAD">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537431EC" w14:textId="77777777" w:rsidR="00CD5696" w:rsidRPr="00756D6A" w:rsidRDefault="00CD5696" w:rsidP="00E41EAD">
            <w:pPr>
              <w:spacing w:before="0" w:after="0"/>
              <w:jc w:val="right"/>
              <w:rPr>
                <w:rFonts w:cs="Calibri Light"/>
                <w:b/>
                <w:bCs/>
                <w:color w:val="FFFFFF" w:themeColor="background1"/>
                <w:sz w:val="22"/>
                <w:szCs w:val="22"/>
              </w:rPr>
            </w:pPr>
            <w:r w:rsidRPr="00756D6A">
              <w:rPr>
                <w:rFonts w:cs="Calibri Light"/>
                <w:b/>
                <w:bCs/>
                <w:color w:val="FFFFFF" w:themeColor="background1"/>
                <w:sz w:val="22"/>
                <w:szCs w:val="22"/>
              </w:rPr>
              <w:t>10</w:t>
            </w:r>
          </w:p>
        </w:tc>
        <w:tc>
          <w:tcPr>
            <w:tcW w:w="1276" w:type="dxa"/>
            <w:tcBorders>
              <w:top w:val="nil"/>
              <w:left w:val="double" w:sz="6" w:space="0" w:color="auto"/>
              <w:bottom w:val="nil"/>
              <w:right w:val="double" w:sz="6" w:space="0" w:color="auto"/>
            </w:tcBorders>
            <w:noWrap/>
            <w:vAlign w:val="bottom"/>
          </w:tcPr>
          <w:p w14:paraId="2BAC0E3E" w14:textId="77777777" w:rsidR="00CD5696" w:rsidRPr="00287B07" w:rsidRDefault="00CD5696" w:rsidP="00E41EAD">
            <w:pPr>
              <w:spacing w:before="0" w:after="0"/>
              <w:ind w:left="0"/>
              <w:jc w:val="right"/>
              <w:rPr>
                <w:rFonts w:cs="Calibri Light"/>
                <w:bCs/>
              </w:rPr>
            </w:pPr>
            <w:r w:rsidRPr="00287B07">
              <w:rPr>
                <w:rFonts w:cs="Calibri Light"/>
                <w:bCs/>
              </w:rPr>
              <w:t>13.800</w:t>
            </w:r>
          </w:p>
        </w:tc>
        <w:tc>
          <w:tcPr>
            <w:tcW w:w="1276" w:type="dxa"/>
            <w:tcBorders>
              <w:top w:val="nil"/>
              <w:left w:val="single" w:sz="4" w:space="0" w:color="auto"/>
              <w:bottom w:val="nil"/>
              <w:right w:val="double" w:sz="6" w:space="0" w:color="auto"/>
            </w:tcBorders>
            <w:noWrap/>
            <w:vAlign w:val="bottom"/>
          </w:tcPr>
          <w:p w14:paraId="02AB1C65" w14:textId="77777777" w:rsidR="00CD5696" w:rsidRPr="00287B07" w:rsidRDefault="00CD5696" w:rsidP="00E41EAD">
            <w:pPr>
              <w:spacing w:before="0" w:after="0"/>
              <w:ind w:left="0"/>
              <w:jc w:val="right"/>
              <w:rPr>
                <w:rFonts w:cs="Calibri Light"/>
                <w:bCs/>
              </w:rPr>
            </w:pPr>
            <w:r w:rsidRPr="00287B07">
              <w:rPr>
                <w:rFonts w:cs="Calibri Light"/>
                <w:bCs/>
              </w:rPr>
              <w:t>14.300</w:t>
            </w:r>
          </w:p>
        </w:tc>
        <w:tc>
          <w:tcPr>
            <w:tcW w:w="1275" w:type="dxa"/>
            <w:tcBorders>
              <w:top w:val="nil"/>
              <w:left w:val="single" w:sz="4" w:space="0" w:color="auto"/>
              <w:bottom w:val="nil"/>
              <w:right w:val="single" w:sz="12" w:space="0" w:color="auto"/>
            </w:tcBorders>
            <w:noWrap/>
            <w:vAlign w:val="bottom"/>
          </w:tcPr>
          <w:p w14:paraId="796D072F" w14:textId="77777777" w:rsidR="00CD5696" w:rsidRPr="00287B07" w:rsidRDefault="00CD5696" w:rsidP="00E41EAD">
            <w:pPr>
              <w:spacing w:before="0" w:after="0"/>
              <w:ind w:left="0"/>
              <w:jc w:val="right"/>
              <w:rPr>
                <w:rFonts w:cs="Calibri Light"/>
                <w:bCs/>
              </w:rPr>
            </w:pPr>
            <w:r w:rsidRPr="00287B07">
              <w:rPr>
                <w:rFonts w:cs="Calibri Light"/>
                <w:bCs/>
              </w:rPr>
              <w:t>14.950</w:t>
            </w:r>
          </w:p>
        </w:tc>
      </w:tr>
      <w:tr w:rsidR="00CD5696" w:rsidRPr="00287B07" w14:paraId="036F9303" w14:textId="77777777" w:rsidTr="00E41EAD">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7887CD4F" w14:textId="77777777" w:rsidR="00CD5696" w:rsidRPr="00756D6A" w:rsidRDefault="00CD5696" w:rsidP="00E41EAD">
            <w:pPr>
              <w:spacing w:before="0" w:after="0"/>
              <w:jc w:val="right"/>
              <w:rPr>
                <w:rFonts w:cs="Calibri Light"/>
                <w:b/>
                <w:bCs/>
                <w:color w:val="FFFFFF" w:themeColor="background1"/>
                <w:sz w:val="22"/>
                <w:szCs w:val="22"/>
              </w:rPr>
            </w:pPr>
            <w:r w:rsidRPr="00756D6A">
              <w:rPr>
                <w:rFonts w:cs="Calibri Light"/>
                <w:b/>
                <w:bCs/>
                <w:color w:val="FFFFFF" w:themeColor="background1"/>
                <w:sz w:val="22"/>
                <w:szCs w:val="22"/>
              </w:rPr>
              <w:t>11</w:t>
            </w:r>
          </w:p>
        </w:tc>
        <w:tc>
          <w:tcPr>
            <w:tcW w:w="1276" w:type="dxa"/>
            <w:tcBorders>
              <w:top w:val="nil"/>
              <w:left w:val="double" w:sz="6" w:space="0" w:color="auto"/>
              <w:bottom w:val="nil"/>
              <w:right w:val="double" w:sz="6" w:space="0" w:color="auto"/>
            </w:tcBorders>
            <w:noWrap/>
            <w:vAlign w:val="bottom"/>
          </w:tcPr>
          <w:p w14:paraId="0CDC5453" w14:textId="77777777" w:rsidR="00CD5696" w:rsidRPr="00287B07" w:rsidRDefault="00CD5696" w:rsidP="00E41EAD">
            <w:pPr>
              <w:spacing w:before="0" w:after="0"/>
              <w:ind w:left="0"/>
              <w:jc w:val="right"/>
              <w:rPr>
                <w:rFonts w:cs="Calibri Light"/>
                <w:bCs/>
              </w:rPr>
            </w:pPr>
            <w:r w:rsidRPr="00287B07">
              <w:rPr>
                <w:rFonts w:cs="Calibri Light"/>
                <w:bCs/>
              </w:rPr>
              <w:t>13.900</w:t>
            </w:r>
          </w:p>
        </w:tc>
        <w:tc>
          <w:tcPr>
            <w:tcW w:w="1276" w:type="dxa"/>
            <w:tcBorders>
              <w:top w:val="nil"/>
              <w:left w:val="single" w:sz="4" w:space="0" w:color="auto"/>
              <w:bottom w:val="nil"/>
              <w:right w:val="double" w:sz="6" w:space="0" w:color="auto"/>
            </w:tcBorders>
            <w:noWrap/>
            <w:vAlign w:val="bottom"/>
          </w:tcPr>
          <w:p w14:paraId="7B9BBB1B" w14:textId="77777777" w:rsidR="00CD5696" w:rsidRPr="00287B07" w:rsidRDefault="00CD5696" w:rsidP="00E41EAD">
            <w:pPr>
              <w:spacing w:before="0" w:after="0"/>
              <w:ind w:left="0"/>
              <w:jc w:val="right"/>
              <w:rPr>
                <w:rFonts w:cs="Calibri Light"/>
                <w:bCs/>
              </w:rPr>
            </w:pPr>
            <w:r w:rsidRPr="00287B07">
              <w:rPr>
                <w:rFonts w:cs="Calibri Light"/>
                <w:bCs/>
              </w:rPr>
              <w:t>14.450</w:t>
            </w:r>
          </w:p>
        </w:tc>
        <w:tc>
          <w:tcPr>
            <w:tcW w:w="1275" w:type="dxa"/>
            <w:tcBorders>
              <w:top w:val="nil"/>
              <w:left w:val="single" w:sz="4" w:space="0" w:color="auto"/>
              <w:bottom w:val="nil"/>
              <w:right w:val="single" w:sz="12" w:space="0" w:color="auto"/>
            </w:tcBorders>
            <w:noWrap/>
            <w:vAlign w:val="bottom"/>
          </w:tcPr>
          <w:p w14:paraId="2065FB8A" w14:textId="77777777" w:rsidR="00CD5696" w:rsidRPr="00287B07" w:rsidRDefault="00CD5696" w:rsidP="00E41EAD">
            <w:pPr>
              <w:spacing w:before="0" w:after="0"/>
              <w:ind w:left="0"/>
              <w:jc w:val="right"/>
              <w:rPr>
                <w:rFonts w:cs="Calibri Light"/>
                <w:bCs/>
              </w:rPr>
            </w:pPr>
            <w:r w:rsidRPr="00287B07">
              <w:rPr>
                <w:rFonts w:cs="Calibri Light"/>
                <w:bCs/>
              </w:rPr>
              <w:t>15.100</w:t>
            </w:r>
          </w:p>
        </w:tc>
      </w:tr>
      <w:tr w:rsidR="00CD5696" w:rsidRPr="00287B07" w14:paraId="6CA7C281" w14:textId="77777777" w:rsidTr="00E41EAD">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6A677E34" w14:textId="77777777" w:rsidR="00CD5696" w:rsidRPr="00756D6A" w:rsidRDefault="00CD5696" w:rsidP="00E41EAD">
            <w:pPr>
              <w:spacing w:before="0" w:after="0"/>
              <w:jc w:val="right"/>
              <w:rPr>
                <w:rFonts w:cs="Calibri Light"/>
                <w:b/>
                <w:bCs/>
                <w:color w:val="FFFFFF" w:themeColor="background1"/>
                <w:sz w:val="22"/>
                <w:szCs w:val="22"/>
              </w:rPr>
            </w:pPr>
            <w:r w:rsidRPr="00756D6A">
              <w:rPr>
                <w:rFonts w:cs="Calibri Light"/>
                <w:b/>
                <w:bCs/>
                <w:color w:val="FFFFFF" w:themeColor="background1"/>
                <w:sz w:val="22"/>
                <w:szCs w:val="22"/>
              </w:rPr>
              <w:t>12</w:t>
            </w:r>
          </w:p>
        </w:tc>
        <w:tc>
          <w:tcPr>
            <w:tcW w:w="1276" w:type="dxa"/>
            <w:tcBorders>
              <w:top w:val="nil"/>
              <w:left w:val="double" w:sz="6" w:space="0" w:color="auto"/>
              <w:bottom w:val="nil"/>
              <w:right w:val="double" w:sz="6" w:space="0" w:color="auto"/>
            </w:tcBorders>
            <w:noWrap/>
            <w:vAlign w:val="bottom"/>
          </w:tcPr>
          <w:p w14:paraId="1F617FDD" w14:textId="77777777" w:rsidR="00CD5696" w:rsidRPr="00287B07" w:rsidRDefault="00CD5696" w:rsidP="00E41EAD">
            <w:pPr>
              <w:spacing w:before="0" w:after="0"/>
              <w:ind w:left="0"/>
              <w:jc w:val="right"/>
              <w:rPr>
                <w:rFonts w:cs="Calibri Light"/>
                <w:bCs/>
              </w:rPr>
            </w:pPr>
            <w:r w:rsidRPr="00287B07">
              <w:rPr>
                <w:rFonts w:cs="Calibri Light"/>
                <w:bCs/>
              </w:rPr>
              <w:t>13.900</w:t>
            </w:r>
          </w:p>
        </w:tc>
        <w:tc>
          <w:tcPr>
            <w:tcW w:w="1276" w:type="dxa"/>
            <w:tcBorders>
              <w:top w:val="nil"/>
              <w:left w:val="single" w:sz="4" w:space="0" w:color="auto"/>
              <w:bottom w:val="nil"/>
              <w:right w:val="double" w:sz="6" w:space="0" w:color="auto"/>
            </w:tcBorders>
            <w:noWrap/>
            <w:vAlign w:val="bottom"/>
          </w:tcPr>
          <w:p w14:paraId="7A72F522" w14:textId="77777777" w:rsidR="00CD5696" w:rsidRPr="00287B07" w:rsidRDefault="00CD5696" w:rsidP="00E41EAD">
            <w:pPr>
              <w:spacing w:before="0" w:after="0"/>
              <w:ind w:left="0"/>
              <w:jc w:val="right"/>
              <w:rPr>
                <w:rFonts w:cs="Calibri Light"/>
                <w:bCs/>
              </w:rPr>
            </w:pPr>
            <w:r w:rsidRPr="00287B07">
              <w:rPr>
                <w:rFonts w:cs="Calibri Light"/>
                <w:bCs/>
              </w:rPr>
              <w:t>14.450</w:t>
            </w:r>
          </w:p>
        </w:tc>
        <w:tc>
          <w:tcPr>
            <w:tcW w:w="1275" w:type="dxa"/>
            <w:tcBorders>
              <w:top w:val="nil"/>
              <w:left w:val="single" w:sz="4" w:space="0" w:color="auto"/>
              <w:bottom w:val="nil"/>
              <w:right w:val="single" w:sz="12" w:space="0" w:color="auto"/>
            </w:tcBorders>
            <w:noWrap/>
            <w:vAlign w:val="bottom"/>
          </w:tcPr>
          <w:p w14:paraId="27330DDE" w14:textId="77777777" w:rsidR="00CD5696" w:rsidRPr="00287B07" w:rsidRDefault="00CD5696" w:rsidP="00E41EAD">
            <w:pPr>
              <w:spacing w:before="0" w:after="0"/>
              <w:ind w:left="0"/>
              <w:jc w:val="right"/>
              <w:rPr>
                <w:rFonts w:cs="Calibri Light"/>
                <w:bCs/>
              </w:rPr>
            </w:pPr>
            <w:r w:rsidRPr="00287B07">
              <w:rPr>
                <w:rFonts w:cs="Calibri Light"/>
                <w:bCs/>
              </w:rPr>
              <w:t>15.100</w:t>
            </w:r>
          </w:p>
        </w:tc>
      </w:tr>
      <w:tr w:rsidR="00CD5696" w:rsidRPr="00287B07" w14:paraId="2FFA1C5F" w14:textId="77777777" w:rsidTr="00E41EAD">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7ADDCC4A" w14:textId="77777777" w:rsidR="00CD5696" w:rsidRPr="00756D6A" w:rsidRDefault="00CD5696" w:rsidP="00E41EAD">
            <w:pPr>
              <w:spacing w:before="0" w:after="0"/>
              <w:jc w:val="right"/>
              <w:rPr>
                <w:rFonts w:cs="Calibri Light"/>
                <w:b/>
                <w:bCs/>
                <w:color w:val="FFFFFF" w:themeColor="background1"/>
                <w:sz w:val="22"/>
                <w:szCs w:val="22"/>
              </w:rPr>
            </w:pPr>
            <w:r w:rsidRPr="00756D6A">
              <w:rPr>
                <w:rFonts w:cs="Calibri Light"/>
                <w:b/>
                <w:bCs/>
                <w:color w:val="FFFFFF" w:themeColor="background1"/>
                <w:sz w:val="22"/>
                <w:szCs w:val="22"/>
              </w:rPr>
              <w:t>13</w:t>
            </w:r>
          </w:p>
        </w:tc>
        <w:tc>
          <w:tcPr>
            <w:tcW w:w="1276" w:type="dxa"/>
            <w:tcBorders>
              <w:top w:val="nil"/>
              <w:left w:val="double" w:sz="6" w:space="0" w:color="auto"/>
              <w:bottom w:val="nil"/>
              <w:right w:val="double" w:sz="6" w:space="0" w:color="auto"/>
            </w:tcBorders>
            <w:noWrap/>
            <w:vAlign w:val="bottom"/>
          </w:tcPr>
          <w:p w14:paraId="29F335C9" w14:textId="77777777" w:rsidR="00CD5696" w:rsidRPr="00287B07" w:rsidRDefault="00CD5696" w:rsidP="00E41EAD">
            <w:pPr>
              <w:spacing w:before="0" w:after="0"/>
              <w:ind w:left="0"/>
              <w:jc w:val="right"/>
              <w:rPr>
                <w:rFonts w:cs="Calibri Light"/>
                <w:bCs/>
              </w:rPr>
            </w:pPr>
            <w:r w:rsidRPr="00287B07">
              <w:rPr>
                <w:rFonts w:cs="Calibri Light"/>
                <w:bCs/>
              </w:rPr>
              <w:t>14.000</w:t>
            </w:r>
          </w:p>
        </w:tc>
        <w:tc>
          <w:tcPr>
            <w:tcW w:w="1276" w:type="dxa"/>
            <w:tcBorders>
              <w:top w:val="nil"/>
              <w:left w:val="single" w:sz="4" w:space="0" w:color="auto"/>
              <w:bottom w:val="nil"/>
              <w:right w:val="double" w:sz="6" w:space="0" w:color="auto"/>
            </w:tcBorders>
            <w:noWrap/>
            <w:vAlign w:val="bottom"/>
          </w:tcPr>
          <w:p w14:paraId="72632015" w14:textId="77777777" w:rsidR="00CD5696" w:rsidRPr="00287B07" w:rsidRDefault="00CD5696" w:rsidP="00E41EAD">
            <w:pPr>
              <w:spacing w:before="0" w:after="0"/>
              <w:ind w:left="0"/>
              <w:jc w:val="right"/>
              <w:rPr>
                <w:rFonts w:cs="Calibri Light"/>
                <w:bCs/>
              </w:rPr>
            </w:pPr>
            <w:r w:rsidRPr="00287B07">
              <w:rPr>
                <w:rFonts w:cs="Calibri Light"/>
                <w:bCs/>
              </w:rPr>
              <w:t>14.600</w:t>
            </w:r>
          </w:p>
        </w:tc>
        <w:tc>
          <w:tcPr>
            <w:tcW w:w="1275" w:type="dxa"/>
            <w:tcBorders>
              <w:top w:val="nil"/>
              <w:left w:val="single" w:sz="4" w:space="0" w:color="auto"/>
              <w:bottom w:val="nil"/>
              <w:right w:val="single" w:sz="12" w:space="0" w:color="auto"/>
            </w:tcBorders>
            <w:noWrap/>
            <w:vAlign w:val="bottom"/>
          </w:tcPr>
          <w:p w14:paraId="5FD2AB15" w14:textId="77777777" w:rsidR="00CD5696" w:rsidRPr="00287B07" w:rsidRDefault="00CD5696" w:rsidP="00E41EAD">
            <w:pPr>
              <w:spacing w:before="0" w:after="0"/>
              <w:ind w:left="0"/>
              <w:jc w:val="right"/>
              <w:rPr>
                <w:rFonts w:cs="Calibri Light"/>
                <w:bCs/>
              </w:rPr>
            </w:pPr>
            <w:r w:rsidRPr="00287B07">
              <w:rPr>
                <w:rFonts w:cs="Calibri Light"/>
                <w:bCs/>
              </w:rPr>
              <w:t>15.250</w:t>
            </w:r>
          </w:p>
        </w:tc>
      </w:tr>
      <w:tr w:rsidR="00CD5696" w:rsidRPr="00287B07" w14:paraId="38AAF8B8" w14:textId="77777777" w:rsidTr="00E41EAD">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291F36E3" w14:textId="77777777" w:rsidR="00CD5696" w:rsidRPr="00756D6A" w:rsidRDefault="00CD5696" w:rsidP="00E41EAD">
            <w:pPr>
              <w:spacing w:before="0" w:after="0"/>
              <w:jc w:val="right"/>
              <w:rPr>
                <w:rFonts w:cs="Calibri Light"/>
                <w:b/>
                <w:bCs/>
                <w:color w:val="FFFFFF" w:themeColor="background1"/>
                <w:sz w:val="22"/>
                <w:szCs w:val="22"/>
              </w:rPr>
            </w:pPr>
            <w:r w:rsidRPr="00756D6A">
              <w:rPr>
                <w:rFonts w:cs="Calibri Light"/>
                <w:b/>
                <w:bCs/>
                <w:color w:val="FFFFFF" w:themeColor="background1"/>
                <w:sz w:val="22"/>
                <w:szCs w:val="22"/>
              </w:rPr>
              <w:t>14</w:t>
            </w:r>
          </w:p>
        </w:tc>
        <w:tc>
          <w:tcPr>
            <w:tcW w:w="1276" w:type="dxa"/>
            <w:tcBorders>
              <w:top w:val="nil"/>
              <w:left w:val="double" w:sz="6" w:space="0" w:color="auto"/>
              <w:bottom w:val="nil"/>
              <w:right w:val="double" w:sz="6" w:space="0" w:color="auto"/>
            </w:tcBorders>
            <w:noWrap/>
            <w:vAlign w:val="bottom"/>
          </w:tcPr>
          <w:p w14:paraId="2D897C28" w14:textId="77777777" w:rsidR="00CD5696" w:rsidRPr="00287B07" w:rsidRDefault="00CD5696" w:rsidP="00E41EAD">
            <w:pPr>
              <w:spacing w:before="0" w:after="0"/>
              <w:ind w:left="0"/>
              <w:jc w:val="right"/>
              <w:rPr>
                <w:rFonts w:cs="Calibri Light"/>
                <w:bCs/>
              </w:rPr>
            </w:pPr>
            <w:r w:rsidRPr="00287B07">
              <w:rPr>
                <w:rFonts w:cs="Calibri Light"/>
                <w:bCs/>
              </w:rPr>
              <w:t>14.000</w:t>
            </w:r>
          </w:p>
        </w:tc>
        <w:tc>
          <w:tcPr>
            <w:tcW w:w="1276" w:type="dxa"/>
            <w:tcBorders>
              <w:top w:val="nil"/>
              <w:left w:val="single" w:sz="4" w:space="0" w:color="auto"/>
              <w:bottom w:val="nil"/>
              <w:right w:val="double" w:sz="6" w:space="0" w:color="auto"/>
            </w:tcBorders>
            <w:noWrap/>
            <w:vAlign w:val="bottom"/>
          </w:tcPr>
          <w:p w14:paraId="0E6CCE45" w14:textId="77777777" w:rsidR="00CD5696" w:rsidRPr="00287B07" w:rsidRDefault="00CD5696" w:rsidP="00E41EAD">
            <w:pPr>
              <w:spacing w:before="0" w:after="0"/>
              <w:ind w:left="0"/>
              <w:jc w:val="right"/>
              <w:rPr>
                <w:rFonts w:cs="Calibri Light"/>
                <w:bCs/>
              </w:rPr>
            </w:pPr>
            <w:r w:rsidRPr="00287B07">
              <w:rPr>
                <w:rFonts w:cs="Calibri Light"/>
                <w:bCs/>
              </w:rPr>
              <w:t>14.600</w:t>
            </w:r>
          </w:p>
        </w:tc>
        <w:tc>
          <w:tcPr>
            <w:tcW w:w="1275" w:type="dxa"/>
            <w:tcBorders>
              <w:top w:val="nil"/>
              <w:left w:val="single" w:sz="4" w:space="0" w:color="auto"/>
              <w:bottom w:val="nil"/>
              <w:right w:val="single" w:sz="12" w:space="0" w:color="auto"/>
            </w:tcBorders>
            <w:noWrap/>
            <w:vAlign w:val="bottom"/>
          </w:tcPr>
          <w:p w14:paraId="7F31E855" w14:textId="77777777" w:rsidR="00CD5696" w:rsidRPr="00287B07" w:rsidRDefault="00CD5696" w:rsidP="00E41EAD">
            <w:pPr>
              <w:spacing w:before="0" w:after="0"/>
              <w:ind w:left="0"/>
              <w:jc w:val="right"/>
              <w:rPr>
                <w:rFonts w:cs="Calibri Light"/>
                <w:bCs/>
              </w:rPr>
            </w:pPr>
            <w:r w:rsidRPr="00287B07">
              <w:rPr>
                <w:rFonts w:cs="Calibri Light"/>
                <w:bCs/>
              </w:rPr>
              <w:t>15.250</w:t>
            </w:r>
          </w:p>
        </w:tc>
      </w:tr>
      <w:tr w:rsidR="00CD5696" w:rsidRPr="00287B07" w14:paraId="1809A4A0" w14:textId="77777777" w:rsidTr="00E41EAD">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12147DCB" w14:textId="77777777" w:rsidR="00CD5696" w:rsidRPr="00756D6A" w:rsidRDefault="00CD5696" w:rsidP="00E41EAD">
            <w:pPr>
              <w:spacing w:before="0" w:after="0"/>
              <w:jc w:val="right"/>
              <w:rPr>
                <w:rFonts w:cs="Calibri Light"/>
                <w:b/>
                <w:bCs/>
                <w:color w:val="FFFFFF" w:themeColor="background1"/>
                <w:sz w:val="22"/>
                <w:szCs w:val="22"/>
              </w:rPr>
            </w:pPr>
            <w:r w:rsidRPr="00756D6A">
              <w:rPr>
                <w:rFonts w:cs="Calibri Light"/>
                <w:b/>
                <w:bCs/>
                <w:color w:val="FFFFFF" w:themeColor="background1"/>
                <w:sz w:val="22"/>
                <w:szCs w:val="22"/>
              </w:rPr>
              <w:t>15</w:t>
            </w:r>
          </w:p>
        </w:tc>
        <w:tc>
          <w:tcPr>
            <w:tcW w:w="1276" w:type="dxa"/>
            <w:tcBorders>
              <w:top w:val="nil"/>
              <w:left w:val="double" w:sz="6" w:space="0" w:color="auto"/>
              <w:bottom w:val="nil"/>
              <w:right w:val="double" w:sz="6" w:space="0" w:color="auto"/>
            </w:tcBorders>
            <w:noWrap/>
            <w:vAlign w:val="bottom"/>
          </w:tcPr>
          <w:p w14:paraId="372A8B25" w14:textId="77777777" w:rsidR="00CD5696" w:rsidRPr="00287B07" w:rsidRDefault="00CD5696" w:rsidP="00E41EAD">
            <w:pPr>
              <w:spacing w:before="0" w:after="0"/>
              <w:ind w:left="0"/>
              <w:jc w:val="right"/>
              <w:rPr>
                <w:rFonts w:cs="Calibri Light"/>
                <w:bCs/>
              </w:rPr>
            </w:pPr>
            <w:r w:rsidRPr="00287B07">
              <w:rPr>
                <w:rFonts w:cs="Calibri Light"/>
                <w:bCs/>
              </w:rPr>
              <w:t>14.100</w:t>
            </w:r>
          </w:p>
        </w:tc>
        <w:tc>
          <w:tcPr>
            <w:tcW w:w="1276" w:type="dxa"/>
            <w:tcBorders>
              <w:top w:val="nil"/>
              <w:left w:val="single" w:sz="4" w:space="0" w:color="auto"/>
              <w:bottom w:val="nil"/>
              <w:right w:val="double" w:sz="6" w:space="0" w:color="auto"/>
            </w:tcBorders>
            <w:noWrap/>
            <w:vAlign w:val="bottom"/>
          </w:tcPr>
          <w:p w14:paraId="7628DF55" w14:textId="77777777" w:rsidR="00CD5696" w:rsidRPr="00287B07" w:rsidRDefault="00CD5696" w:rsidP="00E41EAD">
            <w:pPr>
              <w:spacing w:before="0" w:after="0"/>
              <w:ind w:left="0"/>
              <w:jc w:val="right"/>
              <w:rPr>
                <w:rFonts w:cs="Calibri Light"/>
                <w:bCs/>
              </w:rPr>
            </w:pPr>
            <w:r w:rsidRPr="00287B07">
              <w:rPr>
                <w:rFonts w:cs="Calibri Light"/>
                <w:bCs/>
              </w:rPr>
              <w:t>14.750</w:t>
            </w:r>
          </w:p>
        </w:tc>
        <w:tc>
          <w:tcPr>
            <w:tcW w:w="1275" w:type="dxa"/>
            <w:tcBorders>
              <w:top w:val="nil"/>
              <w:left w:val="single" w:sz="4" w:space="0" w:color="auto"/>
              <w:bottom w:val="nil"/>
              <w:right w:val="single" w:sz="12" w:space="0" w:color="auto"/>
            </w:tcBorders>
            <w:noWrap/>
            <w:vAlign w:val="bottom"/>
          </w:tcPr>
          <w:p w14:paraId="190CB85E" w14:textId="77777777" w:rsidR="00CD5696" w:rsidRPr="00287B07" w:rsidRDefault="00CD5696" w:rsidP="00E41EAD">
            <w:pPr>
              <w:spacing w:before="0" w:after="0"/>
              <w:ind w:left="0"/>
              <w:jc w:val="right"/>
              <w:rPr>
                <w:rFonts w:cs="Calibri Light"/>
                <w:bCs/>
              </w:rPr>
            </w:pPr>
            <w:r w:rsidRPr="00287B07">
              <w:rPr>
                <w:rFonts w:cs="Calibri Light"/>
                <w:bCs/>
              </w:rPr>
              <w:t>15.400</w:t>
            </w:r>
          </w:p>
        </w:tc>
      </w:tr>
      <w:tr w:rsidR="00CD5696" w:rsidRPr="00287B07" w14:paraId="7BB28A62" w14:textId="77777777" w:rsidTr="00E41EAD">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44FD43A0" w14:textId="77777777" w:rsidR="00CD5696" w:rsidRPr="00756D6A" w:rsidRDefault="00CD5696" w:rsidP="00E41EAD">
            <w:pPr>
              <w:spacing w:before="0" w:after="0"/>
              <w:jc w:val="right"/>
              <w:rPr>
                <w:rFonts w:cs="Calibri Light"/>
                <w:b/>
                <w:bCs/>
                <w:color w:val="FFFFFF" w:themeColor="background1"/>
                <w:sz w:val="22"/>
                <w:szCs w:val="22"/>
              </w:rPr>
            </w:pPr>
            <w:r w:rsidRPr="00756D6A">
              <w:rPr>
                <w:rFonts w:cs="Calibri Light"/>
                <w:b/>
                <w:bCs/>
                <w:color w:val="FFFFFF" w:themeColor="background1"/>
                <w:sz w:val="22"/>
                <w:szCs w:val="22"/>
              </w:rPr>
              <w:t>16</w:t>
            </w:r>
          </w:p>
        </w:tc>
        <w:tc>
          <w:tcPr>
            <w:tcW w:w="1276" w:type="dxa"/>
            <w:tcBorders>
              <w:top w:val="nil"/>
              <w:left w:val="double" w:sz="6" w:space="0" w:color="auto"/>
              <w:bottom w:val="nil"/>
              <w:right w:val="double" w:sz="6" w:space="0" w:color="auto"/>
            </w:tcBorders>
            <w:noWrap/>
            <w:vAlign w:val="bottom"/>
          </w:tcPr>
          <w:p w14:paraId="43181F20" w14:textId="77777777" w:rsidR="00CD5696" w:rsidRPr="00287B07" w:rsidRDefault="00CD5696" w:rsidP="00E41EAD">
            <w:pPr>
              <w:spacing w:before="0" w:after="0"/>
              <w:ind w:left="0"/>
              <w:jc w:val="right"/>
              <w:rPr>
                <w:rFonts w:cs="Calibri Light"/>
                <w:bCs/>
              </w:rPr>
            </w:pPr>
            <w:r w:rsidRPr="00287B07">
              <w:rPr>
                <w:rFonts w:cs="Calibri Light"/>
                <w:bCs/>
              </w:rPr>
              <w:t>14.100</w:t>
            </w:r>
          </w:p>
        </w:tc>
        <w:tc>
          <w:tcPr>
            <w:tcW w:w="1276" w:type="dxa"/>
            <w:tcBorders>
              <w:top w:val="nil"/>
              <w:left w:val="single" w:sz="4" w:space="0" w:color="auto"/>
              <w:bottom w:val="nil"/>
              <w:right w:val="double" w:sz="6" w:space="0" w:color="auto"/>
            </w:tcBorders>
            <w:noWrap/>
            <w:vAlign w:val="bottom"/>
          </w:tcPr>
          <w:p w14:paraId="0F6EEBD7" w14:textId="77777777" w:rsidR="00CD5696" w:rsidRPr="00287B07" w:rsidRDefault="00CD5696" w:rsidP="00E41EAD">
            <w:pPr>
              <w:spacing w:before="0" w:after="0"/>
              <w:ind w:left="0"/>
              <w:jc w:val="right"/>
              <w:rPr>
                <w:rFonts w:cs="Calibri Light"/>
                <w:bCs/>
              </w:rPr>
            </w:pPr>
            <w:r w:rsidRPr="00287B07">
              <w:rPr>
                <w:rFonts w:cs="Calibri Light"/>
                <w:bCs/>
              </w:rPr>
              <w:t>14.750</w:t>
            </w:r>
          </w:p>
        </w:tc>
        <w:tc>
          <w:tcPr>
            <w:tcW w:w="1275" w:type="dxa"/>
            <w:tcBorders>
              <w:top w:val="nil"/>
              <w:left w:val="single" w:sz="4" w:space="0" w:color="auto"/>
              <w:bottom w:val="nil"/>
              <w:right w:val="single" w:sz="12" w:space="0" w:color="auto"/>
            </w:tcBorders>
            <w:noWrap/>
            <w:vAlign w:val="bottom"/>
          </w:tcPr>
          <w:p w14:paraId="2D5A4916" w14:textId="77777777" w:rsidR="00CD5696" w:rsidRPr="00287B07" w:rsidRDefault="00CD5696" w:rsidP="00E41EAD">
            <w:pPr>
              <w:spacing w:before="0" w:after="0"/>
              <w:ind w:left="0"/>
              <w:jc w:val="right"/>
              <w:rPr>
                <w:rFonts w:cs="Calibri Light"/>
                <w:bCs/>
              </w:rPr>
            </w:pPr>
            <w:r w:rsidRPr="00287B07">
              <w:rPr>
                <w:rFonts w:cs="Calibri Light"/>
                <w:bCs/>
              </w:rPr>
              <w:t>15.400</w:t>
            </w:r>
          </w:p>
        </w:tc>
      </w:tr>
      <w:tr w:rsidR="00CD5696" w:rsidRPr="00287B07" w14:paraId="5753ADE9" w14:textId="77777777" w:rsidTr="00E41EAD">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0B73D70D" w14:textId="77777777" w:rsidR="00CD5696" w:rsidRPr="00756D6A" w:rsidRDefault="00CD5696" w:rsidP="00E41EAD">
            <w:pPr>
              <w:spacing w:before="0" w:after="0"/>
              <w:jc w:val="right"/>
              <w:rPr>
                <w:rFonts w:cs="Calibri Light"/>
                <w:b/>
                <w:bCs/>
                <w:color w:val="FFFFFF" w:themeColor="background1"/>
                <w:sz w:val="22"/>
                <w:szCs w:val="22"/>
              </w:rPr>
            </w:pPr>
            <w:r w:rsidRPr="00756D6A">
              <w:rPr>
                <w:rFonts w:cs="Calibri Light"/>
                <w:b/>
                <w:bCs/>
                <w:color w:val="FFFFFF" w:themeColor="background1"/>
                <w:sz w:val="22"/>
                <w:szCs w:val="22"/>
              </w:rPr>
              <w:t>17</w:t>
            </w:r>
          </w:p>
        </w:tc>
        <w:tc>
          <w:tcPr>
            <w:tcW w:w="1276" w:type="dxa"/>
            <w:tcBorders>
              <w:top w:val="nil"/>
              <w:left w:val="double" w:sz="6" w:space="0" w:color="auto"/>
              <w:bottom w:val="nil"/>
              <w:right w:val="double" w:sz="6" w:space="0" w:color="auto"/>
            </w:tcBorders>
            <w:noWrap/>
            <w:vAlign w:val="bottom"/>
          </w:tcPr>
          <w:p w14:paraId="760DD487" w14:textId="77777777" w:rsidR="00CD5696" w:rsidRPr="00287B07" w:rsidRDefault="00CD5696" w:rsidP="00E41EAD">
            <w:pPr>
              <w:spacing w:before="0" w:after="0"/>
              <w:ind w:left="0"/>
              <w:jc w:val="right"/>
              <w:rPr>
                <w:rFonts w:cs="Calibri Light"/>
                <w:bCs/>
              </w:rPr>
            </w:pPr>
            <w:r w:rsidRPr="00287B07">
              <w:rPr>
                <w:rFonts w:cs="Calibri Light"/>
                <w:bCs/>
              </w:rPr>
              <w:t>14.250</w:t>
            </w:r>
          </w:p>
        </w:tc>
        <w:tc>
          <w:tcPr>
            <w:tcW w:w="1276" w:type="dxa"/>
            <w:tcBorders>
              <w:top w:val="nil"/>
              <w:left w:val="single" w:sz="4" w:space="0" w:color="auto"/>
              <w:bottom w:val="nil"/>
              <w:right w:val="double" w:sz="6" w:space="0" w:color="auto"/>
            </w:tcBorders>
            <w:noWrap/>
            <w:vAlign w:val="bottom"/>
          </w:tcPr>
          <w:p w14:paraId="0B9F31D6" w14:textId="77777777" w:rsidR="00CD5696" w:rsidRPr="00287B07" w:rsidRDefault="00CD5696" w:rsidP="00E41EAD">
            <w:pPr>
              <w:spacing w:before="0" w:after="0"/>
              <w:ind w:left="0"/>
              <w:jc w:val="right"/>
              <w:rPr>
                <w:rFonts w:cs="Calibri Light"/>
                <w:bCs/>
              </w:rPr>
            </w:pPr>
            <w:r w:rsidRPr="00287B07">
              <w:rPr>
                <w:rFonts w:cs="Calibri Light"/>
                <w:bCs/>
              </w:rPr>
              <w:t>14.850</w:t>
            </w:r>
          </w:p>
        </w:tc>
        <w:tc>
          <w:tcPr>
            <w:tcW w:w="1275" w:type="dxa"/>
            <w:tcBorders>
              <w:top w:val="nil"/>
              <w:left w:val="single" w:sz="4" w:space="0" w:color="auto"/>
              <w:bottom w:val="nil"/>
              <w:right w:val="single" w:sz="12" w:space="0" w:color="auto"/>
            </w:tcBorders>
            <w:noWrap/>
            <w:vAlign w:val="bottom"/>
          </w:tcPr>
          <w:p w14:paraId="75479CB4" w14:textId="77777777" w:rsidR="00CD5696" w:rsidRPr="00287B07" w:rsidRDefault="00CD5696" w:rsidP="00E41EAD">
            <w:pPr>
              <w:spacing w:before="0" w:after="0"/>
              <w:ind w:left="0"/>
              <w:jc w:val="right"/>
              <w:rPr>
                <w:rFonts w:cs="Calibri Light"/>
                <w:bCs/>
              </w:rPr>
            </w:pPr>
            <w:r w:rsidRPr="00287B07">
              <w:rPr>
                <w:rFonts w:cs="Calibri Light"/>
                <w:bCs/>
              </w:rPr>
              <w:t>15.550</w:t>
            </w:r>
          </w:p>
        </w:tc>
      </w:tr>
      <w:tr w:rsidR="00CD5696" w:rsidRPr="00287B07" w14:paraId="3A5373F3" w14:textId="77777777" w:rsidTr="00E41EAD">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40439BB0" w14:textId="77777777" w:rsidR="00CD5696" w:rsidRPr="00756D6A" w:rsidRDefault="00CD5696" w:rsidP="00E41EAD">
            <w:pPr>
              <w:spacing w:before="0" w:after="0"/>
              <w:jc w:val="right"/>
              <w:rPr>
                <w:rFonts w:cs="Calibri Light"/>
                <w:b/>
                <w:bCs/>
                <w:color w:val="FFFFFF" w:themeColor="background1"/>
                <w:sz w:val="22"/>
                <w:szCs w:val="22"/>
              </w:rPr>
            </w:pPr>
            <w:r w:rsidRPr="00756D6A">
              <w:rPr>
                <w:rFonts w:cs="Calibri Light"/>
                <w:b/>
                <w:bCs/>
                <w:color w:val="FFFFFF" w:themeColor="background1"/>
                <w:sz w:val="22"/>
                <w:szCs w:val="22"/>
              </w:rPr>
              <w:t>18</w:t>
            </w:r>
          </w:p>
        </w:tc>
        <w:tc>
          <w:tcPr>
            <w:tcW w:w="1276" w:type="dxa"/>
            <w:tcBorders>
              <w:top w:val="nil"/>
              <w:left w:val="double" w:sz="6" w:space="0" w:color="auto"/>
              <w:bottom w:val="nil"/>
              <w:right w:val="double" w:sz="6" w:space="0" w:color="auto"/>
            </w:tcBorders>
            <w:noWrap/>
            <w:vAlign w:val="bottom"/>
          </w:tcPr>
          <w:p w14:paraId="7CB872D2" w14:textId="77777777" w:rsidR="00CD5696" w:rsidRPr="00287B07" w:rsidRDefault="00CD5696" w:rsidP="00E41EAD">
            <w:pPr>
              <w:spacing w:before="0" w:after="0"/>
              <w:ind w:left="0"/>
              <w:jc w:val="right"/>
              <w:rPr>
                <w:rFonts w:cs="Calibri Light"/>
                <w:bCs/>
              </w:rPr>
            </w:pPr>
            <w:r w:rsidRPr="00287B07">
              <w:rPr>
                <w:rFonts w:cs="Calibri Light"/>
                <w:bCs/>
              </w:rPr>
              <w:t>14.250</w:t>
            </w:r>
          </w:p>
        </w:tc>
        <w:tc>
          <w:tcPr>
            <w:tcW w:w="1276" w:type="dxa"/>
            <w:tcBorders>
              <w:top w:val="nil"/>
              <w:left w:val="single" w:sz="4" w:space="0" w:color="auto"/>
              <w:bottom w:val="nil"/>
              <w:right w:val="double" w:sz="6" w:space="0" w:color="auto"/>
            </w:tcBorders>
            <w:noWrap/>
            <w:vAlign w:val="bottom"/>
          </w:tcPr>
          <w:p w14:paraId="4B19D1DB" w14:textId="77777777" w:rsidR="00CD5696" w:rsidRPr="00287B07" w:rsidRDefault="00CD5696" w:rsidP="00E41EAD">
            <w:pPr>
              <w:spacing w:before="0" w:after="0"/>
              <w:ind w:left="0"/>
              <w:jc w:val="right"/>
              <w:rPr>
                <w:rFonts w:cs="Calibri Light"/>
                <w:bCs/>
              </w:rPr>
            </w:pPr>
            <w:r w:rsidRPr="00287B07">
              <w:rPr>
                <w:rFonts w:cs="Calibri Light"/>
                <w:bCs/>
              </w:rPr>
              <w:t>14.850</w:t>
            </w:r>
          </w:p>
        </w:tc>
        <w:tc>
          <w:tcPr>
            <w:tcW w:w="1275" w:type="dxa"/>
            <w:tcBorders>
              <w:top w:val="nil"/>
              <w:left w:val="single" w:sz="4" w:space="0" w:color="auto"/>
              <w:bottom w:val="nil"/>
              <w:right w:val="single" w:sz="12" w:space="0" w:color="auto"/>
            </w:tcBorders>
            <w:noWrap/>
            <w:vAlign w:val="bottom"/>
          </w:tcPr>
          <w:p w14:paraId="3894AA3B" w14:textId="77777777" w:rsidR="00CD5696" w:rsidRPr="00287B07" w:rsidRDefault="00CD5696" w:rsidP="00E41EAD">
            <w:pPr>
              <w:spacing w:before="0" w:after="0"/>
              <w:ind w:left="0"/>
              <w:jc w:val="right"/>
              <w:rPr>
                <w:rFonts w:cs="Calibri Light"/>
                <w:bCs/>
              </w:rPr>
            </w:pPr>
            <w:r w:rsidRPr="00287B07">
              <w:rPr>
                <w:rFonts w:cs="Calibri Light"/>
                <w:bCs/>
              </w:rPr>
              <w:t>15.550</w:t>
            </w:r>
          </w:p>
        </w:tc>
      </w:tr>
      <w:tr w:rsidR="00CD5696" w:rsidRPr="00287B07" w14:paraId="50744ED6" w14:textId="77777777" w:rsidTr="00E41EAD">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2E93F4F0" w14:textId="77777777" w:rsidR="00CD5696" w:rsidRPr="00756D6A" w:rsidRDefault="00CD5696" w:rsidP="00E41EAD">
            <w:pPr>
              <w:spacing w:before="0" w:after="0"/>
              <w:jc w:val="right"/>
              <w:rPr>
                <w:rFonts w:cs="Calibri Light"/>
                <w:b/>
                <w:bCs/>
                <w:color w:val="FFFFFF" w:themeColor="background1"/>
                <w:sz w:val="22"/>
                <w:szCs w:val="22"/>
              </w:rPr>
            </w:pPr>
            <w:r w:rsidRPr="00756D6A">
              <w:rPr>
                <w:rFonts w:cs="Calibri Light"/>
                <w:b/>
                <w:bCs/>
                <w:color w:val="FFFFFF" w:themeColor="background1"/>
                <w:sz w:val="22"/>
                <w:szCs w:val="22"/>
              </w:rPr>
              <w:t>19</w:t>
            </w:r>
          </w:p>
        </w:tc>
        <w:tc>
          <w:tcPr>
            <w:tcW w:w="1276" w:type="dxa"/>
            <w:tcBorders>
              <w:top w:val="nil"/>
              <w:left w:val="double" w:sz="6" w:space="0" w:color="auto"/>
              <w:bottom w:val="nil"/>
              <w:right w:val="double" w:sz="6" w:space="0" w:color="auto"/>
            </w:tcBorders>
            <w:noWrap/>
            <w:vAlign w:val="bottom"/>
          </w:tcPr>
          <w:p w14:paraId="7D2875D9" w14:textId="77777777" w:rsidR="00CD5696" w:rsidRPr="00287B07" w:rsidRDefault="00CD5696" w:rsidP="00E41EAD">
            <w:pPr>
              <w:spacing w:before="0" w:after="0"/>
              <w:ind w:left="0"/>
              <w:jc w:val="right"/>
              <w:rPr>
                <w:rFonts w:cs="Calibri Light"/>
                <w:bCs/>
              </w:rPr>
            </w:pPr>
            <w:r w:rsidRPr="00287B07">
              <w:rPr>
                <w:rFonts w:cs="Calibri Light"/>
                <w:bCs/>
              </w:rPr>
              <w:t>14.400</w:t>
            </w:r>
          </w:p>
        </w:tc>
        <w:tc>
          <w:tcPr>
            <w:tcW w:w="1276" w:type="dxa"/>
            <w:tcBorders>
              <w:top w:val="nil"/>
              <w:left w:val="single" w:sz="4" w:space="0" w:color="auto"/>
              <w:bottom w:val="nil"/>
              <w:right w:val="double" w:sz="6" w:space="0" w:color="auto"/>
            </w:tcBorders>
            <w:noWrap/>
            <w:vAlign w:val="bottom"/>
          </w:tcPr>
          <w:p w14:paraId="143DFDCC" w14:textId="77777777" w:rsidR="00CD5696" w:rsidRPr="00287B07" w:rsidRDefault="00CD5696" w:rsidP="00E41EAD">
            <w:pPr>
              <w:spacing w:before="0" w:after="0"/>
              <w:ind w:left="0"/>
              <w:jc w:val="right"/>
              <w:rPr>
                <w:rFonts w:cs="Calibri Light"/>
                <w:bCs/>
              </w:rPr>
            </w:pPr>
            <w:r w:rsidRPr="00287B07">
              <w:rPr>
                <w:rFonts w:cs="Calibri Light"/>
                <w:bCs/>
              </w:rPr>
              <w:t>15.000</w:t>
            </w:r>
          </w:p>
        </w:tc>
        <w:tc>
          <w:tcPr>
            <w:tcW w:w="1275" w:type="dxa"/>
            <w:tcBorders>
              <w:top w:val="nil"/>
              <w:left w:val="single" w:sz="4" w:space="0" w:color="auto"/>
              <w:bottom w:val="nil"/>
              <w:right w:val="single" w:sz="12" w:space="0" w:color="auto"/>
            </w:tcBorders>
            <w:noWrap/>
            <w:vAlign w:val="bottom"/>
          </w:tcPr>
          <w:p w14:paraId="293E273E" w14:textId="77777777" w:rsidR="00CD5696" w:rsidRPr="00287B07" w:rsidRDefault="00CD5696" w:rsidP="00E41EAD">
            <w:pPr>
              <w:spacing w:before="0" w:after="0"/>
              <w:ind w:left="0"/>
              <w:jc w:val="right"/>
              <w:rPr>
                <w:rFonts w:cs="Calibri Light"/>
                <w:bCs/>
              </w:rPr>
            </w:pPr>
            <w:r w:rsidRPr="00287B07">
              <w:rPr>
                <w:rFonts w:cs="Calibri Light"/>
                <w:bCs/>
              </w:rPr>
              <w:t>15.700</w:t>
            </w:r>
          </w:p>
        </w:tc>
      </w:tr>
      <w:tr w:rsidR="00CD5696" w:rsidRPr="00287B07" w14:paraId="56BBE5C2" w14:textId="77777777" w:rsidTr="00E41EAD">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1901555D" w14:textId="77777777" w:rsidR="00CD5696" w:rsidRPr="00756D6A" w:rsidRDefault="00CD5696" w:rsidP="00E41EAD">
            <w:pPr>
              <w:spacing w:before="0" w:after="0"/>
              <w:jc w:val="right"/>
              <w:rPr>
                <w:rFonts w:cs="Calibri Light"/>
                <w:b/>
                <w:bCs/>
                <w:color w:val="FFFFFF" w:themeColor="background1"/>
                <w:sz w:val="22"/>
                <w:szCs w:val="22"/>
              </w:rPr>
            </w:pPr>
            <w:r w:rsidRPr="00756D6A">
              <w:rPr>
                <w:rFonts w:cs="Calibri Light"/>
                <w:b/>
                <w:bCs/>
                <w:color w:val="FFFFFF" w:themeColor="background1"/>
                <w:sz w:val="22"/>
                <w:szCs w:val="22"/>
              </w:rPr>
              <w:t>20</w:t>
            </w:r>
          </w:p>
        </w:tc>
        <w:tc>
          <w:tcPr>
            <w:tcW w:w="1276" w:type="dxa"/>
            <w:tcBorders>
              <w:top w:val="nil"/>
              <w:left w:val="double" w:sz="6" w:space="0" w:color="auto"/>
              <w:bottom w:val="nil"/>
              <w:right w:val="double" w:sz="6" w:space="0" w:color="auto"/>
            </w:tcBorders>
            <w:noWrap/>
            <w:vAlign w:val="bottom"/>
          </w:tcPr>
          <w:p w14:paraId="6334A0A8" w14:textId="77777777" w:rsidR="00CD5696" w:rsidRPr="00287B07" w:rsidRDefault="00CD5696" w:rsidP="00E41EAD">
            <w:pPr>
              <w:spacing w:before="0" w:after="0"/>
              <w:ind w:left="0"/>
              <w:jc w:val="right"/>
              <w:rPr>
                <w:rFonts w:cs="Calibri Light"/>
                <w:bCs/>
              </w:rPr>
            </w:pPr>
            <w:r w:rsidRPr="00287B07">
              <w:rPr>
                <w:rFonts w:cs="Calibri Light"/>
                <w:bCs/>
              </w:rPr>
              <w:t>14.400</w:t>
            </w:r>
          </w:p>
        </w:tc>
        <w:tc>
          <w:tcPr>
            <w:tcW w:w="1276" w:type="dxa"/>
            <w:tcBorders>
              <w:top w:val="nil"/>
              <w:left w:val="single" w:sz="4" w:space="0" w:color="auto"/>
              <w:bottom w:val="nil"/>
              <w:right w:val="double" w:sz="6" w:space="0" w:color="auto"/>
            </w:tcBorders>
            <w:noWrap/>
            <w:vAlign w:val="bottom"/>
          </w:tcPr>
          <w:p w14:paraId="75043EFF" w14:textId="77777777" w:rsidR="00CD5696" w:rsidRPr="00287B07" w:rsidRDefault="00CD5696" w:rsidP="00E41EAD">
            <w:pPr>
              <w:spacing w:before="0" w:after="0"/>
              <w:ind w:left="0"/>
              <w:jc w:val="right"/>
              <w:rPr>
                <w:rFonts w:cs="Calibri Light"/>
                <w:bCs/>
              </w:rPr>
            </w:pPr>
            <w:r w:rsidRPr="00287B07">
              <w:rPr>
                <w:rFonts w:cs="Calibri Light"/>
                <w:bCs/>
              </w:rPr>
              <w:t>15.000</w:t>
            </w:r>
          </w:p>
        </w:tc>
        <w:tc>
          <w:tcPr>
            <w:tcW w:w="1275" w:type="dxa"/>
            <w:tcBorders>
              <w:top w:val="nil"/>
              <w:left w:val="single" w:sz="4" w:space="0" w:color="auto"/>
              <w:bottom w:val="nil"/>
              <w:right w:val="single" w:sz="12" w:space="0" w:color="auto"/>
            </w:tcBorders>
            <w:noWrap/>
            <w:vAlign w:val="bottom"/>
          </w:tcPr>
          <w:p w14:paraId="3EF1A10B" w14:textId="77777777" w:rsidR="00CD5696" w:rsidRPr="00287B07" w:rsidRDefault="00CD5696" w:rsidP="00E41EAD">
            <w:pPr>
              <w:spacing w:before="0" w:after="0"/>
              <w:ind w:left="0"/>
              <w:jc w:val="right"/>
              <w:rPr>
                <w:rFonts w:cs="Calibri Light"/>
                <w:bCs/>
              </w:rPr>
            </w:pPr>
            <w:r w:rsidRPr="00287B07">
              <w:rPr>
                <w:rFonts w:cs="Calibri Light"/>
                <w:bCs/>
              </w:rPr>
              <w:t>15.700</w:t>
            </w:r>
          </w:p>
        </w:tc>
      </w:tr>
      <w:tr w:rsidR="00CD5696" w:rsidRPr="00287B07" w14:paraId="4D357C27" w14:textId="77777777" w:rsidTr="00E41EAD">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016A1740" w14:textId="77777777" w:rsidR="00CD5696" w:rsidRPr="00756D6A" w:rsidRDefault="00CD5696" w:rsidP="00E41EAD">
            <w:pPr>
              <w:spacing w:before="0" w:after="0"/>
              <w:jc w:val="right"/>
              <w:rPr>
                <w:rFonts w:cs="Calibri Light"/>
                <w:b/>
                <w:bCs/>
                <w:color w:val="FFFFFF" w:themeColor="background1"/>
                <w:sz w:val="22"/>
                <w:szCs w:val="22"/>
              </w:rPr>
            </w:pPr>
            <w:r w:rsidRPr="00756D6A">
              <w:rPr>
                <w:rFonts w:cs="Calibri Light"/>
                <w:b/>
                <w:bCs/>
                <w:color w:val="FFFFFF" w:themeColor="background1"/>
                <w:sz w:val="22"/>
                <w:szCs w:val="22"/>
              </w:rPr>
              <w:t>21</w:t>
            </w:r>
          </w:p>
        </w:tc>
        <w:tc>
          <w:tcPr>
            <w:tcW w:w="1276" w:type="dxa"/>
            <w:tcBorders>
              <w:top w:val="nil"/>
              <w:left w:val="double" w:sz="6" w:space="0" w:color="auto"/>
              <w:bottom w:val="nil"/>
              <w:right w:val="double" w:sz="6" w:space="0" w:color="auto"/>
            </w:tcBorders>
            <w:noWrap/>
            <w:vAlign w:val="bottom"/>
          </w:tcPr>
          <w:p w14:paraId="5E0AA892" w14:textId="77777777" w:rsidR="00CD5696" w:rsidRPr="00287B07" w:rsidRDefault="00CD5696" w:rsidP="00E41EAD">
            <w:pPr>
              <w:spacing w:before="0" w:after="0"/>
              <w:ind w:left="0"/>
              <w:jc w:val="right"/>
              <w:rPr>
                <w:rFonts w:cs="Calibri Light"/>
                <w:bCs/>
              </w:rPr>
            </w:pPr>
            <w:r w:rsidRPr="00287B07">
              <w:rPr>
                <w:rFonts w:cs="Calibri Light"/>
                <w:bCs/>
              </w:rPr>
              <w:t>14.550</w:t>
            </w:r>
          </w:p>
        </w:tc>
        <w:tc>
          <w:tcPr>
            <w:tcW w:w="1276" w:type="dxa"/>
            <w:tcBorders>
              <w:top w:val="nil"/>
              <w:left w:val="single" w:sz="4" w:space="0" w:color="auto"/>
              <w:bottom w:val="nil"/>
              <w:right w:val="double" w:sz="6" w:space="0" w:color="auto"/>
            </w:tcBorders>
            <w:noWrap/>
            <w:vAlign w:val="bottom"/>
          </w:tcPr>
          <w:p w14:paraId="59F1DD54" w14:textId="77777777" w:rsidR="00CD5696" w:rsidRPr="00287B07" w:rsidRDefault="00CD5696" w:rsidP="00E41EAD">
            <w:pPr>
              <w:spacing w:before="0" w:after="0"/>
              <w:ind w:left="0"/>
              <w:jc w:val="right"/>
              <w:rPr>
                <w:rFonts w:cs="Calibri Light"/>
                <w:bCs/>
              </w:rPr>
            </w:pPr>
            <w:r w:rsidRPr="00287B07">
              <w:rPr>
                <w:rFonts w:cs="Calibri Light"/>
                <w:bCs/>
              </w:rPr>
              <w:t>15.150</w:t>
            </w:r>
          </w:p>
        </w:tc>
        <w:tc>
          <w:tcPr>
            <w:tcW w:w="1275" w:type="dxa"/>
            <w:tcBorders>
              <w:top w:val="nil"/>
              <w:left w:val="single" w:sz="4" w:space="0" w:color="auto"/>
              <w:bottom w:val="nil"/>
              <w:right w:val="single" w:sz="12" w:space="0" w:color="auto"/>
            </w:tcBorders>
            <w:noWrap/>
            <w:vAlign w:val="bottom"/>
          </w:tcPr>
          <w:p w14:paraId="2EC4C139" w14:textId="77777777" w:rsidR="00CD5696" w:rsidRPr="00287B07" w:rsidRDefault="00CD5696" w:rsidP="00E41EAD">
            <w:pPr>
              <w:spacing w:before="0" w:after="0"/>
              <w:ind w:left="0"/>
              <w:jc w:val="right"/>
              <w:rPr>
                <w:rFonts w:cs="Calibri Light"/>
                <w:bCs/>
              </w:rPr>
            </w:pPr>
            <w:r w:rsidRPr="00287B07">
              <w:rPr>
                <w:rFonts w:cs="Calibri Light"/>
                <w:bCs/>
              </w:rPr>
              <w:t>15.850</w:t>
            </w:r>
          </w:p>
        </w:tc>
      </w:tr>
      <w:tr w:rsidR="00CD5696" w:rsidRPr="00287B07" w14:paraId="5F6CE259" w14:textId="77777777" w:rsidTr="00E41EAD">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17E8B2D8" w14:textId="77777777" w:rsidR="00CD5696" w:rsidRPr="00756D6A" w:rsidRDefault="00CD5696" w:rsidP="00E41EAD">
            <w:pPr>
              <w:spacing w:before="0" w:after="0"/>
              <w:jc w:val="right"/>
              <w:rPr>
                <w:rFonts w:cs="Calibri Light"/>
                <w:b/>
                <w:bCs/>
                <w:color w:val="FFFFFF" w:themeColor="background1"/>
                <w:sz w:val="22"/>
                <w:szCs w:val="22"/>
              </w:rPr>
            </w:pPr>
            <w:r w:rsidRPr="00756D6A">
              <w:rPr>
                <w:rFonts w:cs="Calibri Light"/>
                <w:b/>
                <w:bCs/>
                <w:color w:val="FFFFFF" w:themeColor="background1"/>
                <w:sz w:val="22"/>
                <w:szCs w:val="22"/>
              </w:rPr>
              <w:t>22</w:t>
            </w:r>
          </w:p>
        </w:tc>
        <w:tc>
          <w:tcPr>
            <w:tcW w:w="1276" w:type="dxa"/>
            <w:tcBorders>
              <w:top w:val="nil"/>
              <w:left w:val="double" w:sz="6" w:space="0" w:color="auto"/>
              <w:bottom w:val="nil"/>
              <w:right w:val="double" w:sz="6" w:space="0" w:color="auto"/>
            </w:tcBorders>
            <w:noWrap/>
            <w:vAlign w:val="bottom"/>
          </w:tcPr>
          <w:p w14:paraId="5521D7AB" w14:textId="77777777" w:rsidR="00CD5696" w:rsidRPr="00287B07" w:rsidRDefault="00CD5696" w:rsidP="00E41EAD">
            <w:pPr>
              <w:spacing w:before="0" w:after="0"/>
              <w:ind w:left="0"/>
              <w:jc w:val="right"/>
              <w:rPr>
                <w:rFonts w:cs="Calibri Light"/>
                <w:bCs/>
              </w:rPr>
            </w:pPr>
            <w:r w:rsidRPr="00287B07">
              <w:rPr>
                <w:rFonts w:cs="Calibri Light"/>
                <w:bCs/>
              </w:rPr>
              <w:t>14.550</w:t>
            </w:r>
          </w:p>
        </w:tc>
        <w:tc>
          <w:tcPr>
            <w:tcW w:w="1276" w:type="dxa"/>
            <w:tcBorders>
              <w:top w:val="nil"/>
              <w:left w:val="single" w:sz="4" w:space="0" w:color="auto"/>
              <w:bottom w:val="nil"/>
              <w:right w:val="double" w:sz="6" w:space="0" w:color="auto"/>
            </w:tcBorders>
            <w:noWrap/>
            <w:vAlign w:val="bottom"/>
          </w:tcPr>
          <w:p w14:paraId="0E5B94BD" w14:textId="77777777" w:rsidR="00CD5696" w:rsidRPr="00287B07" w:rsidRDefault="00CD5696" w:rsidP="00E41EAD">
            <w:pPr>
              <w:spacing w:before="0" w:after="0"/>
              <w:ind w:left="0"/>
              <w:jc w:val="right"/>
              <w:rPr>
                <w:rFonts w:cs="Calibri Light"/>
                <w:bCs/>
              </w:rPr>
            </w:pPr>
            <w:r w:rsidRPr="00287B07">
              <w:rPr>
                <w:rFonts w:cs="Calibri Light"/>
                <w:bCs/>
              </w:rPr>
              <w:t>15.150</w:t>
            </w:r>
          </w:p>
        </w:tc>
        <w:tc>
          <w:tcPr>
            <w:tcW w:w="1275" w:type="dxa"/>
            <w:tcBorders>
              <w:top w:val="nil"/>
              <w:left w:val="single" w:sz="4" w:space="0" w:color="auto"/>
              <w:bottom w:val="nil"/>
              <w:right w:val="single" w:sz="12" w:space="0" w:color="auto"/>
            </w:tcBorders>
            <w:noWrap/>
            <w:vAlign w:val="bottom"/>
          </w:tcPr>
          <w:p w14:paraId="6A65D36D" w14:textId="77777777" w:rsidR="00CD5696" w:rsidRPr="00287B07" w:rsidRDefault="00CD5696" w:rsidP="00E41EAD">
            <w:pPr>
              <w:spacing w:before="0" w:after="0"/>
              <w:ind w:left="0"/>
              <w:jc w:val="right"/>
              <w:rPr>
                <w:rFonts w:cs="Calibri Light"/>
                <w:bCs/>
              </w:rPr>
            </w:pPr>
            <w:r w:rsidRPr="00287B07">
              <w:rPr>
                <w:rFonts w:cs="Calibri Light"/>
                <w:bCs/>
              </w:rPr>
              <w:t>15.850</w:t>
            </w:r>
          </w:p>
        </w:tc>
      </w:tr>
      <w:tr w:rsidR="00CD5696" w:rsidRPr="00287B07" w14:paraId="4A3C48D1" w14:textId="77777777" w:rsidTr="00E41EAD">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6F3463CB" w14:textId="77777777" w:rsidR="00CD5696" w:rsidRPr="00756D6A" w:rsidRDefault="00CD5696" w:rsidP="00E41EAD">
            <w:pPr>
              <w:spacing w:before="0" w:after="0"/>
              <w:jc w:val="right"/>
              <w:rPr>
                <w:rFonts w:cs="Calibri Light"/>
                <w:b/>
                <w:bCs/>
                <w:color w:val="FFFFFF" w:themeColor="background1"/>
                <w:sz w:val="22"/>
                <w:szCs w:val="22"/>
              </w:rPr>
            </w:pPr>
            <w:r w:rsidRPr="00756D6A">
              <w:rPr>
                <w:rFonts w:cs="Calibri Light"/>
                <w:b/>
                <w:bCs/>
                <w:color w:val="FFFFFF" w:themeColor="background1"/>
                <w:sz w:val="22"/>
                <w:szCs w:val="22"/>
              </w:rPr>
              <w:t>23</w:t>
            </w:r>
          </w:p>
        </w:tc>
        <w:tc>
          <w:tcPr>
            <w:tcW w:w="1276" w:type="dxa"/>
            <w:tcBorders>
              <w:top w:val="nil"/>
              <w:left w:val="double" w:sz="6" w:space="0" w:color="auto"/>
              <w:bottom w:val="nil"/>
              <w:right w:val="double" w:sz="6" w:space="0" w:color="auto"/>
            </w:tcBorders>
            <w:noWrap/>
            <w:vAlign w:val="bottom"/>
          </w:tcPr>
          <w:p w14:paraId="47E55F6D" w14:textId="77777777" w:rsidR="00CD5696" w:rsidRPr="00287B07" w:rsidRDefault="00CD5696" w:rsidP="00E41EAD">
            <w:pPr>
              <w:spacing w:before="0" w:after="0"/>
              <w:ind w:left="0"/>
              <w:jc w:val="right"/>
              <w:rPr>
                <w:rFonts w:cs="Calibri Light"/>
                <w:bCs/>
              </w:rPr>
            </w:pPr>
            <w:r w:rsidRPr="00287B07">
              <w:rPr>
                <w:rFonts w:cs="Calibri Light"/>
                <w:bCs/>
              </w:rPr>
              <w:t>14.700</w:t>
            </w:r>
          </w:p>
        </w:tc>
        <w:tc>
          <w:tcPr>
            <w:tcW w:w="1276" w:type="dxa"/>
            <w:tcBorders>
              <w:top w:val="nil"/>
              <w:left w:val="single" w:sz="4" w:space="0" w:color="auto"/>
              <w:bottom w:val="nil"/>
              <w:right w:val="double" w:sz="6" w:space="0" w:color="auto"/>
            </w:tcBorders>
            <w:noWrap/>
            <w:vAlign w:val="bottom"/>
          </w:tcPr>
          <w:p w14:paraId="458ABC07" w14:textId="77777777" w:rsidR="00CD5696" w:rsidRPr="00287B07" w:rsidRDefault="00CD5696" w:rsidP="00E41EAD">
            <w:pPr>
              <w:spacing w:before="0" w:after="0"/>
              <w:ind w:left="0"/>
              <w:jc w:val="right"/>
              <w:rPr>
                <w:rFonts w:cs="Calibri Light"/>
                <w:bCs/>
              </w:rPr>
            </w:pPr>
            <w:r w:rsidRPr="00287B07">
              <w:rPr>
                <w:rFonts w:cs="Calibri Light"/>
                <w:bCs/>
              </w:rPr>
              <w:t>15.300</w:t>
            </w:r>
          </w:p>
        </w:tc>
        <w:tc>
          <w:tcPr>
            <w:tcW w:w="1275" w:type="dxa"/>
            <w:tcBorders>
              <w:top w:val="nil"/>
              <w:left w:val="single" w:sz="4" w:space="0" w:color="auto"/>
              <w:bottom w:val="nil"/>
              <w:right w:val="single" w:sz="12" w:space="0" w:color="auto"/>
            </w:tcBorders>
            <w:noWrap/>
            <w:vAlign w:val="bottom"/>
          </w:tcPr>
          <w:p w14:paraId="765C33CD" w14:textId="77777777" w:rsidR="00CD5696" w:rsidRPr="00287B07" w:rsidRDefault="00CD5696" w:rsidP="00E41EAD">
            <w:pPr>
              <w:spacing w:before="0" w:after="0"/>
              <w:ind w:left="0"/>
              <w:jc w:val="right"/>
              <w:rPr>
                <w:rFonts w:cs="Calibri Light"/>
                <w:bCs/>
              </w:rPr>
            </w:pPr>
            <w:r w:rsidRPr="00287B07">
              <w:rPr>
                <w:rFonts w:cs="Calibri Light"/>
                <w:bCs/>
              </w:rPr>
              <w:t>16.000</w:t>
            </w:r>
          </w:p>
        </w:tc>
      </w:tr>
      <w:tr w:rsidR="00CD5696" w:rsidRPr="00287B07" w14:paraId="11D8AE46" w14:textId="77777777" w:rsidTr="00E41EAD">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05C251D2" w14:textId="77777777" w:rsidR="00CD5696" w:rsidRPr="00756D6A" w:rsidRDefault="00CD5696" w:rsidP="00E41EAD">
            <w:pPr>
              <w:spacing w:before="0" w:after="0"/>
              <w:jc w:val="right"/>
              <w:rPr>
                <w:rFonts w:cs="Calibri Light"/>
                <w:b/>
                <w:bCs/>
                <w:color w:val="FFFFFF" w:themeColor="background1"/>
                <w:sz w:val="22"/>
                <w:szCs w:val="22"/>
              </w:rPr>
            </w:pPr>
            <w:r w:rsidRPr="00756D6A">
              <w:rPr>
                <w:rFonts w:cs="Calibri Light"/>
                <w:b/>
                <w:bCs/>
                <w:color w:val="FFFFFF" w:themeColor="background1"/>
                <w:sz w:val="22"/>
                <w:szCs w:val="22"/>
              </w:rPr>
              <w:t>24</w:t>
            </w:r>
          </w:p>
        </w:tc>
        <w:tc>
          <w:tcPr>
            <w:tcW w:w="1276" w:type="dxa"/>
            <w:tcBorders>
              <w:top w:val="nil"/>
              <w:left w:val="double" w:sz="6" w:space="0" w:color="auto"/>
              <w:bottom w:val="nil"/>
              <w:right w:val="double" w:sz="6" w:space="0" w:color="auto"/>
            </w:tcBorders>
            <w:noWrap/>
            <w:vAlign w:val="bottom"/>
          </w:tcPr>
          <w:p w14:paraId="0AC99B3E" w14:textId="77777777" w:rsidR="00CD5696" w:rsidRPr="00287B07" w:rsidRDefault="00CD5696" w:rsidP="00E41EAD">
            <w:pPr>
              <w:spacing w:before="0" w:after="0"/>
              <w:ind w:left="0"/>
              <w:jc w:val="right"/>
              <w:rPr>
                <w:rFonts w:cs="Calibri Light"/>
                <w:bCs/>
              </w:rPr>
            </w:pPr>
            <w:r w:rsidRPr="00287B07">
              <w:rPr>
                <w:rFonts w:cs="Calibri Light"/>
                <w:bCs/>
              </w:rPr>
              <w:t>14.700</w:t>
            </w:r>
          </w:p>
        </w:tc>
        <w:tc>
          <w:tcPr>
            <w:tcW w:w="1276" w:type="dxa"/>
            <w:tcBorders>
              <w:top w:val="nil"/>
              <w:left w:val="single" w:sz="4" w:space="0" w:color="auto"/>
              <w:bottom w:val="nil"/>
              <w:right w:val="double" w:sz="6" w:space="0" w:color="auto"/>
            </w:tcBorders>
            <w:noWrap/>
            <w:vAlign w:val="bottom"/>
          </w:tcPr>
          <w:p w14:paraId="7355449B" w14:textId="77777777" w:rsidR="00CD5696" w:rsidRPr="00287B07" w:rsidRDefault="00CD5696" w:rsidP="00E41EAD">
            <w:pPr>
              <w:spacing w:before="0" w:after="0"/>
              <w:ind w:left="0"/>
              <w:jc w:val="right"/>
              <w:rPr>
                <w:rFonts w:cs="Calibri Light"/>
                <w:bCs/>
              </w:rPr>
            </w:pPr>
            <w:r w:rsidRPr="00287B07">
              <w:rPr>
                <w:rFonts w:cs="Calibri Light"/>
                <w:bCs/>
              </w:rPr>
              <w:t>15.300</w:t>
            </w:r>
          </w:p>
        </w:tc>
        <w:tc>
          <w:tcPr>
            <w:tcW w:w="1275" w:type="dxa"/>
            <w:tcBorders>
              <w:top w:val="nil"/>
              <w:left w:val="single" w:sz="4" w:space="0" w:color="auto"/>
              <w:bottom w:val="nil"/>
              <w:right w:val="single" w:sz="12" w:space="0" w:color="auto"/>
            </w:tcBorders>
            <w:noWrap/>
            <w:vAlign w:val="bottom"/>
          </w:tcPr>
          <w:p w14:paraId="2935D928" w14:textId="77777777" w:rsidR="00CD5696" w:rsidRPr="00287B07" w:rsidRDefault="00CD5696" w:rsidP="00E41EAD">
            <w:pPr>
              <w:spacing w:before="0" w:after="0"/>
              <w:ind w:left="0"/>
              <w:jc w:val="right"/>
              <w:rPr>
                <w:rFonts w:cs="Calibri Light"/>
                <w:bCs/>
              </w:rPr>
            </w:pPr>
            <w:r w:rsidRPr="00287B07">
              <w:rPr>
                <w:rFonts w:cs="Calibri Light"/>
                <w:bCs/>
              </w:rPr>
              <w:t>16.000</w:t>
            </w:r>
          </w:p>
        </w:tc>
      </w:tr>
      <w:tr w:rsidR="00CD5696" w:rsidRPr="00287B07" w14:paraId="5CA35CE8" w14:textId="77777777" w:rsidTr="00E41EAD">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40A265A2" w14:textId="77777777" w:rsidR="00CD5696" w:rsidRPr="00756D6A" w:rsidRDefault="00CD5696" w:rsidP="00E41EAD">
            <w:pPr>
              <w:spacing w:before="0" w:after="0"/>
              <w:jc w:val="right"/>
              <w:rPr>
                <w:rFonts w:cs="Calibri Light"/>
                <w:b/>
                <w:bCs/>
                <w:color w:val="FFFFFF" w:themeColor="background1"/>
                <w:sz w:val="22"/>
                <w:szCs w:val="22"/>
              </w:rPr>
            </w:pPr>
            <w:r w:rsidRPr="00756D6A">
              <w:rPr>
                <w:rFonts w:cs="Calibri Light"/>
                <w:b/>
                <w:bCs/>
                <w:color w:val="FFFFFF" w:themeColor="background1"/>
                <w:sz w:val="22"/>
                <w:szCs w:val="22"/>
              </w:rPr>
              <w:t>25</w:t>
            </w:r>
          </w:p>
        </w:tc>
        <w:tc>
          <w:tcPr>
            <w:tcW w:w="1276" w:type="dxa"/>
            <w:tcBorders>
              <w:top w:val="nil"/>
              <w:left w:val="double" w:sz="6" w:space="0" w:color="auto"/>
              <w:bottom w:val="nil"/>
              <w:right w:val="double" w:sz="6" w:space="0" w:color="auto"/>
            </w:tcBorders>
            <w:noWrap/>
            <w:vAlign w:val="bottom"/>
          </w:tcPr>
          <w:p w14:paraId="3121C627" w14:textId="77777777" w:rsidR="00CD5696" w:rsidRPr="00287B07" w:rsidRDefault="00CD5696" w:rsidP="00E41EAD">
            <w:pPr>
              <w:spacing w:before="0" w:after="0"/>
              <w:ind w:left="0"/>
              <w:jc w:val="right"/>
              <w:rPr>
                <w:rFonts w:cs="Calibri Light"/>
                <w:bCs/>
              </w:rPr>
            </w:pPr>
            <w:r w:rsidRPr="00287B07">
              <w:rPr>
                <w:rFonts w:cs="Calibri Light"/>
                <w:bCs/>
              </w:rPr>
              <w:t>14.850</w:t>
            </w:r>
          </w:p>
        </w:tc>
        <w:tc>
          <w:tcPr>
            <w:tcW w:w="1276" w:type="dxa"/>
            <w:tcBorders>
              <w:top w:val="nil"/>
              <w:left w:val="single" w:sz="4" w:space="0" w:color="auto"/>
              <w:bottom w:val="nil"/>
              <w:right w:val="double" w:sz="6" w:space="0" w:color="auto"/>
            </w:tcBorders>
            <w:noWrap/>
            <w:vAlign w:val="bottom"/>
          </w:tcPr>
          <w:p w14:paraId="77BB98E3" w14:textId="77777777" w:rsidR="00CD5696" w:rsidRPr="00287B07" w:rsidRDefault="00CD5696" w:rsidP="00E41EAD">
            <w:pPr>
              <w:spacing w:before="0" w:after="0"/>
              <w:ind w:left="0"/>
              <w:jc w:val="right"/>
              <w:rPr>
                <w:rFonts w:cs="Calibri Light"/>
                <w:bCs/>
              </w:rPr>
            </w:pPr>
            <w:r w:rsidRPr="00287B07">
              <w:rPr>
                <w:rFonts w:cs="Calibri Light"/>
                <w:bCs/>
              </w:rPr>
              <w:t>15.450</w:t>
            </w:r>
          </w:p>
        </w:tc>
        <w:tc>
          <w:tcPr>
            <w:tcW w:w="1275" w:type="dxa"/>
            <w:tcBorders>
              <w:top w:val="nil"/>
              <w:left w:val="single" w:sz="4" w:space="0" w:color="auto"/>
              <w:bottom w:val="nil"/>
              <w:right w:val="single" w:sz="12" w:space="0" w:color="auto"/>
            </w:tcBorders>
            <w:noWrap/>
            <w:vAlign w:val="bottom"/>
          </w:tcPr>
          <w:p w14:paraId="72E52AAE" w14:textId="77777777" w:rsidR="00CD5696" w:rsidRPr="00287B07" w:rsidRDefault="00CD5696" w:rsidP="00E41EAD">
            <w:pPr>
              <w:spacing w:before="0" w:after="0"/>
              <w:ind w:left="0"/>
              <w:jc w:val="right"/>
              <w:rPr>
                <w:rFonts w:cs="Calibri Light"/>
                <w:bCs/>
              </w:rPr>
            </w:pPr>
            <w:r w:rsidRPr="00287B07">
              <w:rPr>
                <w:rFonts w:cs="Calibri Light"/>
                <w:bCs/>
              </w:rPr>
              <w:t>16.150</w:t>
            </w:r>
          </w:p>
        </w:tc>
      </w:tr>
      <w:tr w:rsidR="00CD5696" w:rsidRPr="00287B07" w14:paraId="5D5CF66F" w14:textId="77777777" w:rsidTr="00E41EAD">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02300853" w14:textId="77777777" w:rsidR="00CD5696" w:rsidRPr="00756D6A" w:rsidRDefault="00CD5696" w:rsidP="00E41EAD">
            <w:pPr>
              <w:spacing w:before="0" w:after="0"/>
              <w:jc w:val="right"/>
              <w:rPr>
                <w:rFonts w:cs="Calibri Light"/>
                <w:b/>
                <w:bCs/>
                <w:color w:val="FFFFFF" w:themeColor="background1"/>
                <w:sz w:val="22"/>
                <w:szCs w:val="22"/>
              </w:rPr>
            </w:pPr>
            <w:r w:rsidRPr="00756D6A">
              <w:rPr>
                <w:rFonts w:cs="Calibri Light"/>
                <w:b/>
                <w:bCs/>
                <w:color w:val="FFFFFF" w:themeColor="background1"/>
                <w:sz w:val="22"/>
                <w:szCs w:val="22"/>
              </w:rPr>
              <w:t>26</w:t>
            </w:r>
          </w:p>
        </w:tc>
        <w:tc>
          <w:tcPr>
            <w:tcW w:w="1276" w:type="dxa"/>
            <w:tcBorders>
              <w:top w:val="nil"/>
              <w:left w:val="double" w:sz="6" w:space="0" w:color="auto"/>
              <w:bottom w:val="nil"/>
              <w:right w:val="double" w:sz="6" w:space="0" w:color="auto"/>
            </w:tcBorders>
            <w:noWrap/>
            <w:vAlign w:val="bottom"/>
          </w:tcPr>
          <w:p w14:paraId="07BC1C0B" w14:textId="77777777" w:rsidR="00CD5696" w:rsidRPr="00287B07" w:rsidRDefault="00CD5696" w:rsidP="00E41EAD">
            <w:pPr>
              <w:spacing w:before="0" w:after="0"/>
              <w:ind w:left="0"/>
              <w:jc w:val="right"/>
              <w:rPr>
                <w:rFonts w:cs="Calibri Light"/>
                <w:bCs/>
              </w:rPr>
            </w:pPr>
            <w:r w:rsidRPr="00287B07">
              <w:rPr>
                <w:rFonts w:cs="Calibri Light"/>
                <w:bCs/>
              </w:rPr>
              <w:t>14.850</w:t>
            </w:r>
          </w:p>
        </w:tc>
        <w:tc>
          <w:tcPr>
            <w:tcW w:w="1276" w:type="dxa"/>
            <w:tcBorders>
              <w:top w:val="nil"/>
              <w:left w:val="single" w:sz="4" w:space="0" w:color="auto"/>
              <w:bottom w:val="nil"/>
              <w:right w:val="double" w:sz="6" w:space="0" w:color="auto"/>
            </w:tcBorders>
            <w:noWrap/>
            <w:vAlign w:val="bottom"/>
          </w:tcPr>
          <w:p w14:paraId="568C74D7" w14:textId="77777777" w:rsidR="00CD5696" w:rsidRPr="00287B07" w:rsidRDefault="00CD5696" w:rsidP="00E41EAD">
            <w:pPr>
              <w:spacing w:before="0" w:after="0"/>
              <w:ind w:left="0"/>
              <w:jc w:val="right"/>
              <w:rPr>
                <w:rFonts w:cs="Calibri Light"/>
                <w:bCs/>
              </w:rPr>
            </w:pPr>
            <w:r w:rsidRPr="00287B07">
              <w:rPr>
                <w:rFonts w:cs="Calibri Light"/>
                <w:bCs/>
              </w:rPr>
              <w:t>15.450</w:t>
            </w:r>
          </w:p>
        </w:tc>
        <w:tc>
          <w:tcPr>
            <w:tcW w:w="1275" w:type="dxa"/>
            <w:tcBorders>
              <w:top w:val="nil"/>
              <w:left w:val="single" w:sz="4" w:space="0" w:color="auto"/>
              <w:bottom w:val="nil"/>
              <w:right w:val="single" w:sz="12" w:space="0" w:color="auto"/>
            </w:tcBorders>
            <w:noWrap/>
            <w:vAlign w:val="bottom"/>
          </w:tcPr>
          <w:p w14:paraId="656B3855" w14:textId="77777777" w:rsidR="00CD5696" w:rsidRPr="00287B07" w:rsidRDefault="00CD5696" w:rsidP="00E41EAD">
            <w:pPr>
              <w:spacing w:before="0" w:after="0"/>
              <w:ind w:left="0"/>
              <w:jc w:val="right"/>
              <w:rPr>
                <w:rFonts w:cs="Calibri Light"/>
                <w:bCs/>
              </w:rPr>
            </w:pPr>
            <w:r w:rsidRPr="00287B07">
              <w:rPr>
                <w:rFonts w:cs="Calibri Light"/>
                <w:bCs/>
              </w:rPr>
              <w:t>16.150</w:t>
            </w:r>
          </w:p>
        </w:tc>
      </w:tr>
      <w:tr w:rsidR="00CD5696" w:rsidRPr="00287B07" w14:paraId="25E900DD" w14:textId="77777777" w:rsidTr="00E41EAD">
        <w:trPr>
          <w:trHeight w:val="330"/>
          <w:jc w:val="center"/>
        </w:trPr>
        <w:tc>
          <w:tcPr>
            <w:tcW w:w="1291" w:type="dxa"/>
            <w:tcBorders>
              <w:top w:val="nil"/>
              <w:left w:val="single" w:sz="12" w:space="0" w:color="auto"/>
              <w:bottom w:val="single" w:sz="12" w:space="0" w:color="auto"/>
              <w:right w:val="single" w:sz="12" w:space="0" w:color="auto"/>
            </w:tcBorders>
            <w:shd w:val="clear" w:color="auto" w:fill="00A4A0"/>
            <w:noWrap/>
            <w:vAlign w:val="bottom"/>
          </w:tcPr>
          <w:p w14:paraId="5266ED32" w14:textId="77777777" w:rsidR="00CD5696" w:rsidRPr="00756D6A" w:rsidRDefault="00CD5696" w:rsidP="00E41EAD">
            <w:pPr>
              <w:spacing w:before="0" w:after="0"/>
              <w:jc w:val="right"/>
              <w:rPr>
                <w:rFonts w:cs="Calibri Light"/>
                <w:b/>
                <w:bCs/>
                <w:color w:val="FFFFFF" w:themeColor="background1"/>
                <w:sz w:val="22"/>
                <w:szCs w:val="22"/>
              </w:rPr>
            </w:pPr>
            <w:r w:rsidRPr="00756D6A">
              <w:rPr>
                <w:rFonts w:cs="Calibri Light"/>
                <w:b/>
                <w:bCs/>
                <w:color w:val="FFFFFF" w:themeColor="background1"/>
                <w:sz w:val="22"/>
                <w:szCs w:val="22"/>
              </w:rPr>
              <w:t>27</w:t>
            </w:r>
          </w:p>
        </w:tc>
        <w:tc>
          <w:tcPr>
            <w:tcW w:w="1276" w:type="dxa"/>
            <w:tcBorders>
              <w:top w:val="nil"/>
              <w:left w:val="double" w:sz="6" w:space="0" w:color="auto"/>
              <w:bottom w:val="single" w:sz="12" w:space="0" w:color="auto"/>
              <w:right w:val="double" w:sz="6" w:space="0" w:color="auto"/>
            </w:tcBorders>
            <w:noWrap/>
            <w:vAlign w:val="bottom"/>
          </w:tcPr>
          <w:p w14:paraId="51A66E15" w14:textId="77777777" w:rsidR="00CD5696" w:rsidRPr="00287B07" w:rsidRDefault="00CD5696" w:rsidP="00E41EAD">
            <w:pPr>
              <w:spacing w:before="0" w:after="0"/>
              <w:ind w:left="0"/>
              <w:jc w:val="right"/>
              <w:rPr>
                <w:rFonts w:cs="Calibri Light"/>
                <w:bCs/>
              </w:rPr>
            </w:pPr>
            <w:r w:rsidRPr="00287B07">
              <w:rPr>
                <w:rFonts w:cs="Calibri Light"/>
                <w:bCs/>
              </w:rPr>
              <w:t>15.000</w:t>
            </w:r>
          </w:p>
        </w:tc>
        <w:tc>
          <w:tcPr>
            <w:tcW w:w="1276" w:type="dxa"/>
            <w:tcBorders>
              <w:top w:val="nil"/>
              <w:left w:val="single" w:sz="4" w:space="0" w:color="auto"/>
              <w:bottom w:val="single" w:sz="12" w:space="0" w:color="auto"/>
              <w:right w:val="double" w:sz="6" w:space="0" w:color="auto"/>
            </w:tcBorders>
            <w:noWrap/>
            <w:vAlign w:val="bottom"/>
          </w:tcPr>
          <w:p w14:paraId="78D9EA13" w14:textId="77777777" w:rsidR="00CD5696" w:rsidRPr="00287B07" w:rsidRDefault="00CD5696" w:rsidP="00E41EAD">
            <w:pPr>
              <w:spacing w:before="0" w:after="0"/>
              <w:ind w:left="0"/>
              <w:jc w:val="right"/>
              <w:rPr>
                <w:rFonts w:cs="Calibri Light"/>
                <w:bCs/>
              </w:rPr>
            </w:pPr>
            <w:r w:rsidRPr="00287B07">
              <w:rPr>
                <w:rFonts w:cs="Calibri Light"/>
                <w:bCs/>
              </w:rPr>
              <w:t>15.650</w:t>
            </w:r>
          </w:p>
        </w:tc>
        <w:tc>
          <w:tcPr>
            <w:tcW w:w="1275" w:type="dxa"/>
            <w:tcBorders>
              <w:top w:val="nil"/>
              <w:left w:val="single" w:sz="4" w:space="0" w:color="auto"/>
              <w:bottom w:val="single" w:sz="12" w:space="0" w:color="auto"/>
              <w:right w:val="single" w:sz="12" w:space="0" w:color="auto"/>
            </w:tcBorders>
            <w:noWrap/>
            <w:vAlign w:val="bottom"/>
          </w:tcPr>
          <w:p w14:paraId="5AF5E1EC" w14:textId="77777777" w:rsidR="00CD5696" w:rsidRPr="00287B07" w:rsidRDefault="00CD5696" w:rsidP="00E41EAD">
            <w:pPr>
              <w:spacing w:before="0" w:after="0"/>
              <w:ind w:left="0"/>
              <w:jc w:val="right"/>
              <w:rPr>
                <w:rFonts w:cs="Calibri Light"/>
                <w:bCs/>
              </w:rPr>
            </w:pPr>
            <w:r w:rsidRPr="00287B07">
              <w:rPr>
                <w:rFonts w:cs="Calibri Light"/>
                <w:bCs/>
              </w:rPr>
              <w:t>16.550</w:t>
            </w:r>
          </w:p>
        </w:tc>
      </w:tr>
    </w:tbl>
    <w:p w14:paraId="76D2E7DD" w14:textId="77777777" w:rsidR="00CD5696" w:rsidRDefault="00CD5696" w:rsidP="00CD5696">
      <w:pPr>
        <w:ind w:left="0"/>
      </w:pPr>
    </w:p>
    <w:p w14:paraId="1415F15D" w14:textId="4315600B" w:rsidR="00BF336D" w:rsidRDefault="00BF336D" w:rsidP="00CD5696">
      <w:pPr>
        <w:ind w:left="0"/>
      </w:pPr>
    </w:p>
    <w:p w14:paraId="2612715F" w14:textId="77777777" w:rsidR="00BF336D" w:rsidRDefault="00BF336D">
      <w:r>
        <w:br w:type="page"/>
      </w:r>
    </w:p>
    <w:p w14:paraId="7F72BE5C" w14:textId="77777777" w:rsidR="00BF336D" w:rsidRDefault="00BF336D" w:rsidP="00BF336D">
      <w:pPr>
        <w:pStyle w:val="Kop3"/>
        <w:numPr>
          <w:ilvl w:val="2"/>
          <w:numId w:val="52"/>
        </w:numPr>
        <w:ind w:left="360"/>
        <w:rPr>
          <w:rFonts w:eastAsia="Calibri"/>
          <w:lang w:val="nl-BE" w:eastAsia="nl-BE"/>
        </w:rPr>
      </w:pPr>
      <w:bookmarkStart w:id="377" w:name="_Toc201859436"/>
      <w:bookmarkStart w:id="378" w:name="_Toc209789973"/>
      <w:r>
        <w:rPr>
          <w:rFonts w:eastAsia="Calibri"/>
          <w:lang w:val="nl-BE" w:eastAsia="nl-BE"/>
        </w:rPr>
        <w:t>Huishoudhulpen dienstencheques</w:t>
      </w:r>
      <w:bookmarkEnd w:id="377"/>
      <w:bookmarkEnd w:id="378"/>
    </w:p>
    <w:p w14:paraId="670B19A1" w14:textId="77777777" w:rsidR="00BF336D" w:rsidRDefault="00BF336D" w:rsidP="00BF336D">
      <w:pPr>
        <w:ind w:left="0"/>
      </w:pPr>
    </w:p>
    <w:tbl>
      <w:tblPr>
        <w:tblW w:w="5118" w:type="dxa"/>
        <w:jc w:val="center"/>
        <w:tblCellMar>
          <w:left w:w="70" w:type="dxa"/>
          <w:right w:w="70" w:type="dxa"/>
        </w:tblCellMar>
        <w:tblLook w:val="0000" w:firstRow="0" w:lastRow="0" w:firstColumn="0" w:lastColumn="0" w:noHBand="0" w:noVBand="0"/>
      </w:tblPr>
      <w:tblGrid>
        <w:gridCol w:w="1291"/>
        <w:gridCol w:w="1276"/>
        <w:gridCol w:w="1276"/>
        <w:gridCol w:w="1275"/>
      </w:tblGrid>
      <w:tr w:rsidR="00BF336D" w:rsidRPr="00D67AE2" w14:paraId="41A9563A" w14:textId="77777777" w:rsidTr="00BB1063">
        <w:trPr>
          <w:trHeight w:val="660"/>
          <w:jc w:val="center"/>
        </w:trPr>
        <w:tc>
          <w:tcPr>
            <w:tcW w:w="1291" w:type="dxa"/>
            <w:tcBorders>
              <w:top w:val="single" w:sz="12" w:space="0" w:color="auto"/>
              <w:left w:val="single" w:sz="12" w:space="0" w:color="auto"/>
              <w:bottom w:val="double" w:sz="6" w:space="0" w:color="auto"/>
              <w:right w:val="nil"/>
            </w:tcBorders>
            <w:shd w:val="clear" w:color="auto" w:fill="00A4A0"/>
            <w:vAlign w:val="center"/>
          </w:tcPr>
          <w:p w14:paraId="2FE3243C" w14:textId="77777777" w:rsidR="00BF336D" w:rsidRPr="00D67AE2" w:rsidRDefault="00BF336D" w:rsidP="00BB1063">
            <w:pPr>
              <w:spacing w:before="0" w:after="0"/>
              <w:ind w:left="0"/>
              <w:jc w:val="right"/>
              <w:rPr>
                <w:rFonts w:cs="Calibri Light"/>
                <w:b/>
                <w:bCs/>
                <w:color w:val="FFFFFF" w:themeColor="background1"/>
                <w:sz w:val="22"/>
                <w:szCs w:val="22"/>
              </w:rPr>
            </w:pPr>
            <w:r w:rsidRPr="00D67AE2">
              <w:rPr>
                <w:rFonts w:cs="Calibri Light"/>
                <w:b/>
                <w:bCs/>
                <w:color w:val="FFFFFF" w:themeColor="background1"/>
                <w:sz w:val="22"/>
                <w:szCs w:val="22"/>
              </w:rPr>
              <w:t>salaris-schalen</w:t>
            </w:r>
          </w:p>
        </w:tc>
        <w:tc>
          <w:tcPr>
            <w:tcW w:w="1276" w:type="dxa"/>
            <w:tcBorders>
              <w:top w:val="single" w:sz="12" w:space="0" w:color="auto"/>
              <w:left w:val="double" w:sz="6" w:space="0" w:color="auto"/>
              <w:bottom w:val="double" w:sz="6" w:space="0" w:color="auto"/>
              <w:right w:val="double" w:sz="6" w:space="0" w:color="auto"/>
            </w:tcBorders>
            <w:shd w:val="clear" w:color="auto" w:fill="00A4A0"/>
            <w:vAlign w:val="center"/>
          </w:tcPr>
          <w:p w14:paraId="37F1D71B" w14:textId="77777777" w:rsidR="00BF336D" w:rsidRPr="00D67AE2" w:rsidRDefault="00BF336D" w:rsidP="00BB1063">
            <w:pPr>
              <w:spacing w:before="0" w:after="0"/>
              <w:ind w:left="465"/>
              <w:jc w:val="right"/>
              <w:rPr>
                <w:rFonts w:cs="Calibri Light"/>
                <w:b/>
                <w:bCs/>
                <w:color w:val="FFFFFF" w:themeColor="background1"/>
                <w:sz w:val="22"/>
                <w:szCs w:val="22"/>
              </w:rPr>
            </w:pPr>
            <w:r w:rsidRPr="00D67AE2">
              <w:rPr>
                <w:rFonts w:cs="Calibri Light"/>
                <w:b/>
                <w:bCs/>
                <w:color w:val="FFFFFF" w:themeColor="background1"/>
                <w:sz w:val="22"/>
                <w:szCs w:val="22"/>
              </w:rPr>
              <w:t>E1</w:t>
            </w:r>
            <w:r>
              <w:rPr>
                <w:rFonts w:cs="Calibri Light"/>
                <w:b/>
                <w:bCs/>
                <w:color w:val="FFFFFF" w:themeColor="background1"/>
                <w:sz w:val="22"/>
                <w:szCs w:val="22"/>
              </w:rPr>
              <w:t xml:space="preserve"> (DC)</w:t>
            </w:r>
          </w:p>
        </w:tc>
        <w:tc>
          <w:tcPr>
            <w:tcW w:w="1276" w:type="dxa"/>
            <w:tcBorders>
              <w:top w:val="single" w:sz="12" w:space="0" w:color="auto"/>
              <w:left w:val="nil"/>
              <w:bottom w:val="double" w:sz="6" w:space="0" w:color="auto"/>
              <w:right w:val="double" w:sz="6" w:space="0" w:color="auto"/>
            </w:tcBorders>
            <w:shd w:val="clear" w:color="auto" w:fill="00A4A0"/>
            <w:vAlign w:val="center"/>
          </w:tcPr>
          <w:p w14:paraId="53D60152" w14:textId="77777777" w:rsidR="00BF336D" w:rsidRPr="00D67AE2" w:rsidRDefault="00BF336D" w:rsidP="00BB1063">
            <w:pPr>
              <w:spacing w:before="0" w:after="0"/>
              <w:ind w:left="322"/>
              <w:jc w:val="right"/>
              <w:rPr>
                <w:rFonts w:cs="Calibri Light"/>
                <w:b/>
                <w:bCs/>
                <w:color w:val="FFFFFF" w:themeColor="background1"/>
                <w:sz w:val="22"/>
                <w:szCs w:val="22"/>
              </w:rPr>
            </w:pPr>
            <w:r w:rsidRPr="00D67AE2">
              <w:rPr>
                <w:rFonts w:cs="Calibri Light"/>
                <w:b/>
                <w:bCs/>
                <w:color w:val="FFFFFF" w:themeColor="background1"/>
                <w:sz w:val="22"/>
                <w:szCs w:val="22"/>
              </w:rPr>
              <w:t>E2</w:t>
            </w:r>
            <w:r>
              <w:rPr>
                <w:rFonts w:cs="Calibri Light"/>
                <w:b/>
                <w:bCs/>
                <w:color w:val="FFFFFF" w:themeColor="background1"/>
                <w:sz w:val="22"/>
                <w:szCs w:val="22"/>
              </w:rPr>
              <w:t xml:space="preserve"> (DC)</w:t>
            </w:r>
          </w:p>
        </w:tc>
        <w:tc>
          <w:tcPr>
            <w:tcW w:w="1275" w:type="dxa"/>
            <w:tcBorders>
              <w:top w:val="single" w:sz="12" w:space="0" w:color="auto"/>
              <w:left w:val="nil"/>
              <w:bottom w:val="double" w:sz="6" w:space="0" w:color="auto"/>
              <w:right w:val="single" w:sz="12" w:space="0" w:color="auto"/>
            </w:tcBorders>
            <w:shd w:val="clear" w:color="auto" w:fill="00A4A0"/>
            <w:vAlign w:val="center"/>
          </w:tcPr>
          <w:p w14:paraId="53FD90D0" w14:textId="77777777" w:rsidR="00BF336D" w:rsidRPr="00D67AE2" w:rsidRDefault="00BF336D" w:rsidP="00BB1063">
            <w:pPr>
              <w:spacing w:before="0" w:after="0"/>
              <w:ind w:left="462"/>
              <w:jc w:val="right"/>
              <w:rPr>
                <w:rFonts w:cs="Calibri Light"/>
                <w:b/>
                <w:bCs/>
                <w:color w:val="FFFFFF" w:themeColor="background1"/>
                <w:sz w:val="22"/>
                <w:szCs w:val="22"/>
              </w:rPr>
            </w:pPr>
            <w:r w:rsidRPr="00D67AE2">
              <w:rPr>
                <w:rFonts w:cs="Calibri Light"/>
                <w:b/>
                <w:bCs/>
                <w:color w:val="FFFFFF" w:themeColor="background1"/>
                <w:sz w:val="22"/>
                <w:szCs w:val="22"/>
              </w:rPr>
              <w:t>E3</w:t>
            </w:r>
            <w:r>
              <w:rPr>
                <w:rFonts w:cs="Calibri Light"/>
                <w:b/>
                <w:bCs/>
                <w:color w:val="FFFFFF" w:themeColor="background1"/>
                <w:sz w:val="22"/>
                <w:szCs w:val="22"/>
              </w:rPr>
              <w:t xml:space="preserve"> (DC)</w:t>
            </w:r>
          </w:p>
        </w:tc>
      </w:tr>
      <w:tr w:rsidR="00BF336D" w:rsidRPr="00D67AE2" w14:paraId="513E8955" w14:textId="77777777" w:rsidTr="00BB1063">
        <w:trPr>
          <w:trHeight w:val="330"/>
          <w:jc w:val="center"/>
        </w:trPr>
        <w:tc>
          <w:tcPr>
            <w:tcW w:w="1291" w:type="dxa"/>
            <w:tcBorders>
              <w:top w:val="nil"/>
              <w:left w:val="single" w:sz="12" w:space="0" w:color="auto"/>
              <w:bottom w:val="nil"/>
              <w:right w:val="single" w:sz="12" w:space="0" w:color="auto"/>
            </w:tcBorders>
            <w:shd w:val="clear" w:color="auto" w:fill="00A4A0"/>
            <w:noWrap/>
            <w:vAlign w:val="bottom"/>
          </w:tcPr>
          <w:p w14:paraId="185DC0AC" w14:textId="77777777" w:rsidR="00BF336D" w:rsidRPr="00D67AE2" w:rsidRDefault="00BF336D" w:rsidP="00BB1063">
            <w:pPr>
              <w:spacing w:before="0" w:after="0"/>
              <w:ind w:left="0"/>
              <w:rPr>
                <w:rFonts w:cs="Calibri Light"/>
                <w:b/>
                <w:bCs/>
                <w:color w:val="FFFFFF" w:themeColor="background1"/>
                <w:sz w:val="22"/>
                <w:szCs w:val="22"/>
              </w:rPr>
            </w:pPr>
            <w:r w:rsidRPr="00D67AE2">
              <w:rPr>
                <w:rFonts w:cs="Calibri Light"/>
                <w:b/>
                <w:bCs/>
                <w:color w:val="FFFFFF" w:themeColor="background1"/>
                <w:sz w:val="22"/>
                <w:szCs w:val="22"/>
              </w:rPr>
              <w:t>Minimum</w:t>
            </w:r>
          </w:p>
        </w:tc>
        <w:tc>
          <w:tcPr>
            <w:tcW w:w="1276" w:type="dxa"/>
            <w:tcBorders>
              <w:top w:val="nil"/>
              <w:left w:val="double" w:sz="6" w:space="0" w:color="auto"/>
              <w:bottom w:val="nil"/>
              <w:right w:val="double" w:sz="6" w:space="0" w:color="auto"/>
            </w:tcBorders>
            <w:noWrap/>
            <w:vAlign w:val="bottom"/>
          </w:tcPr>
          <w:p w14:paraId="5FB5328A" w14:textId="77777777" w:rsidR="00BF336D" w:rsidRPr="00D67AE2" w:rsidRDefault="00BF336D" w:rsidP="00BB1063">
            <w:pPr>
              <w:spacing w:before="0" w:after="0"/>
              <w:ind w:left="0"/>
              <w:jc w:val="right"/>
              <w:rPr>
                <w:rFonts w:cs="Calibri Light"/>
                <w:bCs/>
              </w:rPr>
            </w:pPr>
            <w:r>
              <w:rPr>
                <w:rFonts w:cs="Calibri Light"/>
                <w:bCs/>
              </w:rPr>
              <w:t>14.181,07</w:t>
            </w:r>
          </w:p>
        </w:tc>
        <w:tc>
          <w:tcPr>
            <w:tcW w:w="1276" w:type="dxa"/>
            <w:tcBorders>
              <w:top w:val="nil"/>
              <w:left w:val="single" w:sz="4" w:space="0" w:color="auto"/>
              <w:bottom w:val="nil"/>
              <w:right w:val="double" w:sz="6" w:space="0" w:color="auto"/>
            </w:tcBorders>
            <w:noWrap/>
            <w:vAlign w:val="bottom"/>
          </w:tcPr>
          <w:p w14:paraId="4560D0D8" w14:textId="77777777" w:rsidR="00BF336D" w:rsidRPr="00D67AE2" w:rsidRDefault="00BF336D" w:rsidP="00BB1063">
            <w:pPr>
              <w:spacing w:before="0" w:after="0"/>
              <w:ind w:left="0"/>
              <w:jc w:val="right"/>
              <w:rPr>
                <w:rFonts w:cs="Calibri Light"/>
                <w:bCs/>
              </w:rPr>
            </w:pPr>
            <w:r>
              <w:rPr>
                <w:rFonts w:cs="Calibri Light"/>
                <w:bCs/>
              </w:rPr>
              <w:t>14.481,07</w:t>
            </w:r>
          </w:p>
        </w:tc>
        <w:tc>
          <w:tcPr>
            <w:tcW w:w="1275" w:type="dxa"/>
            <w:tcBorders>
              <w:top w:val="nil"/>
              <w:left w:val="single" w:sz="4" w:space="0" w:color="auto"/>
              <w:bottom w:val="nil"/>
              <w:right w:val="single" w:sz="12" w:space="0" w:color="auto"/>
            </w:tcBorders>
            <w:noWrap/>
            <w:vAlign w:val="bottom"/>
          </w:tcPr>
          <w:p w14:paraId="2E38B9D9" w14:textId="77777777" w:rsidR="00BF336D" w:rsidRPr="00D67AE2" w:rsidRDefault="00BF336D" w:rsidP="00BB1063">
            <w:pPr>
              <w:spacing w:before="0" w:after="0"/>
              <w:ind w:left="0"/>
              <w:jc w:val="right"/>
              <w:rPr>
                <w:rFonts w:cs="Calibri Light"/>
                <w:bCs/>
              </w:rPr>
            </w:pPr>
            <w:r>
              <w:rPr>
                <w:rFonts w:cs="Calibri Light"/>
                <w:bCs/>
              </w:rPr>
              <w:t>15.131,07</w:t>
            </w:r>
          </w:p>
        </w:tc>
      </w:tr>
      <w:tr w:rsidR="00BF336D" w:rsidRPr="00D67AE2" w14:paraId="0C84EA27" w14:textId="77777777" w:rsidTr="00BB1063">
        <w:trPr>
          <w:trHeight w:val="330"/>
          <w:jc w:val="center"/>
        </w:trPr>
        <w:tc>
          <w:tcPr>
            <w:tcW w:w="1291" w:type="dxa"/>
            <w:tcBorders>
              <w:top w:val="nil"/>
              <w:left w:val="single" w:sz="12" w:space="0" w:color="auto"/>
              <w:bottom w:val="dotDotDash" w:sz="8" w:space="0" w:color="auto"/>
              <w:right w:val="single" w:sz="12" w:space="0" w:color="auto"/>
            </w:tcBorders>
            <w:shd w:val="clear" w:color="auto" w:fill="00A4A0"/>
            <w:noWrap/>
            <w:vAlign w:val="bottom"/>
          </w:tcPr>
          <w:p w14:paraId="67275100" w14:textId="77777777" w:rsidR="00BF336D" w:rsidRPr="00D67AE2" w:rsidRDefault="00BF336D" w:rsidP="00BB1063">
            <w:pPr>
              <w:spacing w:before="0" w:after="0"/>
              <w:ind w:left="0"/>
              <w:rPr>
                <w:rFonts w:cs="Calibri Light"/>
                <w:b/>
                <w:bCs/>
                <w:color w:val="FFFFFF" w:themeColor="background1"/>
                <w:sz w:val="22"/>
                <w:szCs w:val="22"/>
              </w:rPr>
            </w:pPr>
            <w:r w:rsidRPr="00D67AE2">
              <w:rPr>
                <w:rFonts w:cs="Calibri Light"/>
                <w:b/>
                <w:bCs/>
                <w:color w:val="FFFFFF" w:themeColor="background1"/>
                <w:sz w:val="22"/>
                <w:szCs w:val="22"/>
              </w:rPr>
              <w:t>Maximum</w:t>
            </w:r>
          </w:p>
        </w:tc>
        <w:tc>
          <w:tcPr>
            <w:tcW w:w="1276" w:type="dxa"/>
            <w:tcBorders>
              <w:top w:val="nil"/>
              <w:left w:val="double" w:sz="6" w:space="0" w:color="auto"/>
              <w:bottom w:val="dotDotDash" w:sz="8" w:space="0" w:color="auto"/>
              <w:right w:val="double" w:sz="6" w:space="0" w:color="auto"/>
            </w:tcBorders>
            <w:noWrap/>
            <w:vAlign w:val="bottom"/>
          </w:tcPr>
          <w:p w14:paraId="6A5B6602" w14:textId="77777777" w:rsidR="00BF336D" w:rsidRPr="00D67AE2" w:rsidRDefault="00BF336D" w:rsidP="00BB1063">
            <w:pPr>
              <w:spacing w:before="0" w:after="0"/>
              <w:ind w:left="0"/>
              <w:jc w:val="right"/>
              <w:rPr>
                <w:rFonts w:cs="Calibri Light"/>
                <w:bCs/>
              </w:rPr>
            </w:pPr>
            <w:r>
              <w:rPr>
                <w:rFonts w:cs="Calibri Light"/>
                <w:bCs/>
              </w:rPr>
              <w:t>15.931,07</w:t>
            </w:r>
          </w:p>
        </w:tc>
        <w:tc>
          <w:tcPr>
            <w:tcW w:w="1276" w:type="dxa"/>
            <w:tcBorders>
              <w:top w:val="nil"/>
              <w:left w:val="single" w:sz="4" w:space="0" w:color="auto"/>
              <w:bottom w:val="dotDotDash" w:sz="8" w:space="0" w:color="auto"/>
              <w:right w:val="double" w:sz="6" w:space="0" w:color="auto"/>
            </w:tcBorders>
            <w:noWrap/>
            <w:vAlign w:val="bottom"/>
          </w:tcPr>
          <w:p w14:paraId="4F6541FA" w14:textId="77777777" w:rsidR="00BF336D" w:rsidRPr="00D67AE2" w:rsidRDefault="00BF336D" w:rsidP="00BB1063">
            <w:pPr>
              <w:spacing w:before="0" w:after="0"/>
              <w:ind w:left="0"/>
              <w:jc w:val="right"/>
              <w:rPr>
                <w:rFonts w:cs="Calibri Light"/>
                <w:bCs/>
              </w:rPr>
            </w:pPr>
            <w:r>
              <w:rPr>
                <w:rFonts w:cs="Calibri Light"/>
                <w:bCs/>
              </w:rPr>
              <w:t>16.581,07</w:t>
            </w:r>
          </w:p>
        </w:tc>
        <w:tc>
          <w:tcPr>
            <w:tcW w:w="1275" w:type="dxa"/>
            <w:tcBorders>
              <w:top w:val="nil"/>
              <w:left w:val="single" w:sz="4" w:space="0" w:color="auto"/>
              <w:bottom w:val="dotDotDash" w:sz="8" w:space="0" w:color="auto"/>
              <w:right w:val="single" w:sz="12" w:space="0" w:color="auto"/>
            </w:tcBorders>
            <w:noWrap/>
            <w:vAlign w:val="bottom"/>
          </w:tcPr>
          <w:p w14:paraId="7AA0F932" w14:textId="77777777" w:rsidR="00BF336D" w:rsidRPr="00D67AE2" w:rsidRDefault="00BF336D" w:rsidP="00BB1063">
            <w:pPr>
              <w:spacing w:before="0" w:after="0"/>
              <w:ind w:left="0"/>
              <w:jc w:val="right"/>
              <w:rPr>
                <w:rFonts w:cs="Calibri Light"/>
                <w:bCs/>
              </w:rPr>
            </w:pPr>
            <w:r>
              <w:rPr>
                <w:rFonts w:cs="Calibri Light"/>
                <w:bCs/>
              </w:rPr>
              <w:t>17.481,07</w:t>
            </w:r>
          </w:p>
        </w:tc>
      </w:tr>
      <w:tr w:rsidR="00BF336D" w:rsidRPr="00D67AE2" w14:paraId="15EC258A" w14:textId="77777777" w:rsidTr="00BB1063">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62179EBA" w14:textId="77777777" w:rsidR="00BF336D" w:rsidRPr="00D67AE2" w:rsidRDefault="00BF336D" w:rsidP="00BB1063">
            <w:pPr>
              <w:spacing w:before="0" w:after="0"/>
              <w:ind w:left="0"/>
              <w:rPr>
                <w:rFonts w:cs="Calibri Light"/>
                <w:b/>
                <w:bCs/>
                <w:color w:val="FFFFFF" w:themeColor="background1"/>
                <w:sz w:val="22"/>
                <w:szCs w:val="22"/>
              </w:rPr>
            </w:pPr>
            <w:r w:rsidRPr="00D67AE2">
              <w:rPr>
                <w:rFonts w:cs="Calibri Light"/>
                <w:b/>
                <w:bCs/>
                <w:color w:val="FFFFFF" w:themeColor="background1"/>
                <w:sz w:val="22"/>
                <w:szCs w:val="22"/>
              </w:rPr>
              <w:t>Verhoging</w:t>
            </w:r>
          </w:p>
        </w:tc>
        <w:tc>
          <w:tcPr>
            <w:tcW w:w="1276" w:type="dxa"/>
            <w:tcBorders>
              <w:top w:val="nil"/>
              <w:left w:val="double" w:sz="6" w:space="0" w:color="auto"/>
              <w:bottom w:val="nil"/>
              <w:right w:val="double" w:sz="6" w:space="0" w:color="auto"/>
            </w:tcBorders>
            <w:noWrap/>
            <w:vAlign w:val="bottom"/>
          </w:tcPr>
          <w:p w14:paraId="3F312721" w14:textId="77777777" w:rsidR="00BF336D" w:rsidRPr="00D67AE2" w:rsidRDefault="00BF336D" w:rsidP="00BB1063">
            <w:pPr>
              <w:spacing w:before="0" w:after="0"/>
              <w:ind w:left="0"/>
              <w:jc w:val="right"/>
              <w:rPr>
                <w:rFonts w:cs="Calibri Light"/>
                <w:bCs/>
              </w:rPr>
            </w:pPr>
            <w:r w:rsidRPr="00D67AE2">
              <w:rPr>
                <w:rFonts w:cs="Calibri Light"/>
                <w:bCs/>
              </w:rPr>
              <w:t>1x1x100</w:t>
            </w:r>
          </w:p>
        </w:tc>
        <w:tc>
          <w:tcPr>
            <w:tcW w:w="1276" w:type="dxa"/>
            <w:tcBorders>
              <w:top w:val="nil"/>
              <w:left w:val="single" w:sz="4" w:space="0" w:color="auto"/>
              <w:bottom w:val="nil"/>
              <w:right w:val="double" w:sz="6" w:space="0" w:color="auto"/>
            </w:tcBorders>
            <w:noWrap/>
            <w:vAlign w:val="bottom"/>
          </w:tcPr>
          <w:p w14:paraId="5BB6E37F" w14:textId="77777777" w:rsidR="00BF336D" w:rsidRPr="00D67AE2" w:rsidRDefault="00BF336D" w:rsidP="00BB1063">
            <w:pPr>
              <w:spacing w:before="0" w:after="0"/>
              <w:ind w:left="0"/>
              <w:jc w:val="right"/>
              <w:rPr>
                <w:rFonts w:cs="Calibri Light"/>
                <w:bCs/>
              </w:rPr>
            </w:pPr>
            <w:r w:rsidRPr="00D67AE2">
              <w:rPr>
                <w:rFonts w:cs="Calibri Light"/>
                <w:bCs/>
              </w:rPr>
              <w:t>1x1x150</w:t>
            </w:r>
          </w:p>
        </w:tc>
        <w:tc>
          <w:tcPr>
            <w:tcW w:w="1275" w:type="dxa"/>
            <w:tcBorders>
              <w:top w:val="nil"/>
              <w:left w:val="single" w:sz="4" w:space="0" w:color="auto"/>
              <w:bottom w:val="nil"/>
              <w:right w:val="single" w:sz="12" w:space="0" w:color="auto"/>
            </w:tcBorders>
            <w:noWrap/>
            <w:vAlign w:val="bottom"/>
          </w:tcPr>
          <w:p w14:paraId="1242560F" w14:textId="77777777" w:rsidR="00BF336D" w:rsidRPr="00D67AE2" w:rsidRDefault="00BF336D" w:rsidP="00BB1063">
            <w:pPr>
              <w:spacing w:before="0" w:after="0"/>
              <w:ind w:left="0"/>
              <w:jc w:val="right"/>
              <w:rPr>
                <w:rFonts w:cs="Calibri Light"/>
                <w:bCs/>
              </w:rPr>
            </w:pPr>
            <w:r w:rsidRPr="00D67AE2">
              <w:rPr>
                <w:rFonts w:cs="Calibri Light"/>
                <w:bCs/>
              </w:rPr>
              <w:t>1x1x150</w:t>
            </w:r>
          </w:p>
        </w:tc>
      </w:tr>
      <w:tr w:rsidR="00BF336D" w:rsidRPr="00D67AE2" w14:paraId="0E5192A4" w14:textId="77777777" w:rsidTr="00BB1063">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1F68D96E" w14:textId="77777777" w:rsidR="00BF336D" w:rsidRPr="00D67AE2" w:rsidRDefault="00BF336D" w:rsidP="00BB1063">
            <w:pPr>
              <w:spacing w:before="0" w:after="0"/>
              <w:rPr>
                <w:rFonts w:cs="Calibri Light"/>
                <w:b/>
                <w:bCs/>
                <w:color w:val="FFFFFF" w:themeColor="background1"/>
                <w:sz w:val="22"/>
                <w:szCs w:val="22"/>
              </w:rPr>
            </w:pPr>
            <w:r w:rsidRPr="00D67AE2">
              <w:rPr>
                <w:rFonts w:cs="Calibri Light"/>
                <w:b/>
                <w:bCs/>
                <w:color w:val="FFFFFF" w:themeColor="background1"/>
                <w:sz w:val="22"/>
                <w:szCs w:val="22"/>
              </w:rPr>
              <w:t> </w:t>
            </w:r>
          </w:p>
        </w:tc>
        <w:tc>
          <w:tcPr>
            <w:tcW w:w="1276" w:type="dxa"/>
            <w:tcBorders>
              <w:top w:val="nil"/>
              <w:left w:val="double" w:sz="6" w:space="0" w:color="auto"/>
              <w:bottom w:val="nil"/>
              <w:right w:val="double" w:sz="6" w:space="0" w:color="auto"/>
            </w:tcBorders>
            <w:noWrap/>
            <w:vAlign w:val="bottom"/>
          </w:tcPr>
          <w:p w14:paraId="146A1094" w14:textId="77777777" w:rsidR="00BF336D" w:rsidRPr="00D67AE2" w:rsidRDefault="00BF336D" w:rsidP="00BB1063">
            <w:pPr>
              <w:spacing w:before="0" w:after="0"/>
              <w:ind w:left="0"/>
              <w:jc w:val="right"/>
              <w:rPr>
                <w:rFonts w:cs="Calibri Light"/>
                <w:bCs/>
              </w:rPr>
            </w:pPr>
            <w:r w:rsidRPr="00D67AE2">
              <w:rPr>
                <w:rFonts w:cs="Calibri Light"/>
                <w:bCs/>
              </w:rPr>
              <w:t>3x2x100</w:t>
            </w:r>
          </w:p>
        </w:tc>
        <w:tc>
          <w:tcPr>
            <w:tcW w:w="1276" w:type="dxa"/>
            <w:tcBorders>
              <w:top w:val="nil"/>
              <w:left w:val="single" w:sz="4" w:space="0" w:color="auto"/>
              <w:bottom w:val="nil"/>
              <w:right w:val="double" w:sz="6" w:space="0" w:color="auto"/>
            </w:tcBorders>
            <w:noWrap/>
            <w:vAlign w:val="bottom"/>
          </w:tcPr>
          <w:p w14:paraId="440AB969" w14:textId="77777777" w:rsidR="00BF336D" w:rsidRPr="00D67AE2" w:rsidRDefault="00BF336D" w:rsidP="00BB1063">
            <w:pPr>
              <w:spacing w:before="0" w:after="0"/>
              <w:ind w:left="0"/>
              <w:jc w:val="right"/>
              <w:rPr>
                <w:rFonts w:cs="Calibri Light"/>
                <w:bCs/>
              </w:rPr>
            </w:pPr>
            <w:r w:rsidRPr="00D67AE2">
              <w:rPr>
                <w:rFonts w:cs="Calibri Light"/>
                <w:bCs/>
              </w:rPr>
              <w:t>7x2x150</w:t>
            </w:r>
          </w:p>
        </w:tc>
        <w:tc>
          <w:tcPr>
            <w:tcW w:w="1275" w:type="dxa"/>
            <w:tcBorders>
              <w:top w:val="nil"/>
              <w:left w:val="single" w:sz="4" w:space="0" w:color="auto"/>
              <w:bottom w:val="nil"/>
              <w:right w:val="single" w:sz="12" w:space="0" w:color="auto"/>
            </w:tcBorders>
            <w:noWrap/>
            <w:vAlign w:val="bottom"/>
          </w:tcPr>
          <w:p w14:paraId="6A77BB19" w14:textId="77777777" w:rsidR="00BF336D" w:rsidRPr="00D67AE2" w:rsidRDefault="00BF336D" w:rsidP="00BB1063">
            <w:pPr>
              <w:spacing w:before="0" w:after="0"/>
              <w:ind w:left="0"/>
              <w:jc w:val="right"/>
              <w:rPr>
                <w:rFonts w:cs="Calibri Light"/>
                <w:bCs/>
              </w:rPr>
            </w:pPr>
            <w:r w:rsidRPr="00D67AE2">
              <w:rPr>
                <w:rFonts w:cs="Calibri Light"/>
                <w:bCs/>
              </w:rPr>
              <w:t>12x2x150</w:t>
            </w:r>
          </w:p>
        </w:tc>
      </w:tr>
      <w:tr w:rsidR="00BF336D" w:rsidRPr="00D67AE2" w14:paraId="3E2F7A1C" w14:textId="77777777" w:rsidTr="00BB1063">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6A7347E9" w14:textId="77777777" w:rsidR="00BF336D" w:rsidRPr="00D67AE2" w:rsidRDefault="00BF336D" w:rsidP="00BB1063">
            <w:pPr>
              <w:spacing w:before="0" w:after="0"/>
              <w:rPr>
                <w:rFonts w:cs="Calibri Light"/>
                <w:b/>
                <w:bCs/>
                <w:color w:val="FFFFFF" w:themeColor="background1"/>
                <w:sz w:val="22"/>
                <w:szCs w:val="22"/>
              </w:rPr>
            </w:pPr>
            <w:r w:rsidRPr="00D67AE2">
              <w:rPr>
                <w:rFonts w:cs="Calibri Light"/>
                <w:b/>
                <w:bCs/>
                <w:color w:val="FFFFFF" w:themeColor="background1"/>
                <w:sz w:val="22"/>
                <w:szCs w:val="22"/>
              </w:rPr>
              <w:t> </w:t>
            </w:r>
          </w:p>
        </w:tc>
        <w:tc>
          <w:tcPr>
            <w:tcW w:w="1276" w:type="dxa"/>
            <w:tcBorders>
              <w:top w:val="nil"/>
              <w:left w:val="double" w:sz="6" w:space="0" w:color="auto"/>
              <w:bottom w:val="nil"/>
              <w:right w:val="double" w:sz="6" w:space="0" w:color="auto"/>
            </w:tcBorders>
            <w:noWrap/>
            <w:vAlign w:val="bottom"/>
          </w:tcPr>
          <w:p w14:paraId="639AA789" w14:textId="77777777" w:rsidR="00BF336D" w:rsidRPr="00D67AE2" w:rsidRDefault="00BF336D" w:rsidP="00BB1063">
            <w:pPr>
              <w:spacing w:before="0" w:after="0"/>
              <w:ind w:left="0"/>
              <w:jc w:val="right"/>
              <w:rPr>
                <w:rFonts w:cs="Calibri Light"/>
                <w:bCs/>
              </w:rPr>
            </w:pPr>
            <w:r w:rsidRPr="00D67AE2">
              <w:rPr>
                <w:rFonts w:cs="Calibri Light"/>
                <w:bCs/>
              </w:rPr>
              <w:t>1x2x150</w:t>
            </w:r>
          </w:p>
        </w:tc>
        <w:tc>
          <w:tcPr>
            <w:tcW w:w="1276" w:type="dxa"/>
            <w:tcBorders>
              <w:top w:val="nil"/>
              <w:left w:val="single" w:sz="4" w:space="0" w:color="auto"/>
              <w:bottom w:val="nil"/>
              <w:right w:val="double" w:sz="6" w:space="0" w:color="auto"/>
            </w:tcBorders>
            <w:noWrap/>
            <w:vAlign w:val="bottom"/>
          </w:tcPr>
          <w:p w14:paraId="3F1A1035" w14:textId="77777777" w:rsidR="00BF336D" w:rsidRPr="00D67AE2" w:rsidRDefault="00BF336D" w:rsidP="00BB1063">
            <w:pPr>
              <w:spacing w:before="0" w:after="0"/>
              <w:ind w:left="0"/>
              <w:jc w:val="right"/>
              <w:rPr>
                <w:rFonts w:cs="Calibri Light"/>
                <w:bCs/>
              </w:rPr>
            </w:pPr>
            <w:r w:rsidRPr="00D67AE2">
              <w:rPr>
                <w:rFonts w:cs="Calibri Light"/>
                <w:bCs/>
              </w:rPr>
              <w:t>1x2x100</w:t>
            </w:r>
          </w:p>
        </w:tc>
        <w:tc>
          <w:tcPr>
            <w:tcW w:w="1275" w:type="dxa"/>
            <w:tcBorders>
              <w:top w:val="nil"/>
              <w:left w:val="single" w:sz="4" w:space="0" w:color="auto"/>
              <w:bottom w:val="nil"/>
              <w:right w:val="single" w:sz="12" w:space="0" w:color="auto"/>
            </w:tcBorders>
            <w:noWrap/>
            <w:vAlign w:val="bottom"/>
          </w:tcPr>
          <w:p w14:paraId="65EC8822" w14:textId="77777777" w:rsidR="00BF336D" w:rsidRPr="00D67AE2" w:rsidRDefault="00BF336D" w:rsidP="00BB1063">
            <w:pPr>
              <w:spacing w:before="0" w:after="0"/>
              <w:ind w:left="0"/>
              <w:jc w:val="right"/>
              <w:rPr>
                <w:rFonts w:cs="Calibri Light"/>
                <w:bCs/>
              </w:rPr>
            </w:pPr>
            <w:r w:rsidRPr="00D67AE2">
              <w:rPr>
                <w:rFonts w:cs="Calibri Light"/>
                <w:bCs/>
              </w:rPr>
              <w:t>1x2x400</w:t>
            </w:r>
          </w:p>
        </w:tc>
      </w:tr>
      <w:tr w:rsidR="00BF336D" w:rsidRPr="00D67AE2" w14:paraId="6DE7C682" w14:textId="77777777" w:rsidTr="00BB1063">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3E6C6461" w14:textId="77777777" w:rsidR="00BF336D" w:rsidRPr="00D67AE2" w:rsidRDefault="00BF336D" w:rsidP="00BB1063">
            <w:pPr>
              <w:spacing w:before="0" w:after="0"/>
              <w:rPr>
                <w:rFonts w:cs="Calibri Light"/>
                <w:b/>
                <w:bCs/>
                <w:color w:val="FFFFFF" w:themeColor="background1"/>
                <w:sz w:val="22"/>
                <w:szCs w:val="22"/>
              </w:rPr>
            </w:pPr>
            <w:r w:rsidRPr="00D67AE2">
              <w:rPr>
                <w:rFonts w:cs="Calibri Light"/>
                <w:b/>
                <w:bCs/>
                <w:color w:val="FFFFFF" w:themeColor="background1"/>
                <w:sz w:val="22"/>
                <w:szCs w:val="22"/>
              </w:rPr>
              <w:t> </w:t>
            </w:r>
          </w:p>
        </w:tc>
        <w:tc>
          <w:tcPr>
            <w:tcW w:w="1276" w:type="dxa"/>
            <w:tcBorders>
              <w:top w:val="nil"/>
              <w:left w:val="double" w:sz="6" w:space="0" w:color="auto"/>
              <w:bottom w:val="nil"/>
              <w:right w:val="double" w:sz="6" w:space="0" w:color="auto"/>
            </w:tcBorders>
            <w:noWrap/>
            <w:vAlign w:val="bottom"/>
          </w:tcPr>
          <w:p w14:paraId="5F53BFC4" w14:textId="77777777" w:rsidR="00BF336D" w:rsidRPr="00D67AE2" w:rsidRDefault="00BF336D" w:rsidP="00BB1063">
            <w:pPr>
              <w:spacing w:before="0" w:after="0"/>
              <w:ind w:left="0"/>
              <w:jc w:val="right"/>
              <w:rPr>
                <w:rFonts w:cs="Calibri Light"/>
                <w:bCs/>
              </w:rPr>
            </w:pPr>
            <w:r w:rsidRPr="00D67AE2">
              <w:rPr>
                <w:rFonts w:cs="Calibri Light"/>
                <w:bCs/>
              </w:rPr>
              <w:t>3x2x100</w:t>
            </w:r>
          </w:p>
        </w:tc>
        <w:tc>
          <w:tcPr>
            <w:tcW w:w="1276" w:type="dxa"/>
            <w:tcBorders>
              <w:top w:val="nil"/>
              <w:left w:val="single" w:sz="4" w:space="0" w:color="auto"/>
              <w:bottom w:val="nil"/>
              <w:right w:val="double" w:sz="6" w:space="0" w:color="auto"/>
            </w:tcBorders>
            <w:noWrap/>
            <w:vAlign w:val="bottom"/>
          </w:tcPr>
          <w:p w14:paraId="2AF0BCF0" w14:textId="77777777" w:rsidR="00BF336D" w:rsidRPr="00D67AE2" w:rsidRDefault="00BF336D" w:rsidP="00BB1063">
            <w:pPr>
              <w:spacing w:before="0" w:after="0"/>
              <w:ind w:left="0"/>
              <w:jc w:val="right"/>
              <w:rPr>
                <w:rFonts w:cs="Calibri Light"/>
                <w:bCs/>
              </w:rPr>
            </w:pPr>
            <w:r w:rsidRPr="00D67AE2">
              <w:rPr>
                <w:rFonts w:cs="Calibri Light"/>
                <w:bCs/>
              </w:rPr>
              <w:t>4x2x150</w:t>
            </w:r>
          </w:p>
        </w:tc>
        <w:tc>
          <w:tcPr>
            <w:tcW w:w="1275" w:type="dxa"/>
            <w:tcBorders>
              <w:top w:val="nil"/>
              <w:left w:val="single" w:sz="4" w:space="0" w:color="auto"/>
              <w:right w:val="single" w:sz="12" w:space="0" w:color="auto"/>
            </w:tcBorders>
            <w:noWrap/>
            <w:vAlign w:val="bottom"/>
          </w:tcPr>
          <w:p w14:paraId="708D0AE4" w14:textId="77777777" w:rsidR="00BF336D" w:rsidRPr="00D67AE2" w:rsidRDefault="00BF336D" w:rsidP="00BB1063">
            <w:pPr>
              <w:spacing w:before="0" w:after="0"/>
              <w:jc w:val="right"/>
              <w:rPr>
                <w:rFonts w:cs="Calibri Light"/>
                <w:bCs/>
              </w:rPr>
            </w:pPr>
            <w:r w:rsidRPr="00D67AE2">
              <w:rPr>
                <w:rFonts w:cs="Calibri Light"/>
                <w:bCs/>
              </w:rPr>
              <w:t> </w:t>
            </w:r>
          </w:p>
        </w:tc>
      </w:tr>
      <w:tr w:rsidR="00BF336D" w:rsidRPr="00D67AE2" w14:paraId="11C8A2A6" w14:textId="77777777" w:rsidTr="00BB1063">
        <w:trPr>
          <w:trHeight w:val="330"/>
          <w:jc w:val="center"/>
        </w:trPr>
        <w:tc>
          <w:tcPr>
            <w:tcW w:w="1291" w:type="dxa"/>
            <w:tcBorders>
              <w:top w:val="nil"/>
              <w:left w:val="single" w:sz="12" w:space="0" w:color="auto"/>
              <w:bottom w:val="double" w:sz="6" w:space="0" w:color="auto"/>
              <w:right w:val="single" w:sz="12" w:space="0" w:color="auto"/>
            </w:tcBorders>
            <w:shd w:val="clear" w:color="auto" w:fill="00A4A0"/>
            <w:noWrap/>
            <w:vAlign w:val="bottom"/>
          </w:tcPr>
          <w:p w14:paraId="6FB768D4" w14:textId="77777777" w:rsidR="00BF336D" w:rsidRPr="00D67AE2" w:rsidRDefault="00BF336D" w:rsidP="00BB1063">
            <w:pPr>
              <w:spacing w:before="0" w:after="0"/>
              <w:rPr>
                <w:rFonts w:cs="Calibri Light"/>
                <w:b/>
                <w:bCs/>
                <w:color w:val="FFFFFF" w:themeColor="background1"/>
                <w:sz w:val="22"/>
                <w:szCs w:val="22"/>
              </w:rPr>
            </w:pPr>
            <w:r w:rsidRPr="00D67AE2">
              <w:rPr>
                <w:rFonts w:cs="Calibri Light"/>
                <w:b/>
                <w:bCs/>
                <w:color w:val="FFFFFF" w:themeColor="background1"/>
                <w:sz w:val="22"/>
                <w:szCs w:val="22"/>
              </w:rPr>
              <w:t> </w:t>
            </w:r>
          </w:p>
        </w:tc>
        <w:tc>
          <w:tcPr>
            <w:tcW w:w="1276" w:type="dxa"/>
            <w:tcBorders>
              <w:top w:val="nil"/>
              <w:left w:val="double" w:sz="6" w:space="0" w:color="auto"/>
              <w:bottom w:val="double" w:sz="6" w:space="0" w:color="auto"/>
              <w:right w:val="double" w:sz="6" w:space="0" w:color="auto"/>
            </w:tcBorders>
            <w:noWrap/>
            <w:vAlign w:val="bottom"/>
          </w:tcPr>
          <w:p w14:paraId="6A3D73BD" w14:textId="77777777" w:rsidR="00BF336D" w:rsidRPr="00D67AE2" w:rsidRDefault="00BF336D" w:rsidP="00BB1063">
            <w:pPr>
              <w:spacing w:before="0" w:after="0"/>
              <w:ind w:left="0"/>
              <w:jc w:val="right"/>
              <w:rPr>
                <w:rFonts w:cs="Calibri Light"/>
                <w:bCs/>
              </w:rPr>
            </w:pPr>
            <w:r w:rsidRPr="00D67AE2">
              <w:rPr>
                <w:rFonts w:cs="Calibri Light"/>
                <w:bCs/>
              </w:rPr>
              <w:t>6x2x150</w:t>
            </w:r>
          </w:p>
        </w:tc>
        <w:tc>
          <w:tcPr>
            <w:tcW w:w="1276" w:type="dxa"/>
            <w:tcBorders>
              <w:top w:val="nil"/>
              <w:left w:val="single" w:sz="4" w:space="0" w:color="auto"/>
              <w:bottom w:val="double" w:sz="6" w:space="0" w:color="auto"/>
              <w:right w:val="double" w:sz="6" w:space="0" w:color="auto"/>
            </w:tcBorders>
            <w:noWrap/>
            <w:vAlign w:val="bottom"/>
          </w:tcPr>
          <w:p w14:paraId="528E1B0F" w14:textId="77777777" w:rsidR="00BF336D" w:rsidRPr="00D67AE2" w:rsidRDefault="00BF336D" w:rsidP="00BB1063">
            <w:pPr>
              <w:spacing w:before="0" w:after="0"/>
              <w:ind w:left="0"/>
              <w:jc w:val="right"/>
              <w:rPr>
                <w:rFonts w:cs="Calibri Light"/>
                <w:bCs/>
              </w:rPr>
            </w:pPr>
            <w:r w:rsidRPr="00D67AE2">
              <w:rPr>
                <w:rFonts w:cs="Calibri Light"/>
                <w:bCs/>
              </w:rPr>
              <w:t>1x2x200</w:t>
            </w:r>
          </w:p>
        </w:tc>
        <w:tc>
          <w:tcPr>
            <w:tcW w:w="1275" w:type="dxa"/>
            <w:tcBorders>
              <w:top w:val="nil"/>
              <w:left w:val="single" w:sz="4" w:space="0" w:color="auto"/>
              <w:bottom w:val="double" w:sz="6" w:space="0" w:color="auto"/>
              <w:right w:val="single" w:sz="12" w:space="0" w:color="auto"/>
            </w:tcBorders>
            <w:noWrap/>
            <w:vAlign w:val="bottom"/>
          </w:tcPr>
          <w:p w14:paraId="30B102E4" w14:textId="77777777" w:rsidR="00BF336D" w:rsidRPr="00D67AE2" w:rsidRDefault="00BF336D" w:rsidP="00BB1063">
            <w:pPr>
              <w:spacing w:before="0" w:after="0"/>
              <w:jc w:val="right"/>
              <w:rPr>
                <w:rFonts w:cs="Calibri Light"/>
                <w:bCs/>
              </w:rPr>
            </w:pPr>
            <w:r w:rsidRPr="00D67AE2">
              <w:rPr>
                <w:rFonts w:cs="Calibri Light"/>
                <w:bCs/>
              </w:rPr>
              <w:t> </w:t>
            </w:r>
          </w:p>
        </w:tc>
      </w:tr>
      <w:tr w:rsidR="00BF336D" w:rsidRPr="00D67AE2" w14:paraId="7E140E0B" w14:textId="77777777" w:rsidTr="00BB1063">
        <w:trPr>
          <w:trHeight w:val="330"/>
          <w:jc w:val="center"/>
        </w:trPr>
        <w:tc>
          <w:tcPr>
            <w:tcW w:w="1291" w:type="dxa"/>
            <w:tcBorders>
              <w:top w:val="nil"/>
              <w:left w:val="single" w:sz="12" w:space="0" w:color="auto"/>
              <w:bottom w:val="nil"/>
              <w:right w:val="single" w:sz="12" w:space="0" w:color="auto"/>
            </w:tcBorders>
            <w:shd w:val="clear" w:color="auto" w:fill="00A4A0"/>
            <w:noWrap/>
            <w:vAlign w:val="bottom"/>
          </w:tcPr>
          <w:p w14:paraId="59146829" w14:textId="77777777" w:rsidR="00BF336D" w:rsidRPr="00D67AE2" w:rsidRDefault="00BF336D" w:rsidP="00BB1063">
            <w:pPr>
              <w:spacing w:before="0" w:after="0"/>
              <w:jc w:val="right"/>
              <w:rPr>
                <w:rFonts w:cs="Calibri Light"/>
                <w:b/>
                <w:bCs/>
                <w:color w:val="FFFFFF" w:themeColor="background1"/>
                <w:sz w:val="22"/>
                <w:szCs w:val="22"/>
              </w:rPr>
            </w:pPr>
            <w:r w:rsidRPr="00D67AE2">
              <w:rPr>
                <w:rFonts w:cs="Calibri Light"/>
                <w:b/>
                <w:bCs/>
                <w:color w:val="FFFFFF" w:themeColor="background1"/>
                <w:sz w:val="22"/>
                <w:szCs w:val="22"/>
              </w:rPr>
              <w:t>0</w:t>
            </w:r>
          </w:p>
        </w:tc>
        <w:tc>
          <w:tcPr>
            <w:tcW w:w="1276" w:type="dxa"/>
            <w:tcBorders>
              <w:top w:val="nil"/>
              <w:left w:val="double" w:sz="6" w:space="0" w:color="auto"/>
              <w:bottom w:val="nil"/>
              <w:right w:val="double" w:sz="6" w:space="0" w:color="auto"/>
            </w:tcBorders>
            <w:noWrap/>
            <w:vAlign w:val="bottom"/>
          </w:tcPr>
          <w:p w14:paraId="7EECCD06" w14:textId="77777777" w:rsidR="00BF336D" w:rsidRPr="00D67AE2" w:rsidRDefault="00BF336D" w:rsidP="00BB1063">
            <w:pPr>
              <w:spacing w:before="0" w:after="0"/>
              <w:ind w:left="0"/>
              <w:jc w:val="right"/>
              <w:rPr>
                <w:rFonts w:cs="Calibri Light"/>
                <w:bCs/>
              </w:rPr>
            </w:pPr>
            <w:r>
              <w:rPr>
                <w:rFonts w:cs="Calibri Light"/>
                <w:bCs/>
              </w:rPr>
              <w:t>14.181,07</w:t>
            </w:r>
          </w:p>
        </w:tc>
        <w:tc>
          <w:tcPr>
            <w:tcW w:w="1276" w:type="dxa"/>
            <w:tcBorders>
              <w:top w:val="nil"/>
              <w:left w:val="single" w:sz="4" w:space="0" w:color="auto"/>
              <w:bottom w:val="nil"/>
              <w:right w:val="double" w:sz="6" w:space="0" w:color="auto"/>
            </w:tcBorders>
            <w:noWrap/>
            <w:vAlign w:val="bottom"/>
          </w:tcPr>
          <w:p w14:paraId="5D82611B" w14:textId="77777777" w:rsidR="00BF336D" w:rsidRPr="00D67AE2" w:rsidRDefault="00BF336D" w:rsidP="00BB1063">
            <w:pPr>
              <w:spacing w:before="0" w:after="0"/>
              <w:ind w:left="0"/>
              <w:jc w:val="right"/>
              <w:rPr>
                <w:rFonts w:cs="Calibri Light"/>
                <w:bCs/>
              </w:rPr>
            </w:pPr>
            <w:r>
              <w:rPr>
                <w:rFonts w:cs="Calibri Light"/>
                <w:bCs/>
              </w:rPr>
              <w:t>14.481,07</w:t>
            </w:r>
          </w:p>
        </w:tc>
        <w:tc>
          <w:tcPr>
            <w:tcW w:w="1275" w:type="dxa"/>
            <w:tcBorders>
              <w:top w:val="double" w:sz="6" w:space="0" w:color="auto"/>
              <w:left w:val="single" w:sz="4" w:space="0" w:color="auto"/>
              <w:bottom w:val="nil"/>
              <w:right w:val="single" w:sz="12" w:space="0" w:color="auto"/>
            </w:tcBorders>
            <w:noWrap/>
            <w:vAlign w:val="bottom"/>
          </w:tcPr>
          <w:p w14:paraId="6DD42172" w14:textId="77777777" w:rsidR="00BF336D" w:rsidRPr="00D67AE2" w:rsidRDefault="00BF336D" w:rsidP="00BB1063">
            <w:pPr>
              <w:spacing w:before="0" w:after="0"/>
              <w:ind w:left="0"/>
              <w:jc w:val="right"/>
              <w:rPr>
                <w:rFonts w:cs="Calibri Light"/>
                <w:bCs/>
              </w:rPr>
            </w:pPr>
            <w:r>
              <w:rPr>
                <w:rFonts w:cs="Calibri Light"/>
                <w:bCs/>
              </w:rPr>
              <w:t>15.131,07</w:t>
            </w:r>
          </w:p>
        </w:tc>
      </w:tr>
      <w:tr w:rsidR="00BF336D" w:rsidRPr="00D67AE2" w14:paraId="693146EC" w14:textId="77777777" w:rsidTr="00BB1063">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626BB11B" w14:textId="77777777" w:rsidR="00BF336D" w:rsidRPr="00D67AE2" w:rsidRDefault="00BF336D" w:rsidP="00BB1063">
            <w:pPr>
              <w:spacing w:before="0" w:after="0"/>
              <w:jc w:val="right"/>
              <w:rPr>
                <w:rFonts w:cs="Calibri Light"/>
                <w:b/>
                <w:bCs/>
                <w:color w:val="FFFFFF" w:themeColor="background1"/>
                <w:sz w:val="22"/>
                <w:szCs w:val="22"/>
              </w:rPr>
            </w:pPr>
            <w:r w:rsidRPr="00D67AE2">
              <w:rPr>
                <w:rFonts w:cs="Calibri Light"/>
                <w:b/>
                <w:bCs/>
                <w:color w:val="FFFFFF" w:themeColor="background1"/>
                <w:sz w:val="22"/>
                <w:szCs w:val="22"/>
              </w:rPr>
              <w:t>1</w:t>
            </w:r>
          </w:p>
        </w:tc>
        <w:tc>
          <w:tcPr>
            <w:tcW w:w="1276" w:type="dxa"/>
            <w:tcBorders>
              <w:top w:val="nil"/>
              <w:left w:val="double" w:sz="6" w:space="0" w:color="auto"/>
              <w:bottom w:val="nil"/>
              <w:right w:val="double" w:sz="6" w:space="0" w:color="auto"/>
            </w:tcBorders>
            <w:noWrap/>
            <w:vAlign w:val="bottom"/>
          </w:tcPr>
          <w:p w14:paraId="5876556A" w14:textId="77777777" w:rsidR="00BF336D" w:rsidRPr="00D67AE2" w:rsidRDefault="00BF336D" w:rsidP="00BB1063">
            <w:pPr>
              <w:spacing w:before="0" w:after="0"/>
              <w:ind w:left="0"/>
              <w:jc w:val="right"/>
              <w:rPr>
                <w:rFonts w:cs="Calibri Light"/>
                <w:bCs/>
              </w:rPr>
            </w:pPr>
            <w:r>
              <w:rPr>
                <w:rFonts w:cs="Calibri Light"/>
                <w:bCs/>
              </w:rPr>
              <w:t>14.281,07</w:t>
            </w:r>
          </w:p>
        </w:tc>
        <w:tc>
          <w:tcPr>
            <w:tcW w:w="1276" w:type="dxa"/>
            <w:tcBorders>
              <w:top w:val="nil"/>
              <w:left w:val="single" w:sz="4" w:space="0" w:color="auto"/>
              <w:bottom w:val="nil"/>
              <w:right w:val="double" w:sz="6" w:space="0" w:color="auto"/>
            </w:tcBorders>
            <w:noWrap/>
            <w:vAlign w:val="bottom"/>
          </w:tcPr>
          <w:p w14:paraId="4EB79FF8" w14:textId="77777777" w:rsidR="00BF336D" w:rsidRPr="00D67AE2" w:rsidRDefault="00BF336D" w:rsidP="00BB1063">
            <w:pPr>
              <w:spacing w:before="0" w:after="0"/>
              <w:ind w:left="0"/>
              <w:jc w:val="right"/>
              <w:rPr>
                <w:rFonts w:cs="Calibri Light"/>
                <w:bCs/>
              </w:rPr>
            </w:pPr>
            <w:r>
              <w:rPr>
                <w:rFonts w:cs="Calibri Light"/>
                <w:bCs/>
              </w:rPr>
              <w:t>14.631,07</w:t>
            </w:r>
          </w:p>
        </w:tc>
        <w:tc>
          <w:tcPr>
            <w:tcW w:w="1275" w:type="dxa"/>
            <w:tcBorders>
              <w:top w:val="nil"/>
              <w:left w:val="single" w:sz="4" w:space="0" w:color="auto"/>
              <w:bottom w:val="nil"/>
              <w:right w:val="single" w:sz="12" w:space="0" w:color="auto"/>
            </w:tcBorders>
            <w:noWrap/>
            <w:vAlign w:val="bottom"/>
          </w:tcPr>
          <w:p w14:paraId="7580CC79" w14:textId="77777777" w:rsidR="00BF336D" w:rsidRPr="00D67AE2" w:rsidRDefault="00BF336D" w:rsidP="00BB1063">
            <w:pPr>
              <w:spacing w:before="0" w:after="0"/>
              <w:ind w:left="0"/>
              <w:jc w:val="right"/>
              <w:rPr>
                <w:rFonts w:cs="Calibri Light"/>
                <w:bCs/>
              </w:rPr>
            </w:pPr>
            <w:r>
              <w:rPr>
                <w:rFonts w:cs="Calibri Light"/>
                <w:bCs/>
              </w:rPr>
              <w:t>15.281,07</w:t>
            </w:r>
          </w:p>
        </w:tc>
      </w:tr>
      <w:tr w:rsidR="00BF336D" w:rsidRPr="00D67AE2" w14:paraId="29333104" w14:textId="77777777" w:rsidTr="00BB1063">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227ACD70" w14:textId="77777777" w:rsidR="00BF336D" w:rsidRPr="00D67AE2" w:rsidRDefault="00BF336D" w:rsidP="00BB1063">
            <w:pPr>
              <w:spacing w:before="0" w:after="0"/>
              <w:jc w:val="right"/>
              <w:rPr>
                <w:rFonts w:cs="Calibri Light"/>
                <w:b/>
                <w:bCs/>
                <w:color w:val="FFFFFF" w:themeColor="background1"/>
                <w:sz w:val="22"/>
                <w:szCs w:val="22"/>
              </w:rPr>
            </w:pPr>
            <w:r w:rsidRPr="00D67AE2">
              <w:rPr>
                <w:rFonts w:cs="Calibri Light"/>
                <w:b/>
                <w:bCs/>
                <w:color w:val="FFFFFF" w:themeColor="background1"/>
                <w:sz w:val="22"/>
                <w:szCs w:val="22"/>
              </w:rPr>
              <w:t>2</w:t>
            </w:r>
          </w:p>
        </w:tc>
        <w:tc>
          <w:tcPr>
            <w:tcW w:w="1276" w:type="dxa"/>
            <w:tcBorders>
              <w:top w:val="nil"/>
              <w:left w:val="double" w:sz="6" w:space="0" w:color="auto"/>
              <w:bottom w:val="nil"/>
              <w:right w:val="double" w:sz="6" w:space="0" w:color="auto"/>
            </w:tcBorders>
            <w:noWrap/>
            <w:vAlign w:val="bottom"/>
          </w:tcPr>
          <w:p w14:paraId="5C280545" w14:textId="77777777" w:rsidR="00BF336D" w:rsidRPr="00D67AE2" w:rsidRDefault="00BF336D" w:rsidP="00BB1063">
            <w:pPr>
              <w:spacing w:before="0" w:after="0"/>
              <w:ind w:left="0"/>
              <w:jc w:val="right"/>
              <w:rPr>
                <w:rFonts w:cs="Calibri Light"/>
                <w:bCs/>
              </w:rPr>
            </w:pPr>
            <w:r>
              <w:rPr>
                <w:rFonts w:cs="Calibri Light"/>
                <w:bCs/>
              </w:rPr>
              <w:t>14.281,07</w:t>
            </w:r>
          </w:p>
        </w:tc>
        <w:tc>
          <w:tcPr>
            <w:tcW w:w="1276" w:type="dxa"/>
            <w:tcBorders>
              <w:top w:val="nil"/>
              <w:left w:val="single" w:sz="4" w:space="0" w:color="auto"/>
              <w:bottom w:val="nil"/>
              <w:right w:val="double" w:sz="6" w:space="0" w:color="auto"/>
            </w:tcBorders>
            <w:noWrap/>
            <w:vAlign w:val="bottom"/>
          </w:tcPr>
          <w:p w14:paraId="065F2221" w14:textId="77777777" w:rsidR="00BF336D" w:rsidRPr="00D67AE2" w:rsidRDefault="00BF336D" w:rsidP="00BB1063">
            <w:pPr>
              <w:spacing w:before="0" w:after="0"/>
              <w:ind w:left="0"/>
              <w:jc w:val="right"/>
              <w:rPr>
                <w:rFonts w:cs="Calibri Light"/>
                <w:bCs/>
              </w:rPr>
            </w:pPr>
            <w:r>
              <w:rPr>
                <w:rFonts w:cs="Calibri Light"/>
                <w:bCs/>
              </w:rPr>
              <w:t>14.631,07</w:t>
            </w:r>
          </w:p>
        </w:tc>
        <w:tc>
          <w:tcPr>
            <w:tcW w:w="1275" w:type="dxa"/>
            <w:tcBorders>
              <w:top w:val="nil"/>
              <w:left w:val="single" w:sz="4" w:space="0" w:color="auto"/>
              <w:bottom w:val="nil"/>
              <w:right w:val="single" w:sz="12" w:space="0" w:color="auto"/>
            </w:tcBorders>
            <w:noWrap/>
            <w:vAlign w:val="bottom"/>
          </w:tcPr>
          <w:p w14:paraId="0AACFB59" w14:textId="77777777" w:rsidR="00BF336D" w:rsidRPr="00D67AE2" w:rsidRDefault="00BF336D" w:rsidP="00BB1063">
            <w:pPr>
              <w:spacing w:before="0" w:after="0"/>
              <w:ind w:left="0"/>
              <w:jc w:val="right"/>
              <w:rPr>
                <w:rFonts w:cs="Calibri Light"/>
                <w:bCs/>
              </w:rPr>
            </w:pPr>
            <w:r>
              <w:rPr>
                <w:rFonts w:cs="Calibri Light"/>
                <w:bCs/>
              </w:rPr>
              <w:t>15.281,07</w:t>
            </w:r>
          </w:p>
        </w:tc>
      </w:tr>
      <w:tr w:rsidR="00BF336D" w:rsidRPr="00D67AE2" w14:paraId="61A6625F" w14:textId="77777777" w:rsidTr="00BB1063">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2BEC3C53" w14:textId="77777777" w:rsidR="00BF336D" w:rsidRPr="00D67AE2" w:rsidRDefault="00BF336D" w:rsidP="00BB1063">
            <w:pPr>
              <w:spacing w:before="0" w:after="0"/>
              <w:jc w:val="right"/>
              <w:rPr>
                <w:rFonts w:cs="Calibri Light"/>
                <w:b/>
                <w:bCs/>
                <w:color w:val="FFFFFF" w:themeColor="background1"/>
                <w:sz w:val="22"/>
                <w:szCs w:val="22"/>
              </w:rPr>
            </w:pPr>
            <w:r w:rsidRPr="00D67AE2">
              <w:rPr>
                <w:rFonts w:cs="Calibri Light"/>
                <w:b/>
                <w:bCs/>
                <w:color w:val="FFFFFF" w:themeColor="background1"/>
                <w:sz w:val="22"/>
                <w:szCs w:val="22"/>
              </w:rPr>
              <w:t>3</w:t>
            </w:r>
          </w:p>
        </w:tc>
        <w:tc>
          <w:tcPr>
            <w:tcW w:w="1276" w:type="dxa"/>
            <w:tcBorders>
              <w:top w:val="nil"/>
              <w:left w:val="double" w:sz="6" w:space="0" w:color="auto"/>
              <w:bottom w:val="nil"/>
              <w:right w:val="double" w:sz="6" w:space="0" w:color="auto"/>
            </w:tcBorders>
            <w:noWrap/>
            <w:vAlign w:val="bottom"/>
          </w:tcPr>
          <w:p w14:paraId="20D2F5C6" w14:textId="77777777" w:rsidR="00BF336D" w:rsidRPr="00D67AE2" w:rsidRDefault="00BF336D" w:rsidP="00BB1063">
            <w:pPr>
              <w:spacing w:before="0" w:after="0"/>
              <w:ind w:left="0"/>
              <w:jc w:val="right"/>
              <w:rPr>
                <w:rFonts w:cs="Calibri Light"/>
                <w:bCs/>
              </w:rPr>
            </w:pPr>
            <w:r>
              <w:rPr>
                <w:rFonts w:cs="Calibri Light"/>
                <w:bCs/>
              </w:rPr>
              <w:t>14.381,07</w:t>
            </w:r>
          </w:p>
        </w:tc>
        <w:tc>
          <w:tcPr>
            <w:tcW w:w="1276" w:type="dxa"/>
            <w:tcBorders>
              <w:top w:val="nil"/>
              <w:left w:val="single" w:sz="4" w:space="0" w:color="auto"/>
              <w:bottom w:val="nil"/>
              <w:right w:val="double" w:sz="6" w:space="0" w:color="auto"/>
            </w:tcBorders>
            <w:noWrap/>
            <w:vAlign w:val="bottom"/>
          </w:tcPr>
          <w:p w14:paraId="582B7A8E" w14:textId="77777777" w:rsidR="00BF336D" w:rsidRPr="00D67AE2" w:rsidRDefault="00BF336D" w:rsidP="00BB1063">
            <w:pPr>
              <w:spacing w:before="0" w:after="0"/>
              <w:ind w:left="0"/>
              <w:jc w:val="right"/>
              <w:rPr>
                <w:rFonts w:cs="Calibri Light"/>
                <w:bCs/>
              </w:rPr>
            </w:pPr>
            <w:r>
              <w:rPr>
                <w:rFonts w:cs="Calibri Light"/>
                <w:bCs/>
              </w:rPr>
              <w:t>14.781,07</w:t>
            </w:r>
          </w:p>
        </w:tc>
        <w:tc>
          <w:tcPr>
            <w:tcW w:w="1275" w:type="dxa"/>
            <w:tcBorders>
              <w:top w:val="nil"/>
              <w:left w:val="single" w:sz="4" w:space="0" w:color="auto"/>
              <w:bottom w:val="nil"/>
              <w:right w:val="single" w:sz="12" w:space="0" w:color="auto"/>
            </w:tcBorders>
            <w:noWrap/>
            <w:vAlign w:val="bottom"/>
          </w:tcPr>
          <w:p w14:paraId="17097A52" w14:textId="77777777" w:rsidR="00BF336D" w:rsidRPr="00D67AE2" w:rsidRDefault="00BF336D" w:rsidP="00BB1063">
            <w:pPr>
              <w:spacing w:before="0" w:after="0"/>
              <w:ind w:left="0"/>
              <w:jc w:val="right"/>
              <w:rPr>
                <w:rFonts w:cs="Calibri Light"/>
                <w:bCs/>
              </w:rPr>
            </w:pPr>
            <w:r>
              <w:rPr>
                <w:rFonts w:cs="Calibri Light"/>
                <w:bCs/>
              </w:rPr>
              <w:t>15.431,07</w:t>
            </w:r>
          </w:p>
        </w:tc>
      </w:tr>
      <w:tr w:rsidR="00BF336D" w:rsidRPr="00D67AE2" w14:paraId="289DEC40" w14:textId="77777777" w:rsidTr="00BB1063">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4718B466" w14:textId="77777777" w:rsidR="00BF336D" w:rsidRPr="00D67AE2" w:rsidRDefault="00BF336D" w:rsidP="00BB1063">
            <w:pPr>
              <w:spacing w:before="0" w:after="0"/>
              <w:jc w:val="right"/>
              <w:rPr>
                <w:rFonts w:cs="Calibri Light"/>
                <w:b/>
                <w:bCs/>
                <w:color w:val="FFFFFF" w:themeColor="background1"/>
                <w:sz w:val="22"/>
                <w:szCs w:val="22"/>
              </w:rPr>
            </w:pPr>
            <w:r w:rsidRPr="00D67AE2">
              <w:rPr>
                <w:rFonts w:cs="Calibri Light"/>
                <w:b/>
                <w:bCs/>
                <w:color w:val="FFFFFF" w:themeColor="background1"/>
                <w:sz w:val="22"/>
                <w:szCs w:val="22"/>
              </w:rPr>
              <w:t>4</w:t>
            </w:r>
          </w:p>
        </w:tc>
        <w:tc>
          <w:tcPr>
            <w:tcW w:w="1276" w:type="dxa"/>
            <w:tcBorders>
              <w:top w:val="nil"/>
              <w:left w:val="double" w:sz="6" w:space="0" w:color="auto"/>
              <w:bottom w:val="nil"/>
              <w:right w:val="double" w:sz="6" w:space="0" w:color="auto"/>
            </w:tcBorders>
            <w:noWrap/>
            <w:vAlign w:val="bottom"/>
          </w:tcPr>
          <w:p w14:paraId="19CD7763" w14:textId="77777777" w:rsidR="00BF336D" w:rsidRPr="00D67AE2" w:rsidRDefault="00BF336D" w:rsidP="00BB1063">
            <w:pPr>
              <w:spacing w:before="0" w:after="0"/>
              <w:ind w:left="0"/>
              <w:jc w:val="right"/>
              <w:rPr>
                <w:rFonts w:cs="Calibri Light"/>
                <w:bCs/>
              </w:rPr>
            </w:pPr>
            <w:r>
              <w:rPr>
                <w:rFonts w:cs="Calibri Light"/>
                <w:bCs/>
              </w:rPr>
              <w:t>14.381,07</w:t>
            </w:r>
          </w:p>
        </w:tc>
        <w:tc>
          <w:tcPr>
            <w:tcW w:w="1276" w:type="dxa"/>
            <w:tcBorders>
              <w:top w:val="nil"/>
              <w:left w:val="single" w:sz="4" w:space="0" w:color="auto"/>
              <w:bottom w:val="nil"/>
              <w:right w:val="double" w:sz="6" w:space="0" w:color="auto"/>
            </w:tcBorders>
            <w:noWrap/>
            <w:vAlign w:val="bottom"/>
          </w:tcPr>
          <w:p w14:paraId="7A69CBA1" w14:textId="77777777" w:rsidR="00BF336D" w:rsidRPr="00D67AE2" w:rsidRDefault="00BF336D" w:rsidP="00BB1063">
            <w:pPr>
              <w:spacing w:before="0" w:after="0"/>
              <w:ind w:left="0"/>
              <w:jc w:val="right"/>
              <w:rPr>
                <w:rFonts w:cs="Calibri Light"/>
                <w:bCs/>
              </w:rPr>
            </w:pPr>
            <w:r>
              <w:rPr>
                <w:rFonts w:cs="Calibri Light"/>
                <w:bCs/>
              </w:rPr>
              <w:t>14.781,07</w:t>
            </w:r>
          </w:p>
        </w:tc>
        <w:tc>
          <w:tcPr>
            <w:tcW w:w="1275" w:type="dxa"/>
            <w:tcBorders>
              <w:top w:val="nil"/>
              <w:left w:val="single" w:sz="4" w:space="0" w:color="auto"/>
              <w:bottom w:val="nil"/>
              <w:right w:val="single" w:sz="12" w:space="0" w:color="auto"/>
            </w:tcBorders>
            <w:noWrap/>
            <w:vAlign w:val="bottom"/>
          </w:tcPr>
          <w:p w14:paraId="47B5E84F" w14:textId="77777777" w:rsidR="00BF336D" w:rsidRPr="00D67AE2" w:rsidRDefault="00BF336D" w:rsidP="00BB1063">
            <w:pPr>
              <w:spacing w:before="0" w:after="0"/>
              <w:ind w:left="0"/>
              <w:jc w:val="right"/>
              <w:rPr>
                <w:rFonts w:cs="Calibri Light"/>
                <w:bCs/>
              </w:rPr>
            </w:pPr>
            <w:r>
              <w:rPr>
                <w:rFonts w:cs="Calibri Light"/>
                <w:bCs/>
              </w:rPr>
              <w:t>15.431,07</w:t>
            </w:r>
          </w:p>
        </w:tc>
      </w:tr>
      <w:tr w:rsidR="00BF336D" w:rsidRPr="00D67AE2" w14:paraId="1069881C" w14:textId="77777777" w:rsidTr="00BB1063">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4D7D2D03" w14:textId="77777777" w:rsidR="00BF336D" w:rsidRPr="00D67AE2" w:rsidRDefault="00BF336D" w:rsidP="00BB1063">
            <w:pPr>
              <w:spacing w:before="0" w:after="0"/>
              <w:jc w:val="right"/>
              <w:rPr>
                <w:rFonts w:cs="Calibri Light"/>
                <w:b/>
                <w:bCs/>
                <w:color w:val="FFFFFF" w:themeColor="background1"/>
                <w:sz w:val="22"/>
                <w:szCs w:val="22"/>
              </w:rPr>
            </w:pPr>
            <w:r w:rsidRPr="00D67AE2">
              <w:rPr>
                <w:rFonts w:cs="Calibri Light"/>
                <w:b/>
                <w:bCs/>
                <w:color w:val="FFFFFF" w:themeColor="background1"/>
                <w:sz w:val="22"/>
                <w:szCs w:val="22"/>
              </w:rPr>
              <w:t>5</w:t>
            </w:r>
          </w:p>
        </w:tc>
        <w:tc>
          <w:tcPr>
            <w:tcW w:w="1276" w:type="dxa"/>
            <w:tcBorders>
              <w:top w:val="nil"/>
              <w:left w:val="double" w:sz="6" w:space="0" w:color="auto"/>
              <w:bottom w:val="nil"/>
              <w:right w:val="double" w:sz="6" w:space="0" w:color="auto"/>
            </w:tcBorders>
            <w:noWrap/>
            <w:vAlign w:val="bottom"/>
          </w:tcPr>
          <w:p w14:paraId="5634BD28" w14:textId="77777777" w:rsidR="00BF336D" w:rsidRPr="00D67AE2" w:rsidRDefault="00BF336D" w:rsidP="00BB1063">
            <w:pPr>
              <w:spacing w:before="0" w:after="0"/>
              <w:ind w:left="0"/>
              <w:jc w:val="right"/>
              <w:rPr>
                <w:rFonts w:cs="Calibri Light"/>
                <w:bCs/>
              </w:rPr>
            </w:pPr>
            <w:r>
              <w:rPr>
                <w:rFonts w:cs="Calibri Light"/>
                <w:bCs/>
              </w:rPr>
              <w:t>14.481,07</w:t>
            </w:r>
          </w:p>
        </w:tc>
        <w:tc>
          <w:tcPr>
            <w:tcW w:w="1276" w:type="dxa"/>
            <w:tcBorders>
              <w:top w:val="nil"/>
              <w:left w:val="single" w:sz="4" w:space="0" w:color="auto"/>
              <w:bottom w:val="nil"/>
              <w:right w:val="double" w:sz="6" w:space="0" w:color="auto"/>
            </w:tcBorders>
            <w:noWrap/>
            <w:vAlign w:val="bottom"/>
          </w:tcPr>
          <w:p w14:paraId="4049850B" w14:textId="77777777" w:rsidR="00BF336D" w:rsidRPr="00D67AE2" w:rsidRDefault="00BF336D" w:rsidP="00BB1063">
            <w:pPr>
              <w:spacing w:before="0" w:after="0"/>
              <w:ind w:left="0"/>
              <w:jc w:val="right"/>
              <w:rPr>
                <w:rFonts w:cs="Calibri Light"/>
                <w:bCs/>
              </w:rPr>
            </w:pPr>
            <w:r>
              <w:rPr>
                <w:rFonts w:cs="Calibri Light"/>
                <w:bCs/>
              </w:rPr>
              <w:t>14.931,07</w:t>
            </w:r>
          </w:p>
        </w:tc>
        <w:tc>
          <w:tcPr>
            <w:tcW w:w="1275" w:type="dxa"/>
            <w:tcBorders>
              <w:top w:val="nil"/>
              <w:left w:val="single" w:sz="4" w:space="0" w:color="auto"/>
              <w:bottom w:val="nil"/>
              <w:right w:val="single" w:sz="12" w:space="0" w:color="auto"/>
            </w:tcBorders>
            <w:noWrap/>
            <w:vAlign w:val="bottom"/>
          </w:tcPr>
          <w:p w14:paraId="5F81C4D8" w14:textId="77777777" w:rsidR="00BF336D" w:rsidRPr="00D67AE2" w:rsidRDefault="00BF336D" w:rsidP="00BB1063">
            <w:pPr>
              <w:spacing w:before="0" w:after="0"/>
              <w:ind w:left="0"/>
              <w:jc w:val="right"/>
              <w:rPr>
                <w:rFonts w:cs="Calibri Light"/>
                <w:bCs/>
              </w:rPr>
            </w:pPr>
            <w:r>
              <w:rPr>
                <w:rFonts w:cs="Calibri Light"/>
                <w:bCs/>
              </w:rPr>
              <w:t>15.581,07</w:t>
            </w:r>
          </w:p>
        </w:tc>
      </w:tr>
      <w:tr w:rsidR="00BF336D" w:rsidRPr="00D67AE2" w14:paraId="1364346F" w14:textId="77777777" w:rsidTr="00BB1063">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3B975464" w14:textId="77777777" w:rsidR="00BF336D" w:rsidRPr="00D67AE2" w:rsidRDefault="00BF336D" w:rsidP="00BB1063">
            <w:pPr>
              <w:spacing w:before="0" w:after="0"/>
              <w:jc w:val="right"/>
              <w:rPr>
                <w:rFonts w:cs="Calibri Light"/>
                <w:b/>
                <w:bCs/>
                <w:color w:val="FFFFFF" w:themeColor="background1"/>
                <w:sz w:val="22"/>
                <w:szCs w:val="22"/>
              </w:rPr>
            </w:pPr>
            <w:r w:rsidRPr="00D67AE2">
              <w:rPr>
                <w:rFonts w:cs="Calibri Light"/>
                <w:b/>
                <w:bCs/>
                <w:color w:val="FFFFFF" w:themeColor="background1"/>
                <w:sz w:val="22"/>
                <w:szCs w:val="22"/>
              </w:rPr>
              <w:t>6</w:t>
            </w:r>
          </w:p>
        </w:tc>
        <w:tc>
          <w:tcPr>
            <w:tcW w:w="1276" w:type="dxa"/>
            <w:tcBorders>
              <w:top w:val="nil"/>
              <w:left w:val="double" w:sz="6" w:space="0" w:color="auto"/>
              <w:bottom w:val="nil"/>
              <w:right w:val="double" w:sz="6" w:space="0" w:color="auto"/>
            </w:tcBorders>
            <w:noWrap/>
            <w:vAlign w:val="bottom"/>
          </w:tcPr>
          <w:p w14:paraId="378D5F57" w14:textId="77777777" w:rsidR="00BF336D" w:rsidRPr="00D67AE2" w:rsidRDefault="00BF336D" w:rsidP="00BB1063">
            <w:pPr>
              <w:spacing w:before="0" w:after="0"/>
              <w:ind w:left="0"/>
              <w:jc w:val="right"/>
              <w:rPr>
                <w:rFonts w:cs="Calibri Light"/>
                <w:bCs/>
              </w:rPr>
            </w:pPr>
            <w:r>
              <w:rPr>
                <w:rFonts w:cs="Calibri Light"/>
                <w:bCs/>
              </w:rPr>
              <w:t>14.481,07</w:t>
            </w:r>
          </w:p>
        </w:tc>
        <w:tc>
          <w:tcPr>
            <w:tcW w:w="1276" w:type="dxa"/>
            <w:tcBorders>
              <w:top w:val="nil"/>
              <w:left w:val="single" w:sz="4" w:space="0" w:color="auto"/>
              <w:bottom w:val="nil"/>
              <w:right w:val="double" w:sz="6" w:space="0" w:color="auto"/>
            </w:tcBorders>
            <w:noWrap/>
            <w:vAlign w:val="bottom"/>
          </w:tcPr>
          <w:p w14:paraId="458F4C5F" w14:textId="77777777" w:rsidR="00BF336D" w:rsidRPr="00D67AE2" w:rsidRDefault="00BF336D" w:rsidP="00BB1063">
            <w:pPr>
              <w:spacing w:before="0" w:after="0"/>
              <w:ind w:left="0"/>
              <w:jc w:val="right"/>
              <w:rPr>
                <w:rFonts w:cs="Calibri Light"/>
                <w:bCs/>
              </w:rPr>
            </w:pPr>
            <w:r>
              <w:rPr>
                <w:rFonts w:cs="Calibri Light"/>
                <w:bCs/>
              </w:rPr>
              <w:t>14.931,07</w:t>
            </w:r>
          </w:p>
        </w:tc>
        <w:tc>
          <w:tcPr>
            <w:tcW w:w="1275" w:type="dxa"/>
            <w:tcBorders>
              <w:top w:val="nil"/>
              <w:left w:val="single" w:sz="4" w:space="0" w:color="auto"/>
              <w:bottom w:val="nil"/>
              <w:right w:val="single" w:sz="12" w:space="0" w:color="auto"/>
            </w:tcBorders>
            <w:noWrap/>
            <w:vAlign w:val="bottom"/>
          </w:tcPr>
          <w:p w14:paraId="2571A218" w14:textId="77777777" w:rsidR="00BF336D" w:rsidRPr="00D67AE2" w:rsidRDefault="00BF336D" w:rsidP="00BB1063">
            <w:pPr>
              <w:spacing w:before="0" w:after="0"/>
              <w:ind w:left="0"/>
              <w:jc w:val="right"/>
              <w:rPr>
                <w:rFonts w:cs="Calibri Light"/>
                <w:bCs/>
              </w:rPr>
            </w:pPr>
            <w:r>
              <w:rPr>
                <w:rFonts w:cs="Calibri Light"/>
                <w:bCs/>
              </w:rPr>
              <w:t>15.581,07</w:t>
            </w:r>
          </w:p>
        </w:tc>
      </w:tr>
      <w:tr w:rsidR="00BF336D" w:rsidRPr="00D67AE2" w14:paraId="4101B185" w14:textId="77777777" w:rsidTr="00BB1063">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063C4545" w14:textId="77777777" w:rsidR="00BF336D" w:rsidRPr="00D67AE2" w:rsidRDefault="00BF336D" w:rsidP="00BB1063">
            <w:pPr>
              <w:spacing w:before="0" w:after="0"/>
              <w:jc w:val="right"/>
              <w:rPr>
                <w:rFonts w:cs="Calibri Light"/>
                <w:b/>
                <w:bCs/>
                <w:color w:val="FFFFFF" w:themeColor="background1"/>
                <w:sz w:val="22"/>
                <w:szCs w:val="22"/>
              </w:rPr>
            </w:pPr>
            <w:r w:rsidRPr="00D67AE2">
              <w:rPr>
                <w:rFonts w:cs="Calibri Light"/>
                <w:b/>
                <w:bCs/>
                <w:color w:val="FFFFFF" w:themeColor="background1"/>
                <w:sz w:val="22"/>
                <w:szCs w:val="22"/>
              </w:rPr>
              <w:t>7</w:t>
            </w:r>
          </w:p>
        </w:tc>
        <w:tc>
          <w:tcPr>
            <w:tcW w:w="1276" w:type="dxa"/>
            <w:tcBorders>
              <w:top w:val="nil"/>
              <w:left w:val="double" w:sz="6" w:space="0" w:color="auto"/>
              <w:bottom w:val="nil"/>
              <w:right w:val="double" w:sz="6" w:space="0" w:color="auto"/>
            </w:tcBorders>
            <w:noWrap/>
            <w:vAlign w:val="bottom"/>
          </w:tcPr>
          <w:p w14:paraId="513A0B5B" w14:textId="77777777" w:rsidR="00BF336D" w:rsidRPr="00D67AE2" w:rsidRDefault="00BF336D" w:rsidP="00BB1063">
            <w:pPr>
              <w:spacing w:before="0" w:after="0"/>
              <w:ind w:left="0"/>
              <w:jc w:val="right"/>
              <w:rPr>
                <w:rFonts w:cs="Calibri Light"/>
                <w:bCs/>
              </w:rPr>
            </w:pPr>
            <w:r>
              <w:rPr>
                <w:rFonts w:cs="Calibri Light"/>
                <w:bCs/>
              </w:rPr>
              <w:t>14.581,07</w:t>
            </w:r>
          </w:p>
        </w:tc>
        <w:tc>
          <w:tcPr>
            <w:tcW w:w="1276" w:type="dxa"/>
            <w:tcBorders>
              <w:top w:val="nil"/>
              <w:left w:val="single" w:sz="4" w:space="0" w:color="auto"/>
              <w:bottom w:val="nil"/>
              <w:right w:val="double" w:sz="6" w:space="0" w:color="auto"/>
            </w:tcBorders>
            <w:noWrap/>
            <w:vAlign w:val="bottom"/>
          </w:tcPr>
          <w:p w14:paraId="3AD2911A" w14:textId="77777777" w:rsidR="00BF336D" w:rsidRPr="00D67AE2" w:rsidRDefault="00BF336D" w:rsidP="00BB1063">
            <w:pPr>
              <w:spacing w:before="0" w:after="0"/>
              <w:ind w:left="0"/>
              <w:jc w:val="right"/>
              <w:rPr>
                <w:rFonts w:cs="Calibri Light"/>
                <w:bCs/>
              </w:rPr>
            </w:pPr>
            <w:r>
              <w:rPr>
                <w:rFonts w:cs="Calibri Light"/>
                <w:bCs/>
              </w:rPr>
              <w:t>15.081,07</w:t>
            </w:r>
          </w:p>
        </w:tc>
        <w:tc>
          <w:tcPr>
            <w:tcW w:w="1275" w:type="dxa"/>
            <w:tcBorders>
              <w:top w:val="nil"/>
              <w:left w:val="single" w:sz="4" w:space="0" w:color="auto"/>
              <w:bottom w:val="nil"/>
              <w:right w:val="single" w:sz="12" w:space="0" w:color="auto"/>
            </w:tcBorders>
            <w:noWrap/>
            <w:vAlign w:val="bottom"/>
          </w:tcPr>
          <w:p w14:paraId="3B1573A1" w14:textId="77777777" w:rsidR="00BF336D" w:rsidRPr="00D67AE2" w:rsidRDefault="00BF336D" w:rsidP="00BB1063">
            <w:pPr>
              <w:spacing w:before="0" w:after="0"/>
              <w:ind w:left="0"/>
              <w:jc w:val="right"/>
              <w:rPr>
                <w:rFonts w:cs="Calibri Light"/>
                <w:bCs/>
              </w:rPr>
            </w:pPr>
            <w:r>
              <w:rPr>
                <w:rFonts w:cs="Calibri Light"/>
                <w:bCs/>
              </w:rPr>
              <w:t>15.731,07</w:t>
            </w:r>
          </w:p>
        </w:tc>
      </w:tr>
      <w:tr w:rsidR="00BF336D" w:rsidRPr="00D67AE2" w14:paraId="41514E4B" w14:textId="77777777" w:rsidTr="00BB1063">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79040079" w14:textId="77777777" w:rsidR="00BF336D" w:rsidRPr="00D67AE2" w:rsidRDefault="00BF336D" w:rsidP="00BB1063">
            <w:pPr>
              <w:spacing w:before="0" w:after="0"/>
              <w:jc w:val="right"/>
              <w:rPr>
                <w:rFonts w:cs="Calibri Light"/>
                <w:b/>
                <w:bCs/>
                <w:color w:val="FFFFFF" w:themeColor="background1"/>
                <w:sz w:val="22"/>
                <w:szCs w:val="22"/>
              </w:rPr>
            </w:pPr>
            <w:r w:rsidRPr="00D67AE2">
              <w:rPr>
                <w:rFonts w:cs="Calibri Light"/>
                <w:b/>
                <w:bCs/>
                <w:color w:val="FFFFFF" w:themeColor="background1"/>
                <w:sz w:val="22"/>
                <w:szCs w:val="22"/>
              </w:rPr>
              <w:t>8</w:t>
            </w:r>
          </w:p>
        </w:tc>
        <w:tc>
          <w:tcPr>
            <w:tcW w:w="1276" w:type="dxa"/>
            <w:tcBorders>
              <w:top w:val="nil"/>
              <w:left w:val="double" w:sz="6" w:space="0" w:color="auto"/>
              <w:bottom w:val="nil"/>
              <w:right w:val="double" w:sz="6" w:space="0" w:color="auto"/>
            </w:tcBorders>
            <w:noWrap/>
            <w:vAlign w:val="bottom"/>
          </w:tcPr>
          <w:p w14:paraId="299314E6" w14:textId="77777777" w:rsidR="00BF336D" w:rsidRPr="00D67AE2" w:rsidRDefault="00BF336D" w:rsidP="00BB1063">
            <w:pPr>
              <w:spacing w:before="0" w:after="0"/>
              <w:ind w:left="0"/>
              <w:jc w:val="right"/>
              <w:rPr>
                <w:rFonts w:cs="Calibri Light"/>
                <w:bCs/>
              </w:rPr>
            </w:pPr>
            <w:r>
              <w:rPr>
                <w:rFonts w:cs="Calibri Light"/>
                <w:bCs/>
              </w:rPr>
              <w:t>14.581,07</w:t>
            </w:r>
          </w:p>
        </w:tc>
        <w:tc>
          <w:tcPr>
            <w:tcW w:w="1276" w:type="dxa"/>
            <w:tcBorders>
              <w:top w:val="nil"/>
              <w:left w:val="single" w:sz="4" w:space="0" w:color="auto"/>
              <w:bottom w:val="nil"/>
              <w:right w:val="double" w:sz="6" w:space="0" w:color="auto"/>
            </w:tcBorders>
            <w:noWrap/>
            <w:vAlign w:val="bottom"/>
          </w:tcPr>
          <w:p w14:paraId="0A95879C" w14:textId="77777777" w:rsidR="00BF336D" w:rsidRPr="00D67AE2" w:rsidRDefault="00BF336D" w:rsidP="00BB1063">
            <w:pPr>
              <w:spacing w:before="0" w:after="0"/>
              <w:ind w:left="0"/>
              <w:jc w:val="right"/>
              <w:rPr>
                <w:rFonts w:cs="Calibri Light"/>
                <w:bCs/>
              </w:rPr>
            </w:pPr>
            <w:r>
              <w:rPr>
                <w:rFonts w:cs="Calibri Light"/>
                <w:bCs/>
              </w:rPr>
              <w:t>15.081,07</w:t>
            </w:r>
          </w:p>
        </w:tc>
        <w:tc>
          <w:tcPr>
            <w:tcW w:w="1275" w:type="dxa"/>
            <w:tcBorders>
              <w:top w:val="nil"/>
              <w:left w:val="single" w:sz="4" w:space="0" w:color="auto"/>
              <w:bottom w:val="nil"/>
              <w:right w:val="single" w:sz="12" w:space="0" w:color="auto"/>
            </w:tcBorders>
            <w:noWrap/>
            <w:vAlign w:val="bottom"/>
          </w:tcPr>
          <w:p w14:paraId="25802D29" w14:textId="77777777" w:rsidR="00BF336D" w:rsidRPr="00D67AE2" w:rsidRDefault="00BF336D" w:rsidP="00BB1063">
            <w:pPr>
              <w:spacing w:before="0" w:after="0"/>
              <w:ind w:left="0"/>
              <w:jc w:val="right"/>
              <w:rPr>
                <w:rFonts w:cs="Calibri Light"/>
                <w:bCs/>
              </w:rPr>
            </w:pPr>
            <w:r>
              <w:rPr>
                <w:rFonts w:cs="Calibri Light"/>
                <w:bCs/>
              </w:rPr>
              <w:t>15.731,07</w:t>
            </w:r>
          </w:p>
        </w:tc>
      </w:tr>
      <w:tr w:rsidR="00BF336D" w:rsidRPr="00D67AE2" w14:paraId="4D8B4FD7" w14:textId="77777777" w:rsidTr="00BB1063">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67356943" w14:textId="77777777" w:rsidR="00BF336D" w:rsidRPr="00D67AE2" w:rsidRDefault="00BF336D" w:rsidP="00BB1063">
            <w:pPr>
              <w:spacing w:before="0" w:after="0"/>
              <w:jc w:val="right"/>
              <w:rPr>
                <w:rFonts w:cs="Calibri Light"/>
                <w:b/>
                <w:bCs/>
                <w:color w:val="FFFFFF" w:themeColor="background1"/>
                <w:sz w:val="22"/>
                <w:szCs w:val="22"/>
              </w:rPr>
            </w:pPr>
            <w:r w:rsidRPr="00D67AE2">
              <w:rPr>
                <w:rFonts w:cs="Calibri Light"/>
                <w:b/>
                <w:bCs/>
                <w:color w:val="FFFFFF" w:themeColor="background1"/>
                <w:sz w:val="22"/>
                <w:szCs w:val="22"/>
              </w:rPr>
              <w:t>9</w:t>
            </w:r>
          </w:p>
        </w:tc>
        <w:tc>
          <w:tcPr>
            <w:tcW w:w="1276" w:type="dxa"/>
            <w:tcBorders>
              <w:top w:val="nil"/>
              <w:left w:val="double" w:sz="6" w:space="0" w:color="auto"/>
              <w:bottom w:val="nil"/>
              <w:right w:val="double" w:sz="6" w:space="0" w:color="auto"/>
            </w:tcBorders>
            <w:noWrap/>
            <w:vAlign w:val="bottom"/>
          </w:tcPr>
          <w:p w14:paraId="07141D43" w14:textId="77777777" w:rsidR="00BF336D" w:rsidRPr="00D67AE2" w:rsidRDefault="00BF336D" w:rsidP="00BB1063">
            <w:pPr>
              <w:spacing w:before="0" w:after="0"/>
              <w:ind w:left="0"/>
              <w:jc w:val="right"/>
              <w:rPr>
                <w:rFonts w:cs="Calibri Light"/>
                <w:bCs/>
              </w:rPr>
            </w:pPr>
            <w:r>
              <w:rPr>
                <w:rFonts w:cs="Calibri Light"/>
                <w:bCs/>
              </w:rPr>
              <w:t>14.731,07</w:t>
            </w:r>
          </w:p>
        </w:tc>
        <w:tc>
          <w:tcPr>
            <w:tcW w:w="1276" w:type="dxa"/>
            <w:tcBorders>
              <w:top w:val="nil"/>
              <w:left w:val="single" w:sz="4" w:space="0" w:color="auto"/>
              <w:bottom w:val="nil"/>
              <w:right w:val="double" w:sz="6" w:space="0" w:color="auto"/>
            </w:tcBorders>
            <w:noWrap/>
            <w:vAlign w:val="bottom"/>
          </w:tcPr>
          <w:p w14:paraId="29B358BA" w14:textId="77777777" w:rsidR="00BF336D" w:rsidRPr="00D67AE2" w:rsidRDefault="00BF336D" w:rsidP="00BB1063">
            <w:pPr>
              <w:spacing w:before="0" w:after="0"/>
              <w:ind w:left="0"/>
              <w:jc w:val="right"/>
              <w:rPr>
                <w:rFonts w:cs="Calibri Light"/>
                <w:bCs/>
              </w:rPr>
            </w:pPr>
            <w:r>
              <w:rPr>
                <w:rFonts w:cs="Calibri Light"/>
                <w:bCs/>
              </w:rPr>
              <w:t>15.231,07</w:t>
            </w:r>
          </w:p>
        </w:tc>
        <w:tc>
          <w:tcPr>
            <w:tcW w:w="1275" w:type="dxa"/>
            <w:tcBorders>
              <w:top w:val="nil"/>
              <w:left w:val="single" w:sz="4" w:space="0" w:color="auto"/>
              <w:bottom w:val="nil"/>
              <w:right w:val="single" w:sz="12" w:space="0" w:color="auto"/>
            </w:tcBorders>
            <w:noWrap/>
            <w:vAlign w:val="bottom"/>
          </w:tcPr>
          <w:p w14:paraId="605F92B0" w14:textId="77777777" w:rsidR="00BF336D" w:rsidRPr="00D67AE2" w:rsidRDefault="00BF336D" w:rsidP="00BB1063">
            <w:pPr>
              <w:spacing w:before="0" w:after="0"/>
              <w:ind w:left="0"/>
              <w:jc w:val="right"/>
              <w:rPr>
                <w:rFonts w:cs="Calibri Light"/>
                <w:bCs/>
              </w:rPr>
            </w:pPr>
            <w:r>
              <w:rPr>
                <w:rFonts w:cs="Calibri Light"/>
                <w:bCs/>
              </w:rPr>
              <w:t>15.881,07</w:t>
            </w:r>
          </w:p>
        </w:tc>
      </w:tr>
      <w:tr w:rsidR="00BF336D" w:rsidRPr="00D67AE2" w14:paraId="6A2EC01A" w14:textId="77777777" w:rsidTr="00BB1063">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7482C624" w14:textId="77777777" w:rsidR="00BF336D" w:rsidRPr="00D67AE2" w:rsidRDefault="00BF336D" w:rsidP="00BB1063">
            <w:pPr>
              <w:spacing w:before="0" w:after="0"/>
              <w:jc w:val="right"/>
              <w:rPr>
                <w:rFonts w:cs="Calibri Light"/>
                <w:b/>
                <w:bCs/>
                <w:color w:val="FFFFFF" w:themeColor="background1"/>
                <w:sz w:val="22"/>
                <w:szCs w:val="22"/>
              </w:rPr>
            </w:pPr>
            <w:r w:rsidRPr="00D67AE2">
              <w:rPr>
                <w:rFonts w:cs="Calibri Light"/>
                <w:b/>
                <w:bCs/>
                <w:color w:val="FFFFFF" w:themeColor="background1"/>
                <w:sz w:val="22"/>
                <w:szCs w:val="22"/>
              </w:rPr>
              <w:t>10</w:t>
            </w:r>
          </w:p>
        </w:tc>
        <w:tc>
          <w:tcPr>
            <w:tcW w:w="1276" w:type="dxa"/>
            <w:tcBorders>
              <w:top w:val="nil"/>
              <w:left w:val="double" w:sz="6" w:space="0" w:color="auto"/>
              <w:bottom w:val="nil"/>
              <w:right w:val="double" w:sz="6" w:space="0" w:color="auto"/>
            </w:tcBorders>
            <w:noWrap/>
            <w:vAlign w:val="bottom"/>
          </w:tcPr>
          <w:p w14:paraId="57F84784" w14:textId="77777777" w:rsidR="00BF336D" w:rsidRPr="00D67AE2" w:rsidRDefault="00BF336D" w:rsidP="00BB1063">
            <w:pPr>
              <w:spacing w:before="0" w:after="0"/>
              <w:ind w:left="0"/>
              <w:jc w:val="right"/>
              <w:rPr>
                <w:rFonts w:cs="Calibri Light"/>
                <w:bCs/>
              </w:rPr>
            </w:pPr>
            <w:r>
              <w:rPr>
                <w:rFonts w:cs="Calibri Light"/>
                <w:bCs/>
              </w:rPr>
              <w:t>14.731,07</w:t>
            </w:r>
          </w:p>
        </w:tc>
        <w:tc>
          <w:tcPr>
            <w:tcW w:w="1276" w:type="dxa"/>
            <w:tcBorders>
              <w:top w:val="nil"/>
              <w:left w:val="single" w:sz="4" w:space="0" w:color="auto"/>
              <w:bottom w:val="nil"/>
              <w:right w:val="double" w:sz="6" w:space="0" w:color="auto"/>
            </w:tcBorders>
            <w:noWrap/>
            <w:vAlign w:val="bottom"/>
          </w:tcPr>
          <w:p w14:paraId="6ADC7748" w14:textId="77777777" w:rsidR="00BF336D" w:rsidRPr="00D67AE2" w:rsidRDefault="00BF336D" w:rsidP="00BB1063">
            <w:pPr>
              <w:spacing w:before="0" w:after="0"/>
              <w:ind w:left="0"/>
              <w:jc w:val="right"/>
              <w:rPr>
                <w:rFonts w:cs="Calibri Light"/>
                <w:bCs/>
              </w:rPr>
            </w:pPr>
            <w:r>
              <w:rPr>
                <w:rFonts w:cs="Calibri Light"/>
                <w:bCs/>
              </w:rPr>
              <w:t>15.231,07</w:t>
            </w:r>
          </w:p>
        </w:tc>
        <w:tc>
          <w:tcPr>
            <w:tcW w:w="1275" w:type="dxa"/>
            <w:tcBorders>
              <w:top w:val="nil"/>
              <w:left w:val="single" w:sz="4" w:space="0" w:color="auto"/>
              <w:bottom w:val="nil"/>
              <w:right w:val="single" w:sz="12" w:space="0" w:color="auto"/>
            </w:tcBorders>
            <w:noWrap/>
            <w:vAlign w:val="bottom"/>
          </w:tcPr>
          <w:p w14:paraId="26D8E750" w14:textId="77777777" w:rsidR="00BF336D" w:rsidRPr="00D67AE2" w:rsidRDefault="00BF336D" w:rsidP="00BB1063">
            <w:pPr>
              <w:spacing w:before="0" w:after="0"/>
              <w:ind w:left="0"/>
              <w:jc w:val="right"/>
              <w:rPr>
                <w:rFonts w:cs="Calibri Light"/>
                <w:bCs/>
              </w:rPr>
            </w:pPr>
            <w:r>
              <w:rPr>
                <w:rFonts w:cs="Calibri Light"/>
                <w:bCs/>
              </w:rPr>
              <w:t>15.881,07</w:t>
            </w:r>
          </w:p>
        </w:tc>
      </w:tr>
      <w:tr w:rsidR="00BF336D" w:rsidRPr="00D67AE2" w14:paraId="2976D61B" w14:textId="77777777" w:rsidTr="00BB1063">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1E8C8FB2" w14:textId="77777777" w:rsidR="00BF336D" w:rsidRPr="00D67AE2" w:rsidRDefault="00BF336D" w:rsidP="00BB1063">
            <w:pPr>
              <w:spacing w:before="0" w:after="0"/>
              <w:jc w:val="right"/>
              <w:rPr>
                <w:rFonts w:cs="Calibri Light"/>
                <w:b/>
                <w:bCs/>
                <w:color w:val="FFFFFF" w:themeColor="background1"/>
                <w:sz w:val="22"/>
                <w:szCs w:val="22"/>
              </w:rPr>
            </w:pPr>
            <w:r w:rsidRPr="00D67AE2">
              <w:rPr>
                <w:rFonts w:cs="Calibri Light"/>
                <w:b/>
                <w:bCs/>
                <w:color w:val="FFFFFF" w:themeColor="background1"/>
                <w:sz w:val="22"/>
                <w:szCs w:val="22"/>
              </w:rPr>
              <w:t>11</w:t>
            </w:r>
          </w:p>
        </w:tc>
        <w:tc>
          <w:tcPr>
            <w:tcW w:w="1276" w:type="dxa"/>
            <w:tcBorders>
              <w:top w:val="nil"/>
              <w:left w:val="double" w:sz="6" w:space="0" w:color="auto"/>
              <w:bottom w:val="nil"/>
              <w:right w:val="double" w:sz="6" w:space="0" w:color="auto"/>
            </w:tcBorders>
            <w:noWrap/>
            <w:vAlign w:val="bottom"/>
          </w:tcPr>
          <w:p w14:paraId="117168DF" w14:textId="77777777" w:rsidR="00BF336D" w:rsidRPr="00D67AE2" w:rsidRDefault="00BF336D" w:rsidP="00BB1063">
            <w:pPr>
              <w:spacing w:before="0" w:after="0"/>
              <w:ind w:left="0"/>
              <w:jc w:val="right"/>
              <w:rPr>
                <w:rFonts w:cs="Calibri Light"/>
                <w:bCs/>
              </w:rPr>
            </w:pPr>
            <w:r>
              <w:rPr>
                <w:rFonts w:cs="Calibri Light"/>
                <w:bCs/>
              </w:rPr>
              <w:t>14.831,07</w:t>
            </w:r>
          </w:p>
        </w:tc>
        <w:tc>
          <w:tcPr>
            <w:tcW w:w="1276" w:type="dxa"/>
            <w:tcBorders>
              <w:top w:val="nil"/>
              <w:left w:val="single" w:sz="4" w:space="0" w:color="auto"/>
              <w:bottom w:val="nil"/>
              <w:right w:val="double" w:sz="6" w:space="0" w:color="auto"/>
            </w:tcBorders>
            <w:noWrap/>
            <w:vAlign w:val="bottom"/>
          </w:tcPr>
          <w:p w14:paraId="46D0F83F" w14:textId="77777777" w:rsidR="00BF336D" w:rsidRPr="00D67AE2" w:rsidRDefault="00BF336D" w:rsidP="00BB1063">
            <w:pPr>
              <w:spacing w:before="0" w:after="0"/>
              <w:ind w:left="0"/>
              <w:jc w:val="right"/>
              <w:rPr>
                <w:rFonts w:cs="Calibri Light"/>
                <w:bCs/>
              </w:rPr>
            </w:pPr>
            <w:r>
              <w:rPr>
                <w:rFonts w:cs="Calibri Light"/>
                <w:bCs/>
              </w:rPr>
              <w:t>15.381,07</w:t>
            </w:r>
          </w:p>
        </w:tc>
        <w:tc>
          <w:tcPr>
            <w:tcW w:w="1275" w:type="dxa"/>
            <w:tcBorders>
              <w:top w:val="nil"/>
              <w:left w:val="single" w:sz="4" w:space="0" w:color="auto"/>
              <w:bottom w:val="nil"/>
              <w:right w:val="single" w:sz="12" w:space="0" w:color="auto"/>
            </w:tcBorders>
            <w:noWrap/>
            <w:vAlign w:val="bottom"/>
          </w:tcPr>
          <w:p w14:paraId="59D05C6E" w14:textId="77777777" w:rsidR="00BF336D" w:rsidRPr="00D67AE2" w:rsidRDefault="00BF336D" w:rsidP="00BB1063">
            <w:pPr>
              <w:spacing w:before="0" w:after="0"/>
              <w:ind w:left="0"/>
              <w:jc w:val="right"/>
              <w:rPr>
                <w:rFonts w:cs="Calibri Light"/>
                <w:bCs/>
              </w:rPr>
            </w:pPr>
            <w:r>
              <w:rPr>
                <w:rFonts w:cs="Calibri Light"/>
                <w:bCs/>
              </w:rPr>
              <w:t>16.031,07</w:t>
            </w:r>
          </w:p>
        </w:tc>
      </w:tr>
      <w:tr w:rsidR="00BF336D" w:rsidRPr="00D67AE2" w14:paraId="6136BF6F" w14:textId="77777777" w:rsidTr="00BB1063">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4F00A419" w14:textId="77777777" w:rsidR="00BF336D" w:rsidRPr="00D67AE2" w:rsidRDefault="00BF336D" w:rsidP="00BB1063">
            <w:pPr>
              <w:spacing w:before="0" w:after="0"/>
              <w:jc w:val="right"/>
              <w:rPr>
                <w:rFonts w:cs="Calibri Light"/>
                <w:b/>
                <w:bCs/>
                <w:color w:val="FFFFFF" w:themeColor="background1"/>
                <w:sz w:val="22"/>
                <w:szCs w:val="22"/>
              </w:rPr>
            </w:pPr>
            <w:r w:rsidRPr="00D67AE2">
              <w:rPr>
                <w:rFonts w:cs="Calibri Light"/>
                <w:b/>
                <w:bCs/>
                <w:color w:val="FFFFFF" w:themeColor="background1"/>
                <w:sz w:val="22"/>
                <w:szCs w:val="22"/>
              </w:rPr>
              <w:t>12</w:t>
            </w:r>
          </w:p>
        </w:tc>
        <w:tc>
          <w:tcPr>
            <w:tcW w:w="1276" w:type="dxa"/>
            <w:tcBorders>
              <w:top w:val="nil"/>
              <w:left w:val="double" w:sz="6" w:space="0" w:color="auto"/>
              <w:bottom w:val="nil"/>
              <w:right w:val="double" w:sz="6" w:space="0" w:color="auto"/>
            </w:tcBorders>
            <w:noWrap/>
            <w:vAlign w:val="bottom"/>
          </w:tcPr>
          <w:p w14:paraId="66A42833" w14:textId="77777777" w:rsidR="00BF336D" w:rsidRPr="00D67AE2" w:rsidRDefault="00BF336D" w:rsidP="00BB1063">
            <w:pPr>
              <w:spacing w:before="0" w:after="0"/>
              <w:ind w:left="0"/>
              <w:jc w:val="right"/>
              <w:rPr>
                <w:rFonts w:cs="Calibri Light"/>
                <w:bCs/>
              </w:rPr>
            </w:pPr>
            <w:r>
              <w:rPr>
                <w:rFonts w:cs="Calibri Light"/>
                <w:bCs/>
              </w:rPr>
              <w:t>14.831,07</w:t>
            </w:r>
          </w:p>
        </w:tc>
        <w:tc>
          <w:tcPr>
            <w:tcW w:w="1276" w:type="dxa"/>
            <w:tcBorders>
              <w:top w:val="nil"/>
              <w:left w:val="single" w:sz="4" w:space="0" w:color="auto"/>
              <w:bottom w:val="nil"/>
              <w:right w:val="double" w:sz="6" w:space="0" w:color="auto"/>
            </w:tcBorders>
            <w:noWrap/>
            <w:vAlign w:val="bottom"/>
          </w:tcPr>
          <w:p w14:paraId="42A7138E" w14:textId="77777777" w:rsidR="00BF336D" w:rsidRPr="00D67AE2" w:rsidRDefault="00BF336D" w:rsidP="00BB1063">
            <w:pPr>
              <w:spacing w:before="0" w:after="0"/>
              <w:ind w:left="0"/>
              <w:jc w:val="right"/>
              <w:rPr>
                <w:rFonts w:cs="Calibri Light"/>
                <w:bCs/>
              </w:rPr>
            </w:pPr>
            <w:r>
              <w:rPr>
                <w:rFonts w:cs="Calibri Light"/>
                <w:bCs/>
              </w:rPr>
              <w:t>15.381,07</w:t>
            </w:r>
          </w:p>
        </w:tc>
        <w:tc>
          <w:tcPr>
            <w:tcW w:w="1275" w:type="dxa"/>
            <w:tcBorders>
              <w:top w:val="nil"/>
              <w:left w:val="single" w:sz="4" w:space="0" w:color="auto"/>
              <w:bottom w:val="nil"/>
              <w:right w:val="single" w:sz="12" w:space="0" w:color="auto"/>
            </w:tcBorders>
            <w:noWrap/>
            <w:vAlign w:val="bottom"/>
          </w:tcPr>
          <w:p w14:paraId="1EA5FF10" w14:textId="77777777" w:rsidR="00BF336D" w:rsidRPr="00D67AE2" w:rsidRDefault="00BF336D" w:rsidP="00BB1063">
            <w:pPr>
              <w:spacing w:before="0" w:after="0"/>
              <w:ind w:left="0"/>
              <w:jc w:val="right"/>
              <w:rPr>
                <w:rFonts w:cs="Calibri Light"/>
                <w:bCs/>
              </w:rPr>
            </w:pPr>
            <w:r>
              <w:rPr>
                <w:rFonts w:cs="Calibri Light"/>
                <w:bCs/>
              </w:rPr>
              <w:t>16.031,07</w:t>
            </w:r>
          </w:p>
        </w:tc>
      </w:tr>
      <w:tr w:rsidR="00BF336D" w:rsidRPr="00D67AE2" w14:paraId="34619796" w14:textId="77777777" w:rsidTr="00BB1063">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0C5AEF20" w14:textId="77777777" w:rsidR="00BF336D" w:rsidRPr="00D67AE2" w:rsidRDefault="00BF336D" w:rsidP="00BB1063">
            <w:pPr>
              <w:spacing w:before="0" w:after="0"/>
              <w:jc w:val="right"/>
              <w:rPr>
                <w:rFonts w:cs="Calibri Light"/>
                <w:b/>
                <w:bCs/>
                <w:color w:val="FFFFFF" w:themeColor="background1"/>
                <w:sz w:val="22"/>
                <w:szCs w:val="22"/>
              </w:rPr>
            </w:pPr>
            <w:r w:rsidRPr="00D67AE2">
              <w:rPr>
                <w:rFonts w:cs="Calibri Light"/>
                <w:b/>
                <w:bCs/>
                <w:color w:val="FFFFFF" w:themeColor="background1"/>
                <w:sz w:val="22"/>
                <w:szCs w:val="22"/>
              </w:rPr>
              <w:t>13</w:t>
            </w:r>
          </w:p>
        </w:tc>
        <w:tc>
          <w:tcPr>
            <w:tcW w:w="1276" w:type="dxa"/>
            <w:tcBorders>
              <w:top w:val="nil"/>
              <w:left w:val="double" w:sz="6" w:space="0" w:color="auto"/>
              <w:bottom w:val="nil"/>
              <w:right w:val="double" w:sz="6" w:space="0" w:color="auto"/>
            </w:tcBorders>
            <w:noWrap/>
            <w:vAlign w:val="bottom"/>
          </w:tcPr>
          <w:p w14:paraId="17946463" w14:textId="77777777" w:rsidR="00BF336D" w:rsidRPr="00D67AE2" w:rsidRDefault="00BF336D" w:rsidP="00BB1063">
            <w:pPr>
              <w:spacing w:before="0" w:after="0"/>
              <w:ind w:left="0"/>
              <w:jc w:val="right"/>
              <w:rPr>
                <w:rFonts w:cs="Calibri Light"/>
                <w:bCs/>
              </w:rPr>
            </w:pPr>
            <w:r>
              <w:rPr>
                <w:rFonts w:cs="Calibri Light"/>
                <w:bCs/>
              </w:rPr>
              <w:t>14.931,07</w:t>
            </w:r>
          </w:p>
        </w:tc>
        <w:tc>
          <w:tcPr>
            <w:tcW w:w="1276" w:type="dxa"/>
            <w:tcBorders>
              <w:top w:val="nil"/>
              <w:left w:val="single" w:sz="4" w:space="0" w:color="auto"/>
              <w:bottom w:val="nil"/>
              <w:right w:val="double" w:sz="6" w:space="0" w:color="auto"/>
            </w:tcBorders>
            <w:noWrap/>
            <w:vAlign w:val="bottom"/>
          </w:tcPr>
          <w:p w14:paraId="32DBE190" w14:textId="77777777" w:rsidR="00BF336D" w:rsidRPr="00D67AE2" w:rsidRDefault="00BF336D" w:rsidP="00BB1063">
            <w:pPr>
              <w:spacing w:before="0" w:after="0"/>
              <w:ind w:left="0"/>
              <w:jc w:val="right"/>
              <w:rPr>
                <w:rFonts w:cs="Calibri Light"/>
                <w:bCs/>
              </w:rPr>
            </w:pPr>
            <w:r>
              <w:rPr>
                <w:rFonts w:cs="Calibri Light"/>
                <w:bCs/>
              </w:rPr>
              <w:t>15.531,07</w:t>
            </w:r>
          </w:p>
        </w:tc>
        <w:tc>
          <w:tcPr>
            <w:tcW w:w="1275" w:type="dxa"/>
            <w:tcBorders>
              <w:top w:val="nil"/>
              <w:left w:val="single" w:sz="4" w:space="0" w:color="auto"/>
              <w:bottom w:val="nil"/>
              <w:right w:val="single" w:sz="12" w:space="0" w:color="auto"/>
            </w:tcBorders>
            <w:noWrap/>
            <w:vAlign w:val="bottom"/>
          </w:tcPr>
          <w:p w14:paraId="3869229C" w14:textId="77777777" w:rsidR="00BF336D" w:rsidRPr="00D67AE2" w:rsidRDefault="00BF336D" w:rsidP="00BB1063">
            <w:pPr>
              <w:spacing w:before="0" w:after="0"/>
              <w:ind w:left="0"/>
              <w:jc w:val="right"/>
              <w:rPr>
                <w:rFonts w:cs="Calibri Light"/>
                <w:bCs/>
              </w:rPr>
            </w:pPr>
            <w:r>
              <w:rPr>
                <w:rFonts w:cs="Calibri Light"/>
                <w:bCs/>
              </w:rPr>
              <w:t>16.181,07</w:t>
            </w:r>
          </w:p>
        </w:tc>
      </w:tr>
      <w:tr w:rsidR="00BF336D" w:rsidRPr="00D67AE2" w14:paraId="512D5D72" w14:textId="77777777" w:rsidTr="00BB1063">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1F0111F6" w14:textId="77777777" w:rsidR="00BF336D" w:rsidRPr="00D67AE2" w:rsidRDefault="00BF336D" w:rsidP="00BB1063">
            <w:pPr>
              <w:spacing w:before="0" w:after="0"/>
              <w:jc w:val="right"/>
              <w:rPr>
                <w:rFonts w:cs="Calibri Light"/>
                <w:b/>
                <w:bCs/>
                <w:color w:val="FFFFFF" w:themeColor="background1"/>
                <w:sz w:val="22"/>
                <w:szCs w:val="22"/>
              </w:rPr>
            </w:pPr>
            <w:r w:rsidRPr="00D67AE2">
              <w:rPr>
                <w:rFonts w:cs="Calibri Light"/>
                <w:b/>
                <w:bCs/>
                <w:color w:val="FFFFFF" w:themeColor="background1"/>
                <w:sz w:val="22"/>
                <w:szCs w:val="22"/>
              </w:rPr>
              <w:t>14</w:t>
            </w:r>
          </w:p>
        </w:tc>
        <w:tc>
          <w:tcPr>
            <w:tcW w:w="1276" w:type="dxa"/>
            <w:tcBorders>
              <w:top w:val="nil"/>
              <w:left w:val="double" w:sz="6" w:space="0" w:color="auto"/>
              <w:bottom w:val="nil"/>
              <w:right w:val="double" w:sz="6" w:space="0" w:color="auto"/>
            </w:tcBorders>
            <w:noWrap/>
            <w:vAlign w:val="bottom"/>
          </w:tcPr>
          <w:p w14:paraId="071AD440" w14:textId="77777777" w:rsidR="00BF336D" w:rsidRPr="00D67AE2" w:rsidRDefault="00BF336D" w:rsidP="00BB1063">
            <w:pPr>
              <w:spacing w:before="0" w:after="0"/>
              <w:ind w:left="0"/>
              <w:jc w:val="right"/>
              <w:rPr>
                <w:rFonts w:cs="Calibri Light"/>
                <w:bCs/>
              </w:rPr>
            </w:pPr>
            <w:r>
              <w:rPr>
                <w:rFonts w:cs="Calibri Light"/>
                <w:bCs/>
              </w:rPr>
              <w:t>14.931,07</w:t>
            </w:r>
          </w:p>
        </w:tc>
        <w:tc>
          <w:tcPr>
            <w:tcW w:w="1276" w:type="dxa"/>
            <w:tcBorders>
              <w:top w:val="nil"/>
              <w:left w:val="single" w:sz="4" w:space="0" w:color="auto"/>
              <w:bottom w:val="nil"/>
              <w:right w:val="double" w:sz="6" w:space="0" w:color="auto"/>
            </w:tcBorders>
            <w:noWrap/>
            <w:vAlign w:val="bottom"/>
          </w:tcPr>
          <w:p w14:paraId="2B4D5279" w14:textId="77777777" w:rsidR="00BF336D" w:rsidRPr="00D67AE2" w:rsidRDefault="00BF336D" w:rsidP="00BB1063">
            <w:pPr>
              <w:spacing w:before="0" w:after="0"/>
              <w:ind w:left="0"/>
              <w:jc w:val="right"/>
              <w:rPr>
                <w:rFonts w:cs="Calibri Light"/>
                <w:bCs/>
              </w:rPr>
            </w:pPr>
            <w:r>
              <w:rPr>
                <w:rFonts w:cs="Calibri Light"/>
                <w:bCs/>
              </w:rPr>
              <w:t>15.531,07</w:t>
            </w:r>
          </w:p>
        </w:tc>
        <w:tc>
          <w:tcPr>
            <w:tcW w:w="1275" w:type="dxa"/>
            <w:tcBorders>
              <w:top w:val="nil"/>
              <w:left w:val="single" w:sz="4" w:space="0" w:color="auto"/>
              <w:bottom w:val="nil"/>
              <w:right w:val="single" w:sz="12" w:space="0" w:color="auto"/>
            </w:tcBorders>
            <w:noWrap/>
            <w:vAlign w:val="bottom"/>
          </w:tcPr>
          <w:p w14:paraId="5061C0C6" w14:textId="77777777" w:rsidR="00BF336D" w:rsidRPr="00D67AE2" w:rsidRDefault="00BF336D" w:rsidP="00BB1063">
            <w:pPr>
              <w:spacing w:before="0" w:after="0"/>
              <w:ind w:left="0"/>
              <w:jc w:val="right"/>
              <w:rPr>
                <w:rFonts w:cs="Calibri Light"/>
                <w:bCs/>
              </w:rPr>
            </w:pPr>
            <w:r>
              <w:rPr>
                <w:rFonts w:cs="Calibri Light"/>
                <w:bCs/>
              </w:rPr>
              <w:t>16.181,07</w:t>
            </w:r>
          </w:p>
        </w:tc>
      </w:tr>
      <w:tr w:rsidR="00BF336D" w:rsidRPr="00D67AE2" w14:paraId="12A2CED2" w14:textId="77777777" w:rsidTr="00BB1063">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5466BF5F" w14:textId="77777777" w:rsidR="00BF336D" w:rsidRPr="00D67AE2" w:rsidRDefault="00BF336D" w:rsidP="00BB1063">
            <w:pPr>
              <w:spacing w:before="0" w:after="0"/>
              <w:jc w:val="right"/>
              <w:rPr>
                <w:rFonts w:cs="Calibri Light"/>
                <w:b/>
                <w:bCs/>
                <w:color w:val="FFFFFF" w:themeColor="background1"/>
                <w:sz w:val="22"/>
                <w:szCs w:val="22"/>
              </w:rPr>
            </w:pPr>
            <w:r w:rsidRPr="00D67AE2">
              <w:rPr>
                <w:rFonts w:cs="Calibri Light"/>
                <w:b/>
                <w:bCs/>
                <w:color w:val="FFFFFF" w:themeColor="background1"/>
                <w:sz w:val="22"/>
                <w:szCs w:val="22"/>
              </w:rPr>
              <w:t>15</w:t>
            </w:r>
          </w:p>
        </w:tc>
        <w:tc>
          <w:tcPr>
            <w:tcW w:w="1276" w:type="dxa"/>
            <w:tcBorders>
              <w:top w:val="nil"/>
              <w:left w:val="double" w:sz="6" w:space="0" w:color="auto"/>
              <w:bottom w:val="nil"/>
              <w:right w:val="double" w:sz="6" w:space="0" w:color="auto"/>
            </w:tcBorders>
            <w:noWrap/>
            <w:vAlign w:val="bottom"/>
          </w:tcPr>
          <w:p w14:paraId="04C87B01" w14:textId="77777777" w:rsidR="00BF336D" w:rsidRPr="00D67AE2" w:rsidRDefault="00BF336D" w:rsidP="00BB1063">
            <w:pPr>
              <w:spacing w:before="0" w:after="0"/>
              <w:ind w:left="0"/>
              <w:jc w:val="right"/>
              <w:rPr>
                <w:rFonts w:cs="Calibri Light"/>
                <w:bCs/>
              </w:rPr>
            </w:pPr>
            <w:r>
              <w:rPr>
                <w:rFonts w:cs="Calibri Light"/>
                <w:bCs/>
              </w:rPr>
              <w:t>15.031,07</w:t>
            </w:r>
          </w:p>
        </w:tc>
        <w:tc>
          <w:tcPr>
            <w:tcW w:w="1276" w:type="dxa"/>
            <w:tcBorders>
              <w:top w:val="nil"/>
              <w:left w:val="single" w:sz="4" w:space="0" w:color="auto"/>
              <w:bottom w:val="nil"/>
              <w:right w:val="double" w:sz="6" w:space="0" w:color="auto"/>
            </w:tcBorders>
            <w:noWrap/>
            <w:vAlign w:val="bottom"/>
          </w:tcPr>
          <w:p w14:paraId="1A238086" w14:textId="77777777" w:rsidR="00BF336D" w:rsidRPr="00D67AE2" w:rsidRDefault="00BF336D" w:rsidP="00BB1063">
            <w:pPr>
              <w:spacing w:before="0" w:after="0"/>
              <w:ind w:left="0"/>
              <w:jc w:val="right"/>
              <w:rPr>
                <w:rFonts w:cs="Calibri Light"/>
                <w:bCs/>
              </w:rPr>
            </w:pPr>
            <w:r>
              <w:rPr>
                <w:rFonts w:cs="Calibri Light"/>
                <w:bCs/>
              </w:rPr>
              <w:t>15.681,07</w:t>
            </w:r>
          </w:p>
        </w:tc>
        <w:tc>
          <w:tcPr>
            <w:tcW w:w="1275" w:type="dxa"/>
            <w:tcBorders>
              <w:top w:val="nil"/>
              <w:left w:val="single" w:sz="4" w:space="0" w:color="auto"/>
              <w:bottom w:val="nil"/>
              <w:right w:val="single" w:sz="12" w:space="0" w:color="auto"/>
            </w:tcBorders>
            <w:noWrap/>
            <w:vAlign w:val="bottom"/>
          </w:tcPr>
          <w:p w14:paraId="5F066022" w14:textId="77777777" w:rsidR="00BF336D" w:rsidRPr="00D67AE2" w:rsidRDefault="00BF336D" w:rsidP="00BB1063">
            <w:pPr>
              <w:spacing w:before="0" w:after="0"/>
              <w:ind w:left="0"/>
              <w:jc w:val="right"/>
              <w:rPr>
                <w:rFonts w:cs="Calibri Light"/>
                <w:bCs/>
              </w:rPr>
            </w:pPr>
            <w:r>
              <w:rPr>
                <w:rFonts w:cs="Calibri Light"/>
                <w:bCs/>
              </w:rPr>
              <w:t>16.331,07</w:t>
            </w:r>
          </w:p>
        </w:tc>
      </w:tr>
      <w:tr w:rsidR="00BF336D" w:rsidRPr="00D67AE2" w14:paraId="44C8C594" w14:textId="77777777" w:rsidTr="00BB1063">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0AE5194C" w14:textId="77777777" w:rsidR="00BF336D" w:rsidRPr="00D67AE2" w:rsidRDefault="00BF336D" w:rsidP="00BB1063">
            <w:pPr>
              <w:spacing w:before="0" w:after="0"/>
              <w:jc w:val="right"/>
              <w:rPr>
                <w:rFonts w:cs="Calibri Light"/>
                <w:b/>
                <w:bCs/>
                <w:color w:val="FFFFFF" w:themeColor="background1"/>
                <w:sz w:val="22"/>
                <w:szCs w:val="22"/>
              </w:rPr>
            </w:pPr>
            <w:r w:rsidRPr="00D67AE2">
              <w:rPr>
                <w:rFonts w:cs="Calibri Light"/>
                <w:b/>
                <w:bCs/>
                <w:color w:val="FFFFFF" w:themeColor="background1"/>
                <w:sz w:val="22"/>
                <w:szCs w:val="22"/>
              </w:rPr>
              <w:t>16</w:t>
            </w:r>
          </w:p>
        </w:tc>
        <w:tc>
          <w:tcPr>
            <w:tcW w:w="1276" w:type="dxa"/>
            <w:tcBorders>
              <w:top w:val="nil"/>
              <w:left w:val="double" w:sz="6" w:space="0" w:color="auto"/>
              <w:bottom w:val="nil"/>
              <w:right w:val="double" w:sz="6" w:space="0" w:color="auto"/>
            </w:tcBorders>
            <w:noWrap/>
            <w:vAlign w:val="bottom"/>
          </w:tcPr>
          <w:p w14:paraId="12082545" w14:textId="77777777" w:rsidR="00BF336D" w:rsidRPr="00D67AE2" w:rsidRDefault="00BF336D" w:rsidP="00BB1063">
            <w:pPr>
              <w:spacing w:before="0" w:after="0"/>
              <w:ind w:left="0"/>
              <w:jc w:val="right"/>
              <w:rPr>
                <w:rFonts w:cs="Calibri Light"/>
                <w:bCs/>
              </w:rPr>
            </w:pPr>
            <w:r>
              <w:rPr>
                <w:rFonts w:cs="Calibri Light"/>
                <w:bCs/>
              </w:rPr>
              <w:t>15.031,07</w:t>
            </w:r>
          </w:p>
        </w:tc>
        <w:tc>
          <w:tcPr>
            <w:tcW w:w="1276" w:type="dxa"/>
            <w:tcBorders>
              <w:top w:val="nil"/>
              <w:left w:val="single" w:sz="4" w:space="0" w:color="auto"/>
              <w:bottom w:val="nil"/>
              <w:right w:val="double" w:sz="6" w:space="0" w:color="auto"/>
            </w:tcBorders>
            <w:noWrap/>
            <w:vAlign w:val="bottom"/>
          </w:tcPr>
          <w:p w14:paraId="5D8A856E" w14:textId="77777777" w:rsidR="00BF336D" w:rsidRPr="00D67AE2" w:rsidRDefault="00BF336D" w:rsidP="00BB1063">
            <w:pPr>
              <w:spacing w:before="0" w:after="0"/>
              <w:ind w:left="0"/>
              <w:jc w:val="right"/>
              <w:rPr>
                <w:rFonts w:cs="Calibri Light"/>
                <w:bCs/>
              </w:rPr>
            </w:pPr>
            <w:r>
              <w:rPr>
                <w:rFonts w:cs="Calibri Light"/>
                <w:bCs/>
              </w:rPr>
              <w:t>15.681,07</w:t>
            </w:r>
          </w:p>
        </w:tc>
        <w:tc>
          <w:tcPr>
            <w:tcW w:w="1275" w:type="dxa"/>
            <w:tcBorders>
              <w:top w:val="nil"/>
              <w:left w:val="single" w:sz="4" w:space="0" w:color="auto"/>
              <w:bottom w:val="nil"/>
              <w:right w:val="single" w:sz="12" w:space="0" w:color="auto"/>
            </w:tcBorders>
            <w:noWrap/>
            <w:vAlign w:val="bottom"/>
          </w:tcPr>
          <w:p w14:paraId="262DC419" w14:textId="77777777" w:rsidR="00BF336D" w:rsidRPr="00D67AE2" w:rsidRDefault="00BF336D" w:rsidP="00BB1063">
            <w:pPr>
              <w:spacing w:before="0" w:after="0"/>
              <w:ind w:left="0"/>
              <w:jc w:val="right"/>
              <w:rPr>
                <w:rFonts w:cs="Calibri Light"/>
                <w:bCs/>
              </w:rPr>
            </w:pPr>
            <w:r>
              <w:rPr>
                <w:rFonts w:cs="Calibri Light"/>
                <w:bCs/>
              </w:rPr>
              <w:t>16.331,07</w:t>
            </w:r>
          </w:p>
        </w:tc>
      </w:tr>
      <w:tr w:rsidR="00BF336D" w:rsidRPr="00D67AE2" w14:paraId="7F015EA7" w14:textId="77777777" w:rsidTr="00BB1063">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65509814" w14:textId="77777777" w:rsidR="00BF336D" w:rsidRPr="00D67AE2" w:rsidRDefault="00BF336D" w:rsidP="00BB1063">
            <w:pPr>
              <w:spacing w:before="0" w:after="0"/>
              <w:jc w:val="right"/>
              <w:rPr>
                <w:rFonts w:cs="Calibri Light"/>
                <w:b/>
                <w:bCs/>
                <w:color w:val="FFFFFF" w:themeColor="background1"/>
                <w:sz w:val="22"/>
                <w:szCs w:val="22"/>
              </w:rPr>
            </w:pPr>
            <w:r w:rsidRPr="00D67AE2">
              <w:rPr>
                <w:rFonts w:cs="Calibri Light"/>
                <w:b/>
                <w:bCs/>
                <w:color w:val="FFFFFF" w:themeColor="background1"/>
                <w:sz w:val="22"/>
                <w:szCs w:val="22"/>
              </w:rPr>
              <w:t>17</w:t>
            </w:r>
          </w:p>
        </w:tc>
        <w:tc>
          <w:tcPr>
            <w:tcW w:w="1276" w:type="dxa"/>
            <w:tcBorders>
              <w:top w:val="nil"/>
              <w:left w:val="double" w:sz="6" w:space="0" w:color="auto"/>
              <w:bottom w:val="nil"/>
              <w:right w:val="double" w:sz="6" w:space="0" w:color="auto"/>
            </w:tcBorders>
            <w:noWrap/>
            <w:vAlign w:val="bottom"/>
          </w:tcPr>
          <w:p w14:paraId="5FE724E2" w14:textId="77777777" w:rsidR="00BF336D" w:rsidRPr="00D67AE2" w:rsidRDefault="00BF336D" w:rsidP="00BB1063">
            <w:pPr>
              <w:spacing w:before="0" w:after="0"/>
              <w:ind w:left="0"/>
              <w:jc w:val="right"/>
              <w:rPr>
                <w:rFonts w:cs="Calibri Light"/>
                <w:bCs/>
              </w:rPr>
            </w:pPr>
            <w:r>
              <w:rPr>
                <w:rFonts w:cs="Calibri Light"/>
                <w:bCs/>
              </w:rPr>
              <w:t>15.181,07</w:t>
            </w:r>
          </w:p>
        </w:tc>
        <w:tc>
          <w:tcPr>
            <w:tcW w:w="1276" w:type="dxa"/>
            <w:tcBorders>
              <w:top w:val="nil"/>
              <w:left w:val="single" w:sz="4" w:space="0" w:color="auto"/>
              <w:bottom w:val="nil"/>
              <w:right w:val="double" w:sz="6" w:space="0" w:color="auto"/>
            </w:tcBorders>
            <w:noWrap/>
            <w:vAlign w:val="bottom"/>
          </w:tcPr>
          <w:p w14:paraId="417EE857" w14:textId="77777777" w:rsidR="00BF336D" w:rsidRPr="00D67AE2" w:rsidRDefault="00BF336D" w:rsidP="00BB1063">
            <w:pPr>
              <w:spacing w:before="0" w:after="0"/>
              <w:ind w:left="0"/>
              <w:jc w:val="right"/>
              <w:rPr>
                <w:rFonts w:cs="Calibri Light"/>
                <w:bCs/>
              </w:rPr>
            </w:pPr>
            <w:r>
              <w:rPr>
                <w:rFonts w:cs="Calibri Light"/>
                <w:bCs/>
              </w:rPr>
              <w:t>15.781,07</w:t>
            </w:r>
          </w:p>
        </w:tc>
        <w:tc>
          <w:tcPr>
            <w:tcW w:w="1275" w:type="dxa"/>
            <w:tcBorders>
              <w:top w:val="nil"/>
              <w:left w:val="single" w:sz="4" w:space="0" w:color="auto"/>
              <w:bottom w:val="nil"/>
              <w:right w:val="single" w:sz="12" w:space="0" w:color="auto"/>
            </w:tcBorders>
            <w:noWrap/>
            <w:vAlign w:val="bottom"/>
          </w:tcPr>
          <w:p w14:paraId="3CA41D35" w14:textId="77777777" w:rsidR="00BF336D" w:rsidRPr="00D67AE2" w:rsidRDefault="00BF336D" w:rsidP="00BB1063">
            <w:pPr>
              <w:spacing w:before="0" w:after="0"/>
              <w:ind w:left="0"/>
              <w:jc w:val="right"/>
              <w:rPr>
                <w:rFonts w:cs="Calibri Light"/>
                <w:bCs/>
              </w:rPr>
            </w:pPr>
            <w:r>
              <w:rPr>
                <w:rFonts w:cs="Calibri Light"/>
                <w:bCs/>
              </w:rPr>
              <w:t>16.481,07</w:t>
            </w:r>
          </w:p>
        </w:tc>
      </w:tr>
      <w:tr w:rsidR="00BF336D" w:rsidRPr="00D67AE2" w14:paraId="7D90E2FE" w14:textId="77777777" w:rsidTr="00BB1063">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72993C27" w14:textId="77777777" w:rsidR="00BF336D" w:rsidRPr="00D67AE2" w:rsidRDefault="00BF336D" w:rsidP="00BB1063">
            <w:pPr>
              <w:spacing w:before="0" w:after="0"/>
              <w:jc w:val="right"/>
              <w:rPr>
                <w:rFonts w:cs="Calibri Light"/>
                <w:b/>
                <w:bCs/>
                <w:color w:val="FFFFFF" w:themeColor="background1"/>
                <w:sz w:val="22"/>
                <w:szCs w:val="22"/>
              </w:rPr>
            </w:pPr>
            <w:r w:rsidRPr="00D67AE2">
              <w:rPr>
                <w:rFonts w:cs="Calibri Light"/>
                <w:b/>
                <w:bCs/>
                <w:color w:val="FFFFFF" w:themeColor="background1"/>
                <w:sz w:val="22"/>
                <w:szCs w:val="22"/>
              </w:rPr>
              <w:t>18</w:t>
            </w:r>
          </w:p>
        </w:tc>
        <w:tc>
          <w:tcPr>
            <w:tcW w:w="1276" w:type="dxa"/>
            <w:tcBorders>
              <w:top w:val="nil"/>
              <w:left w:val="double" w:sz="6" w:space="0" w:color="auto"/>
              <w:bottom w:val="nil"/>
              <w:right w:val="double" w:sz="6" w:space="0" w:color="auto"/>
            </w:tcBorders>
            <w:noWrap/>
            <w:vAlign w:val="bottom"/>
          </w:tcPr>
          <w:p w14:paraId="7BA59E5F" w14:textId="77777777" w:rsidR="00BF336D" w:rsidRPr="00D67AE2" w:rsidRDefault="00BF336D" w:rsidP="00BB1063">
            <w:pPr>
              <w:spacing w:before="0" w:after="0"/>
              <w:ind w:left="0"/>
              <w:jc w:val="right"/>
              <w:rPr>
                <w:rFonts w:cs="Calibri Light"/>
                <w:bCs/>
              </w:rPr>
            </w:pPr>
            <w:r>
              <w:rPr>
                <w:rFonts w:cs="Calibri Light"/>
                <w:bCs/>
              </w:rPr>
              <w:t>15.181,07</w:t>
            </w:r>
          </w:p>
        </w:tc>
        <w:tc>
          <w:tcPr>
            <w:tcW w:w="1276" w:type="dxa"/>
            <w:tcBorders>
              <w:top w:val="nil"/>
              <w:left w:val="single" w:sz="4" w:space="0" w:color="auto"/>
              <w:bottom w:val="nil"/>
              <w:right w:val="double" w:sz="6" w:space="0" w:color="auto"/>
            </w:tcBorders>
            <w:noWrap/>
            <w:vAlign w:val="bottom"/>
          </w:tcPr>
          <w:p w14:paraId="1BB9AC9B" w14:textId="77777777" w:rsidR="00BF336D" w:rsidRPr="00D67AE2" w:rsidRDefault="00BF336D" w:rsidP="00BB1063">
            <w:pPr>
              <w:spacing w:before="0" w:after="0"/>
              <w:ind w:left="0"/>
              <w:jc w:val="right"/>
              <w:rPr>
                <w:rFonts w:cs="Calibri Light"/>
                <w:bCs/>
              </w:rPr>
            </w:pPr>
            <w:r>
              <w:rPr>
                <w:rFonts w:cs="Calibri Light"/>
                <w:bCs/>
              </w:rPr>
              <w:t>15.781,07</w:t>
            </w:r>
          </w:p>
        </w:tc>
        <w:tc>
          <w:tcPr>
            <w:tcW w:w="1275" w:type="dxa"/>
            <w:tcBorders>
              <w:top w:val="nil"/>
              <w:left w:val="single" w:sz="4" w:space="0" w:color="auto"/>
              <w:bottom w:val="nil"/>
              <w:right w:val="single" w:sz="12" w:space="0" w:color="auto"/>
            </w:tcBorders>
            <w:noWrap/>
            <w:vAlign w:val="bottom"/>
          </w:tcPr>
          <w:p w14:paraId="3D1F8728" w14:textId="77777777" w:rsidR="00BF336D" w:rsidRPr="00D67AE2" w:rsidRDefault="00BF336D" w:rsidP="00BB1063">
            <w:pPr>
              <w:spacing w:before="0" w:after="0"/>
              <w:ind w:left="0"/>
              <w:jc w:val="right"/>
              <w:rPr>
                <w:rFonts w:cs="Calibri Light"/>
                <w:bCs/>
              </w:rPr>
            </w:pPr>
            <w:r>
              <w:rPr>
                <w:rFonts w:cs="Calibri Light"/>
                <w:bCs/>
              </w:rPr>
              <w:t>16.481,07</w:t>
            </w:r>
          </w:p>
        </w:tc>
      </w:tr>
      <w:tr w:rsidR="00BF336D" w:rsidRPr="00D67AE2" w14:paraId="465739A0" w14:textId="77777777" w:rsidTr="00BB1063">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3A6125D5" w14:textId="77777777" w:rsidR="00BF336D" w:rsidRPr="00D67AE2" w:rsidRDefault="00BF336D" w:rsidP="00BB1063">
            <w:pPr>
              <w:spacing w:before="0" w:after="0"/>
              <w:jc w:val="right"/>
              <w:rPr>
                <w:rFonts w:cs="Calibri Light"/>
                <w:b/>
                <w:bCs/>
                <w:color w:val="FFFFFF" w:themeColor="background1"/>
                <w:sz w:val="22"/>
                <w:szCs w:val="22"/>
              </w:rPr>
            </w:pPr>
            <w:r w:rsidRPr="00D67AE2">
              <w:rPr>
                <w:rFonts w:cs="Calibri Light"/>
                <w:b/>
                <w:bCs/>
                <w:color w:val="FFFFFF" w:themeColor="background1"/>
                <w:sz w:val="22"/>
                <w:szCs w:val="22"/>
              </w:rPr>
              <w:t>19</w:t>
            </w:r>
          </w:p>
        </w:tc>
        <w:tc>
          <w:tcPr>
            <w:tcW w:w="1276" w:type="dxa"/>
            <w:tcBorders>
              <w:top w:val="nil"/>
              <w:left w:val="double" w:sz="6" w:space="0" w:color="auto"/>
              <w:bottom w:val="nil"/>
              <w:right w:val="double" w:sz="6" w:space="0" w:color="auto"/>
            </w:tcBorders>
            <w:noWrap/>
            <w:vAlign w:val="bottom"/>
          </w:tcPr>
          <w:p w14:paraId="3BF52416" w14:textId="77777777" w:rsidR="00BF336D" w:rsidRPr="00D67AE2" w:rsidRDefault="00BF336D" w:rsidP="00BB1063">
            <w:pPr>
              <w:spacing w:before="0" w:after="0"/>
              <w:ind w:left="0"/>
              <w:jc w:val="right"/>
              <w:rPr>
                <w:rFonts w:cs="Calibri Light"/>
                <w:bCs/>
              </w:rPr>
            </w:pPr>
            <w:r>
              <w:rPr>
                <w:rFonts w:cs="Calibri Light"/>
                <w:bCs/>
              </w:rPr>
              <w:t>15.331,07</w:t>
            </w:r>
          </w:p>
        </w:tc>
        <w:tc>
          <w:tcPr>
            <w:tcW w:w="1276" w:type="dxa"/>
            <w:tcBorders>
              <w:top w:val="nil"/>
              <w:left w:val="single" w:sz="4" w:space="0" w:color="auto"/>
              <w:bottom w:val="nil"/>
              <w:right w:val="double" w:sz="6" w:space="0" w:color="auto"/>
            </w:tcBorders>
            <w:noWrap/>
            <w:vAlign w:val="bottom"/>
          </w:tcPr>
          <w:p w14:paraId="46763350" w14:textId="77777777" w:rsidR="00BF336D" w:rsidRPr="00D67AE2" w:rsidRDefault="00BF336D" w:rsidP="00BB1063">
            <w:pPr>
              <w:spacing w:before="0" w:after="0"/>
              <w:ind w:left="0"/>
              <w:jc w:val="right"/>
              <w:rPr>
                <w:rFonts w:cs="Calibri Light"/>
                <w:bCs/>
              </w:rPr>
            </w:pPr>
            <w:r>
              <w:rPr>
                <w:rFonts w:cs="Calibri Light"/>
                <w:bCs/>
              </w:rPr>
              <w:t>15.931,07</w:t>
            </w:r>
          </w:p>
        </w:tc>
        <w:tc>
          <w:tcPr>
            <w:tcW w:w="1275" w:type="dxa"/>
            <w:tcBorders>
              <w:top w:val="nil"/>
              <w:left w:val="single" w:sz="4" w:space="0" w:color="auto"/>
              <w:bottom w:val="nil"/>
              <w:right w:val="single" w:sz="12" w:space="0" w:color="auto"/>
            </w:tcBorders>
            <w:noWrap/>
            <w:vAlign w:val="bottom"/>
          </w:tcPr>
          <w:p w14:paraId="3F9B5D4D" w14:textId="77777777" w:rsidR="00BF336D" w:rsidRPr="00D67AE2" w:rsidRDefault="00BF336D" w:rsidP="00BB1063">
            <w:pPr>
              <w:spacing w:before="0" w:after="0"/>
              <w:ind w:left="0"/>
              <w:jc w:val="right"/>
              <w:rPr>
                <w:rFonts w:cs="Calibri Light"/>
                <w:bCs/>
              </w:rPr>
            </w:pPr>
            <w:r>
              <w:rPr>
                <w:rFonts w:cs="Calibri Light"/>
                <w:bCs/>
              </w:rPr>
              <w:t>16.631,07</w:t>
            </w:r>
          </w:p>
        </w:tc>
      </w:tr>
      <w:tr w:rsidR="00BF336D" w:rsidRPr="00D67AE2" w14:paraId="22A7E292" w14:textId="77777777" w:rsidTr="00BB1063">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1B4A831F" w14:textId="77777777" w:rsidR="00BF336D" w:rsidRPr="00D67AE2" w:rsidRDefault="00BF336D" w:rsidP="00BB1063">
            <w:pPr>
              <w:spacing w:before="0" w:after="0"/>
              <w:jc w:val="right"/>
              <w:rPr>
                <w:rFonts w:cs="Calibri Light"/>
                <w:b/>
                <w:bCs/>
                <w:color w:val="FFFFFF" w:themeColor="background1"/>
                <w:sz w:val="22"/>
                <w:szCs w:val="22"/>
              </w:rPr>
            </w:pPr>
            <w:r w:rsidRPr="00D67AE2">
              <w:rPr>
                <w:rFonts w:cs="Calibri Light"/>
                <w:b/>
                <w:bCs/>
                <w:color w:val="FFFFFF" w:themeColor="background1"/>
                <w:sz w:val="22"/>
                <w:szCs w:val="22"/>
              </w:rPr>
              <w:t>20</w:t>
            </w:r>
          </w:p>
        </w:tc>
        <w:tc>
          <w:tcPr>
            <w:tcW w:w="1276" w:type="dxa"/>
            <w:tcBorders>
              <w:top w:val="nil"/>
              <w:left w:val="double" w:sz="6" w:space="0" w:color="auto"/>
              <w:bottom w:val="nil"/>
              <w:right w:val="double" w:sz="6" w:space="0" w:color="auto"/>
            </w:tcBorders>
            <w:noWrap/>
            <w:vAlign w:val="bottom"/>
          </w:tcPr>
          <w:p w14:paraId="1495077E" w14:textId="77777777" w:rsidR="00BF336D" w:rsidRPr="00D67AE2" w:rsidRDefault="00BF336D" w:rsidP="00BB1063">
            <w:pPr>
              <w:spacing w:before="0" w:after="0"/>
              <w:ind w:left="0"/>
              <w:jc w:val="right"/>
              <w:rPr>
                <w:rFonts w:cs="Calibri Light"/>
                <w:bCs/>
              </w:rPr>
            </w:pPr>
            <w:r>
              <w:rPr>
                <w:rFonts w:cs="Calibri Light"/>
                <w:bCs/>
              </w:rPr>
              <w:t>15.331,07</w:t>
            </w:r>
          </w:p>
        </w:tc>
        <w:tc>
          <w:tcPr>
            <w:tcW w:w="1276" w:type="dxa"/>
            <w:tcBorders>
              <w:top w:val="nil"/>
              <w:left w:val="single" w:sz="4" w:space="0" w:color="auto"/>
              <w:bottom w:val="nil"/>
              <w:right w:val="double" w:sz="6" w:space="0" w:color="auto"/>
            </w:tcBorders>
            <w:noWrap/>
            <w:vAlign w:val="bottom"/>
          </w:tcPr>
          <w:p w14:paraId="344D2E56" w14:textId="77777777" w:rsidR="00BF336D" w:rsidRPr="00D67AE2" w:rsidRDefault="00BF336D" w:rsidP="00BB1063">
            <w:pPr>
              <w:spacing w:before="0" w:after="0"/>
              <w:ind w:left="0"/>
              <w:jc w:val="right"/>
              <w:rPr>
                <w:rFonts w:cs="Calibri Light"/>
                <w:bCs/>
              </w:rPr>
            </w:pPr>
            <w:r>
              <w:rPr>
                <w:rFonts w:cs="Calibri Light"/>
                <w:bCs/>
              </w:rPr>
              <w:t>15.931,07</w:t>
            </w:r>
          </w:p>
        </w:tc>
        <w:tc>
          <w:tcPr>
            <w:tcW w:w="1275" w:type="dxa"/>
            <w:tcBorders>
              <w:top w:val="nil"/>
              <w:left w:val="single" w:sz="4" w:space="0" w:color="auto"/>
              <w:bottom w:val="nil"/>
              <w:right w:val="single" w:sz="12" w:space="0" w:color="auto"/>
            </w:tcBorders>
            <w:noWrap/>
            <w:vAlign w:val="bottom"/>
          </w:tcPr>
          <w:p w14:paraId="0FF7709D" w14:textId="77777777" w:rsidR="00BF336D" w:rsidRPr="00D67AE2" w:rsidRDefault="00BF336D" w:rsidP="00BB1063">
            <w:pPr>
              <w:spacing w:before="0" w:after="0"/>
              <w:ind w:left="0"/>
              <w:jc w:val="right"/>
              <w:rPr>
                <w:rFonts w:cs="Calibri Light"/>
                <w:bCs/>
              </w:rPr>
            </w:pPr>
            <w:r>
              <w:rPr>
                <w:rFonts w:cs="Calibri Light"/>
                <w:bCs/>
              </w:rPr>
              <w:t>16.631,07</w:t>
            </w:r>
          </w:p>
        </w:tc>
      </w:tr>
      <w:tr w:rsidR="00BF336D" w:rsidRPr="00D67AE2" w14:paraId="70BA9032" w14:textId="77777777" w:rsidTr="00BB1063">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1DABC2F9" w14:textId="77777777" w:rsidR="00BF336D" w:rsidRPr="00D67AE2" w:rsidRDefault="00BF336D" w:rsidP="00BB1063">
            <w:pPr>
              <w:spacing w:before="0" w:after="0"/>
              <w:jc w:val="right"/>
              <w:rPr>
                <w:rFonts w:cs="Calibri Light"/>
                <w:b/>
                <w:bCs/>
                <w:color w:val="FFFFFF" w:themeColor="background1"/>
                <w:sz w:val="22"/>
                <w:szCs w:val="22"/>
              </w:rPr>
            </w:pPr>
            <w:r w:rsidRPr="00D67AE2">
              <w:rPr>
                <w:rFonts w:cs="Calibri Light"/>
                <w:b/>
                <w:bCs/>
                <w:color w:val="FFFFFF" w:themeColor="background1"/>
                <w:sz w:val="22"/>
                <w:szCs w:val="22"/>
              </w:rPr>
              <w:t>21</w:t>
            </w:r>
          </w:p>
        </w:tc>
        <w:tc>
          <w:tcPr>
            <w:tcW w:w="1276" w:type="dxa"/>
            <w:tcBorders>
              <w:top w:val="nil"/>
              <w:left w:val="double" w:sz="6" w:space="0" w:color="auto"/>
              <w:bottom w:val="nil"/>
              <w:right w:val="double" w:sz="6" w:space="0" w:color="auto"/>
            </w:tcBorders>
            <w:noWrap/>
            <w:vAlign w:val="bottom"/>
          </w:tcPr>
          <w:p w14:paraId="61638C51" w14:textId="77777777" w:rsidR="00BF336D" w:rsidRPr="00D67AE2" w:rsidRDefault="00BF336D" w:rsidP="00BB1063">
            <w:pPr>
              <w:spacing w:before="0" w:after="0"/>
              <w:ind w:left="0"/>
              <w:jc w:val="right"/>
              <w:rPr>
                <w:rFonts w:cs="Calibri Light"/>
                <w:bCs/>
              </w:rPr>
            </w:pPr>
            <w:r>
              <w:rPr>
                <w:rFonts w:cs="Calibri Light"/>
                <w:bCs/>
              </w:rPr>
              <w:t>15.481,07</w:t>
            </w:r>
          </w:p>
        </w:tc>
        <w:tc>
          <w:tcPr>
            <w:tcW w:w="1276" w:type="dxa"/>
            <w:tcBorders>
              <w:top w:val="nil"/>
              <w:left w:val="single" w:sz="4" w:space="0" w:color="auto"/>
              <w:bottom w:val="nil"/>
              <w:right w:val="double" w:sz="6" w:space="0" w:color="auto"/>
            </w:tcBorders>
            <w:noWrap/>
            <w:vAlign w:val="bottom"/>
          </w:tcPr>
          <w:p w14:paraId="430AF2AA" w14:textId="77777777" w:rsidR="00BF336D" w:rsidRPr="00D67AE2" w:rsidRDefault="00BF336D" w:rsidP="00BB1063">
            <w:pPr>
              <w:spacing w:before="0" w:after="0"/>
              <w:ind w:left="0"/>
              <w:jc w:val="right"/>
              <w:rPr>
                <w:rFonts w:cs="Calibri Light"/>
                <w:bCs/>
              </w:rPr>
            </w:pPr>
            <w:r>
              <w:rPr>
                <w:rFonts w:cs="Calibri Light"/>
                <w:bCs/>
              </w:rPr>
              <w:t>16.081,07</w:t>
            </w:r>
          </w:p>
        </w:tc>
        <w:tc>
          <w:tcPr>
            <w:tcW w:w="1275" w:type="dxa"/>
            <w:tcBorders>
              <w:top w:val="nil"/>
              <w:left w:val="single" w:sz="4" w:space="0" w:color="auto"/>
              <w:bottom w:val="nil"/>
              <w:right w:val="single" w:sz="12" w:space="0" w:color="auto"/>
            </w:tcBorders>
            <w:noWrap/>
            <w:vAlign w:val="bottom"/>
          </w:tcPr>
          <w:p w14:paraId="160C4B89" w14:textId="77777777" w:rsidR="00BF336D" w:rsidRPr="00D67AE2" w:rsidRDefault="00BF336D" w:rsidP="00BB1063">
            <w:pPr>
              <w:spacing w:before="0" w:after="0"/>
              <w:ind w:left="0"/>
              <w:jc w:val="right"/>
              <w:rPr>
                <w:rFonts w:cs="Calibri Light"/>
                <w:bCs/>
              </w:rPr>
            </w:pPr>
            <w:r>
              <w:rPr>
                <w:rFonts w:cs="Calibri Light"/>
                <w:bCs/>
              </w:rPr>
              <w:t>16.781,07</w:t>
            </w:r>
          </w:p>
        </w:tc>
      </w:tr>
      <w:tr w:rsidR="00BF336D" w:rsidRPr="00D67AE2" w14:paraId="21EE491F" w14:textId="77777777" w:rsidTr="00BB1063">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403ACEAB" w14:textId="77777777" w:rsidR="00BF336D" w:rsidRPr="00D67AE2" w:rsidRDefault="00BF336D" w:rsidP="00BB1063">
            <w:pPr>
              <w:spacing w:before="0" w:after="0"/>
              <w:jc w:val="right"/>
              <w:rPr>
                <w:rFonts w:cs="Calibri Light"/>
                <w:b/>
                <w:bCs/>
                <w:color w:val="FFFFFF" w:themeColor="background1"/>
                <w:sz w:val="22"/>
                <w:szCs w:val="22"/>
              </w:rPr>
            </w:pPr>
            <w:r w:rsidRPr="00D67AE2">
              <w:rPr>
                <w:rFonts w:cs="Calibri Light"/>
                <w:b/>
                <w:bCs/>
                <w:color w:val="FFFFFF" w:themeColor="background1"/>
                <w:sz w:val="22"/>
                <w:szCs w:val="22"/>
              </w:rPr>
              <w:t>22</w:t>
            </w:r>
          </w:p>
        </w:tc>
        <w:tc>
          <w:tcPr>
            <w:tcW w:w="1276" w:type="dxa"/>
            <w:tcBorders>
              <w:top w:val="nil"/>
              <w:left w:val="double" w:sz="6" w:space="0" w:color="auto"/>
              <w:bottom w:val="nil"/>
              <w:right w:val="double" w:sz="6" w:space="0" w:color="auto"/>
            </w:tcBorders>
            <w:noWrap/>
            <w:vAlign w:val="bottom"/>
          </w:tcPr>
          <w:p w14:paraId="2B173D61" w14:textId="77777777" w:rsidR="00BF336D" w:rsidRPr="00D67AE2" w:rsidRDefault="00BF336D" w:rsidP="00BB1063">
            <w:pPr>
              <w:spacing w:before="0" w:after="0"/>
              <w:ind w:left="0"/>
              <w:jc w:val="right"/>
              <w:rPr>
                <w:rFonts w:cs="Calibri Light"/>
                <w:bCs/>
              </w:rPr>
            </w:pPr>
            <w:r>
              <w:rPr>
                <w:rFonts w:cs="Calibri Light"/>
                <w:bCs/>
              </w:rPr>
              <w:t>15.481,07</w:t>
            </w:r>
          </w:p>
        </w:tc>
        <w:tc>
          <w:tcPr>
            <w:tcW w:w="1276" w:type="dxa"/>
            <w:tcBorders>
              <w:top w:val="nil"/>
              <w:left w:val="single" w:sz="4" w:space="0" w:color="auto"/>
              <w:bottom w:val="nil"/>
              <w:right w:val="double" w:sz="6" w:space="0" w:color="auto"/>
            </w:tcBorders>
            <w:noWrap/>
            <w:vAlign w:val="bottom"/>
          </w:tcPr>
          <w:p w14:paraId="359A821D" w14:textId="77777777" w:rsidR="00BF336D" w:rsidRPr="00D67AE2" w:rsidRDefault="00BF336D" w:rsidP="00BB1063">
            <w:pPr>
              <w:spacing w:before="0" w:after="0"/>
              <w:ind w:left="0"/>
              <w:jc w:val="right"/>
              <w:rPr>
                <w:rFonts w:cs="Calibri Light"/>
                <w:bCs/>
              </w:rPr>
            </w:pPr>
            <w:r>
              <w:rPr>
                <w:rFonts w:cs="Calibri Light"/>
                <w:bCs/>
              </w:rPr>
              <w:t>16.081,07</w:t>
            </w:r>
          </w:p>
        </w:tc>
        <w:tc>
          <w:tcPr>
            <w:tcW w:w="1275" w:type="dxa"/>
            <w:tcBorders>
              <w:top w:val="nil"/>
              <w:left w:val="single" w:sz="4" w:space="0" w:color="auto"/>
              <w:bottom w:val="nil"/>
              <w:right w:val="single" w:sz="12" w:space="0" w:color="auto"/>
            </w:tcBorders>
            <w:noWrap/>
            <w:vAlign w:val="bottom"/>
          </w:tcPr>
          <w:p w14:paraId="037E5E24" w14:textId="77777777" w:rsidR="00BF336D" w:rsidRPr="00D67AE2" w:rsidRDefault="00BF336D" w:rsidP="00BB1063">
            <w:pPr>
              <w:spacing w:before="0" w:after="0"/>
              <w:ind w:left="0"/>
              <w:jc w:val="right"/>
              <w:rPr>
                <w:rFonts w:cs="Calibri Light"/>
                <w:bCs/>
              </w:rPr>
            </w:pPr>
            <w:r>
              <w:rPr>
                <w:rFonts w:cs="Calibri Light"/>
                <w:bCs/>
              </w:rPr>
              <w:t>16.781,07</w:t>
            </w:r>
          </w:p>
        </w:tc>
      </w:tr>
      <w:tr w:rsidR="00BF336D" w:rsidRPr="00D67AE2" w14:paraId="2FB30046" w14:textId="77777777" w:rsidTr="00BB1063">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4D77ED06" w14:textId="77777777" w:rsidR="00BF336D" w:rsidRPr="00D67AE2" w:rsidRDefault="00BF336D" w:rsidP="00BB1063">
            <w:pPr>
              <w:spacing w:before="0" w:after="0"/>
              <w:jc w:val="right"/>
              <w:rPr>
                <w:rFonts w:cs="Calibri Light"/>
                <w:b/>
                <w:bCs/>
                <w:color w:val="FFFFFF" w:themeColor="background1"/>
                <w:sz w:val="22"/>
                <w:szCs w:val="22"/>
              </w:rPr>
            </w:pPr>
            <w:r w:rsidRPr="00D67AE2">
              <w:rPr>
                <w:rFonts w:cs="Calibri Light"/>
                <w:b/>
                <w:bCs/>
                <w:color w:val="FFFFFF" w:themeColor="background1"/>
                <w:sz w:val="22"/>
                <w:szCs w:val="22"/>
              </w:rPr>
              <w:t>23</w:t>
            </w:r>
          </w:p>
        </w:tc>
        <w:tc>
          <w:tcPr>
            <w:tcW w:w="1276" w:type="dxa"/>
            <w:tcBorders>
              <w:top w:val="nil"/>
              <w:left w:val="double" w:sz="6" w:space="0" w:color="auto"/>
              <w:bottom w:val="nil"/>
              <w:right w:val="double" w:sz="6" w:space="0" w:color="auto"/>
            </w:tcBorders>
            <w:noWrap/>
            <w:vAlign w:val="bottom"/>
          </w:tcPr>
          <w:p w14:paraId="0CCCD2F4" w14:textId="77777777" w:rsidR="00BF336D" w:rsidRPr="00D67AE2" w:rsidRDefault="00BF336D" w:rsidP="00BB1063">
            <w:pPr>
              <w:spacing w:before="0" w:after="0"/>
              <w:ind w:left="0"/>
              <w:jc w:val="right"/>
              <w:rPr>
                <w:rFonts w:cs="Calibri Light"/>
                <w:bCs/>
              </w:rPr>
            </w:pPr>
            <w:r>
              <w:rPr>
                <w:rFonts w:cs="Calibri Light"/>
                <w:bCs/>
              </w:rPr>
              <w:t>15.631,07</w:t>
            </w:r>
          </w:p>
        </w:tc>
        <w:tc>
          <w:tcPr>
            <w:tcW w:w="1276" w:type="dxa"/>
            <w:tcBorders>
              <w:top w:val="nil"/>
              <w:left w:val="single" w:sz="4" w:space="0" w:color="auto"/>
              <w:bottom w:val="nil"/>
              <w:right w:val="double" w:sz="6" w:space="0" w:color="auto"/>
            </w:tcBorders>
            <w:noWrap/>
            <w:vAlign w:val="bottom"/>
          </w:tcPr>
          <w:p w14:paraId="28C590F7" w14:textId="77777777" w:rsidR="00BF336D" w:rsidRPr="00D67AE2" w:rsidRDefault="00BF336D" w:rsidP="00BB1063">
            <w:pPr>
              <w:spacing w:before="0" w:after="0"/>
              <w:ind w:left="0"/>
              <w:jc w:val="right"/>
              <w:rPr>
                <w:rFonts w:cs="Calibri Light"/>
                <w:bCs/>
              </w:rPr>
            </w:pPr>
            <w:r>
              <w:rPr>
                <w:rFonts w:cs="Calibri Light"/>
                <w:bCs/>
              </w:rPr>
              <w:t>16.231,07</w:t>
            </w:r>
          </w:p>
        </w:tc>
        <w:tc>
          <w:tcPr>
            <w:tcW w:w="1275" w:type="dxa"/>
            <w:tcBorders>
              <w:top w:val="nil"/>
              <w:left w:val="single" w:sz="4" w:space="0" w:color="auto"/>
              <w:bottom w:val="nil"/>
              <w:right w:val="single" w:sz="12" w:space="0" w:color="auto"/>
            </w:tcBorders>
            <w:noWrap/>
            <w:vAlign w:val="bottom"/>
          </w:tcPr>
          <w:p w14:paraId="3E5721A8" w14:textId="77777777" w:rsidR="00BF336D" w:rsidRPr="00D67AE2" w:rsidRDefault="00BF336D" w:rsidP="00BB1063">
            <w:pPr>
              <w:spacing w:before="0" w:after="0"/>
              <w:ind w:left="0"/>
              <w:jc w:val="right"/>
              <w:rPr>
                <w:rFonts w:cs="Calibri Light"/>
                <w:bCs/>
              </w:rPr>
            </w:pPr>
            <w:r>
              <w:rPr>
                <w:rFonts w:cs="Calibri Light"/>
                <w:bCs/>
              </w:rPr>
              <w:t>16.931,07</w:t>
            </w:r>
          </w:p>
        </w:tc>
      </w:tr>
      <w:tr w:rsidR="00BF336D" w:rsidRPr="00D67AE2" w14:paraId="2C0CD117" w14:textId="77777777" w:rsidTr="00BB1063">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011E59E5" w14:textId="77777777" w:rsidR="00BF336D" w:rsidRPr="00D67AE2" w:rsidRDefault="00BF336D" w:rsidP="00BB1063">
            <w:pPr>
              <w:spacing w:before="0" w:after="0"/>
              <w:jc w:val="right"/>
              <w:rPr>
                <w:rFonts w:cs="Calibri Light"/>
                <w:b/>
                <w:bCs/>
                <w:color w:val="FFFFFF" w:themeColor="background1"/>
                <w:sz w:val="22"/>
                <w:szCs w:val="22"/>
              </w:rPr>
            </w:pPr>
            <w:r w:rsidRPr="00D67AE2">
              <w:rPr>
                <w:rFonts w:cs="Calibri Light"/>
                <w:b/>
                <w:bCs/>
                <w:color w:val="FFFFFF" w:themeColor="background1"/>
                <w:sz w:val="22"/>
                <w:szCs w:val="22"/>
              </w:rPr>
              <w:t>24</w:t>
            </w:r>
          </w:p>
        </w:tc>
        <w:tc>
          <w:tcPr>
            <w:tcW w:w="1276" w:type="dxa"/>
            <w:tcBorders>
              <w:top w:val="nil"/>
              <w:left w:val="double" w:sz="6" w:space="0" w:color="auto"/>
              <w:bottom w:val="nil"/>
              <w:right w:val="double" w:sz="6" w:space="0" w:color="auto"/>
            </w:tcBorders>
            <w:noWrap/>
            <w:vAlign w:val="bottom"/>
          </w:tcPr>
          <w:p w14:paraId="046B5F37" w14:textId="77777777" w:rsidR="00BF336D" w:rsidRPr="00D67AE2" w:rsidRDefault="00BF336D" w:rsidP="00BB1063">
            <w:pPr>
              <w:spacing w:before="0" w:after="0"/>
              <w:ind w:left="0"/>
              <w:jc w:val="right"/>
              <w:rPr>
                <w:rFonts w:cs="Calibri Light"/>
                <w:bCs/>
              </w:rPr>
            </w:pPr>
            <w:r>
              <w:rPr>
                <w:rFonts w:cs="Calibri Light"/>
                <w:bCs/>
              </w:rPr>
              <w:t>15.631,07</w:t>
            </w:r>
          </w:p>
        </w:tc>
        <w:tc>
          <w:tcPr>
            <w:tcW w:w="1276" w:type="dxa"/>
            <w:tcBorders>
              <w:top w:val="nil"/>
              <w:left w:val="single" w:sz="4" w:space="0" w:color="auto"/>
              <w:bottom w:val="nil"/>
              <w:right w:val="double" w:sz="6" w:space="0" w:color="auto"/>
            </w:tcBorders>
            <w:noWrap/>
            <w:vAlign w:val="bottom"/>
          </w:tcPr>
          <w:p w14:paraId="26307D3A" w14:textId="77777777" w:rsidR="00BF336D" w:rsidRPr="00D67AE2" w:rsidRDefault="00BF336D" w:rsidP="00BB1063">
            <w:pPr>
              <w:spacing w:before="0" w:after="0"/>
              <w:ind w:left="0"/>
              <w:jc w:val="right"/>
              <w:rPr>
                <w:rFonts w:cs="Calibri Light"/>
                <w:bCs/>
              </w:rPr>
            </w:pPr>
            <w:r>
              <w:rPr>
                <w:rFonts w:cs="Calibri Light"/>
                <w:bCs/>
              </w:rPr>
              <w:t>16.231,07</w:t>
            </w:r>
          </w:p>
        </w:tc>
        <w:tc>
          <w:tcPr>
            <w:tcW w:w="1275" w:type="dxa"/>
            <w:tcBorders>
              <w:top w:val="nil"/>
              <w:left w:val="single" w:sz="4" w:space="0" w:color="auto"/>
              <w:bottom w:val="nil"/>
              <w:right w:val="single" w:sz="12" w:space="0" w:color="auto"/>
            </w:tcBorders>
            <w:noWrap/>
            <w:vAlign w:val="bottom"/>
          </w:tcPr>
          <w:p w14:paraId="2D40DA8B" w14:textId="77777777" w:rsidR="00BF336D" w:rsidRPr="00D67AE2" w:rsidRDefault="00BF336D" w:rsidP="00BB1063">
            <w:pPr>
              <w:spacing w:before="0" w:after="0"/>
              <w:ind w:left="0"/>
              <w:jc w:val="right"/>
              <w:rPr>
                <w:rFonts w:cs="Calibri Light"/>
                <w:bCs/>
              </w:rPr>
            </w:pPr>
            <w:r>
              <w:rPr>
                <w:rFonts w:cs="Calibri Light"/>
                <w:bCs/>
              </w:rPr>
              <w:t>16.931,07</w:t>
            </w:r>
          </w:p>
        </w:tc>
      </w:tr>
      <w:tr w:rsidR="00BF336D" w:rsidRPr="00D67AE2" w14:paraId="60A1A585" w14:textId="77777777" w:rsidTr="00BB1063">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02BE1F3C" w14:textId="77777777" w:rsidR="00BF336D" w:rsidRPr="00D67AE2" w:rsidRDefault="00BF336D" w:rsidP="00BB1063">
            <w:pPr>
              <w:spacing w:before="0" w:after="0"/>
              <w:jc w:val="right"/>
              <w:rPr>
                <w:rFonts w:cs="Calibri Light"/>
                <w:b/>
                <w:bCs/>
                <w:color w:val="FFFFFF" w:themeColor="background1"/>
                <w:sz w:val="22"/>
                <w:szCs w:val="22"/>
              </w:rPr>
            </w:pPr>
            <w:r w:rsidRPr="00D67AE2">
              <w:rPr>
                <w:rFonts w:cs="Calibri Light"/>
                <w:b/>
                <w:bCs/>
                <w:color w:val="FFFFFF" w:themeColor="background1"/>
                <w:sz w:val="22"/>
                <w:szCs w:val="22"/>
              </w:rPr>
              <w:t>25</w:t>
            </w:r>
          </w:p>
        </w:tc>
        <w:tc>
          <w:tcPr>
            <w:tcW w:w="1276" w:type="dxa"/>
            <w:tcBorders>
              <w:top w:val="nil"/>
              <w:left w:val="double" w:sz="6" w:space="0" w:color="auto"/>
              <w:bottom w:val="nil"/>
              <w:right w:val="double" w:sz="6" w:space="0" w:color="auto"/>
            </w:tcBorders>
            <w:noWrap/>
            <w:vAlign w:val="bottom"/>
          </w:tcPr>
          <w:p w14:paraId="52C101A6" w14:textId="77777777" w:rsidR="00BF336D" w:rsidRPr="00D67AE2" w:rsidRDefault="00BF336D" w:rsidP="00BB1063">
            <w:pPr>
              <w:spacing w:before="0" w:after="0"/>
              <w:ind w:left="0"/>
              <w:jc w:val="right"/>
              <w:rPr>
                <w:rFonts w:cs="Calibri Light"/>
                <w:bCs/>
              </w:rPr>
            </w:pPr>
            <w:r>
              <w:rPr>
                <w:rFonts w:cs="Calibri Light"/>
                <w:bCs/>
              </w:rPr>
              <w:t>15.781,07</w:t>
            </w:r>
          </w:p>
        </w:tc>
        <w:tc>
          <w:tcPr>
            <w:tcW w:w="1276" w:type="dxa"/>
            <w:tcBorders>
              <w:top w:val="nil"/>
              <w:left w:val="single" w:sz="4" w:space="0" w:color="auto"/>
              <w:bottom w:val="nil"/>
              <w:right w:val="double" w:sz="6" w:space="0" w:color="auto"/>
            </w:tcBorders>
            <w:noWrap/>
            <w:vAlign w:val="bottom"/>
          </w:tcPr>
          <w:p w14:paraId="51690C05" w14:textId="77777777" w:rsidR="00BF336D" w:rsidRPr="00D67AE2" w:rsidRDefault="00BF336D" w:rsidP="00BB1063">
            <w:pPr>
              <w:spacing w:before="0" w:after="0"/>
              <w:ind w:left="0"/>
              <w:jc w:val="right"/>
              <w:rPr>
                <w:rFonts w:cs="Calibri Light"/>
                <w:bCs/>
              </w:rPr>
            </w:pPr>
            <w:r>
              <w:rPr>
                <w:rFonts w:cs="Calibri Light"/>
                <w:bCs/>
              </w:rPr>
              <w:t>16.381,07</w:t>
            </w:r>
          </w:p>
        </w:tc>
        <w:tc>
          <w:tcPr>
            <w:tcW w:w="1275" w:type="dxa"/>
            <w:tcBorders>
              <w:top w:val="nil"/>
              <w:left w:val="single" w:sz="4" w:space="0" w:color="auto"/>
              <w:bottom w:val="nil"/>
              <w:right w:val="single" w:sz="12" w:space="0" w:color="auto"/>
            </w:tcBorders>
            <w:noWrap/>
            <w:vAlign w:val="bottom"/>
          </w:tcPr>
          <w:p w14:paraId="45FEF249" w14:textId="77777777" w:rsidR="00BF336D" w:rsidRPr="00D67AE2" w:rsidRDefault="00BF336D" w:rsidP="00BB1063">
            <w:pPr>
              <w:spacing w:before="0" w:after="0"/>
              <w:ind w:left="0"/>
              <w:jc w:val="right"/>
              <w:rPr>
                <w:rFonts w:cs="Calibri Light"/>
                <w:bCs/>
              </w:rPr>
            </w:pPr>
            <w:r>
              <w:rPr>
                <w:rFonts w:cs="Calibri Light"/>
                <w:bCs/>
              </w:rPr>
              <w:t>17.081,07</w:t>
            </w:r>
          </w:p>
        </w:tc>
      </w:tr>
      <w:tr w:rsidR="00BF336D" w:rsidRPr="00D67AE2" w14:paraId="06F3BEC8" w14:textId="77777777" w:rsidTr="00BB1063">
        <w:trPr>
          <w:trHeight w:val="315"/>
          <w:jc w:val="center"/>
        </w:trPr>
        <w:tc>
          <w:tcPr>
            <w:tcW w:w="1291" w:type="dxa"/>
            <w:tcBorders>
              <w:top w:val="nil"/>
              <w:left w:val="single" w:sz="12" w:space="0" w:color="auto"/>
              <w:bottom w:val="nil"/>
              <w:right w:val="single" w:sz="12" w:space="0" w:color="auto"/>
            </w:tcBorders>
            <w:shd w:val="clear" w:color="auto" w:fill="00A4A0"/>
            <w:noWrap/>
            <w:vAlign w:val="bottom"/>
          </w:tcPr>
          <w:p w14:paraId="3457D8B4" w14:textId="77777777" w:rsidR="00BF336D" w:rsidRPr="00D67AE2" w:rsidRDefault="00BF336D" w:rsidP="00BB1063">
            <w:pPr>
              <w:spacing w:before="0" w:after="0"/>
              <w:jc w:val="right"/>
              <w:rPr>
                <w:rFonts w:cs="Calibri Light"/>
                <w:b/>
                <w:bCs/>
                <w:color w:val="FFFFFF" w:themeColor="background1"/>
                <w:sz w:val="22"/>
                <w:szCs w:val="22"/>
              </w:rPr>
            </w:pPr>
            <w:r w:rsidRPr="00D67AE2">
              <w:rPr>
                <w:rFonts w:cs="Calibri Light"/>
                <w:b/>
                <w:bCs/>
                <w:color w:val="FFFFFF" w:themeColor="background1"/>
                <w:sz w:val="22"/>
                <w:szCs w:val="22"/>
              </w:rPr>
              <w:t>26</w:t>
            </w:r>
          </w:p>
        </w:tc>
        <w:tc>
          <w:tcPr>
            <w:tcW w:w="1276" w:type="dxa"/>
            <w:tcBorders>
              <w:top w:val="nil"/>
              <w:left w:val="double" w:sz="6" w:space="0" w:color="auto"/>
              <w:bottom w:val="nil"/>
              <w:right w:val="double" w:sz="6" w:space="0" w:color="auto"/>
            </w:tcBorders>
            <w:noWrap/>
            <w:vAlign w:val="bottom"/>
          </w:tcPr>
          <w:p w14:paraId="29212EC2" w14:textId="77777777" w:rsidR="00BF336D" w:rsidRPr="00D67AE2" w:rsidRDefault="00BF336D" w:rsidP="00BB1063">
            <w:pPr>
              <w:spacing w:before="0" w:after="0"/>
              <w:ind w:left="0"/>
              <w:jc w:val="right"/>
              <w:rPr>
                <w:rFonts w:cs="Calibri Light"/>
                <w:bCs/>
              </w:rPr>
            </w:pPr>
            <w:r>
              <w:rPr>
                <w:rFonts w:cs="Calibri Light"/>
                <w:bCs/>
              </w:rPr>
              <w:t>15.781,07</w:t>
            </w:r>
          </w:p>
        </w:tc>
        <w:tc>
          <w:tcPr>
            <w:tcW w:w="1276" w:type="dxa"/>
            <w:tcBorders>
              <w:top w:val="nil"/>
              <w:left w:val="single" w:sz="4" w:space="0" w:color="auto"/>
              <w:bottom w:val="nil"/>
              <w:right w:val="double" w:sz="6" w:space="0" w:color="auto"/>
            </w:tcBorders>
            <w:noWrap/>
            <w:vAlign w:val="bottom"/>
          </w:tcPr>
          <w:p w14:paraId="790B993F" w14:textId="77777777" w:rsidR="00BF336D" w:rsidRPr="00D67AE2" w:rsidRDefault="00BF336D" w:rsidP="00BB1063">
            <w:pPr>
              <w:spacing w:before="0" w:after="0"/>
              <w:ind w:left="0"/>
              <w:jc w:val="right"/>
              <w:rPr>
                <w:rFonts w:cs="Calibri Light"/>
                <w:bCs/>
              </w:rPr>
            </w:pPr>
            <w:r>
              <w:rPr>
                <w:rFonts w:cs="Calibri Light"/>
                <w:bCs/>
              </w:rPr>
              <w:t>16.381,07</w:t>
            </w:r>
          </w:p>
        </w:tc>
        <w:tc>
          <w:tcPr>
            <w:tcW w:w="1275" w:type="dxa"/>
            <w:tcBorders>
              <w:top w:val="nil"/>
              <w:left w:val="single" w:sz="4" w:space="0" w:color="auto"/>
              <w:bottom w:val="nil"/>
              <w:right w:val="single" w:sz="12" w:space="0" w:color="auto"/>
            </w:tcBorders>
            <w:noWrap/>
            <w:vAlign w:val="bottom"/>
          </w:tcPr>
          <w:p w14:paraId="4D02FEBF" w14:textId="77777777" w:rsidR="00BF336D" w:rsidRPr="00D67AE2" w:rsidRDefault="00BF336D" w:rsidP="00BB1063">
            <w:pPr>
              <w:spacing w:before="0" w:after="0"/>
              <w:ind w:left="0"/>
              <w:jc w:val="right"/>
              <w:rPr>
                <w:rFonts w:cs="Calibri Light"/>
                <w:bCs/>
              </w:rPr>
            </w:pPr>
            <w:r>
              <w:rPr>
                <w:rFonts w:cs="Calibri Light"/>
                <w:bCs/>
              </w:rPr>
              <w:t>17.081,07</w:t>
            </w:r>
          </w:p>
        </w:tc>
      </w:tr>
      <w:tr w:rsidR="00BF336D" w:rsidRPr="00287B07" w14:paraId="4E7EC401" w14:textId="77777777" w:rsidTr="00BB1063">
        <w:trPr>
          <w:trHeight w:val="330"/>
          <w:jc w:val="center"/>
        </w:trPr>
        <w:tc>
          <w:tcPr>
            <w:tcW w:w="1291" w:type="dxa"/>
            <w:tcBorders>
              <w:top w:val="nil"/>
              <w:left w:val="single" w:sz="12" w:space="0" w:color="auto"/>
              <w:bottom w:val="single" w:sz="12" w:space="0" w:color="auto"/>
              <w:right w:val="single" w:sz="12" w:space="0" w:color="auto"/>
            </w:tcBorders>
            <w:shd w:val="clear" w:color="auto" w:fill="00A4A0"/>
            <w:noWrap/>
            <w:vAlign w:val="bottom"/>
          </w:tcPr>
          <w:p w14:paraId="4FEAA684" w14:textId="77777777" w:rsidR="00BF336D" w:rsidRPr="00D67AE2" w:rsidRDefault="00BF336D" w:rsidP="00BB1063">
            <w:pPr>
              <w:spacing w:before="0" w:after="0"/>
              <w:jc w:val="right"/>
              <w:rPr>
                <w:rFonts w:cs="Calibri Light"/>
                <w:b/>
                <w:bCs/>
                <w:color w:val="FFFFFF" w:themeColor="background1"/>
                <w:sz w:val="22"/>
                <w:szCs w:val="22"/>
              </w:rPr>
            </w:pPr>
            <w:r w:rsidRPr="00D67AE2">
              <w:rPr>
                <w:rFonts w:cs="Calibri Light"/>
                <w:b/>
                <w:bCs/>
                <w:color w:val="FFFFFF" w:themeColor="background1"/>
                <w:sz w:val="22"/>
                <w:szCs w:val="22"/>
              </w:rPr>
              <w:t>27</w:t>
            </w:r>
          </w:p>
        </w:tc>
        <w:tc>
          <w:tcPr>
            <w:tcW w:w="1276" w:type="dxa"/>
            <w:tcBorders>
              <w:top w:val="nil"/>
              <w:left w:val="double" w:sz="6" w:space="0" w:color="auto"/>
              <w:bottom w:val="single" w:sz="12" w:space="0" w:color="auto"/>
              <w:right w:val="double" w:sz="6" w:space="0" w:color="auto"/>
            </w:tcBorders>
            <w:noWrap/>
            <w:vAlign w:val="bottom"/>
          </w:tcPr>
          <w:p w14:paraId="78030811" w14:textId="77777777" w:rsidR="00BF336D" w:rsidRPr="00D67AE2" w:rsidRDefault="00BF336D" w:rsidP="00BB1063">
            <w:pPr>
              <w:spacing w:before="0" w:after="0"/>
              <w:ind w:left="0"/>
              <w:jc w:val="right"/>
              <w:rPr>
                <w:rFonts w:cs="Calibri Light"/>
                <w:bCs/>
              </w:rPr>
            </w:pPr>
            <w:r>
              <w:rPr>
                <w:rFonts w:cs="Calibri Light"/>
                <w:bCs/>
              </w:rPr>
              <w:t>15.931,07</w:t>
            </w:r>
          </w:p>
        </w:tc>
        <w:tc>
          <w:tcPr>
            <w:tcW w:w="1276" w:type="dxa"/>
            <w:tcBorders>
              <w:top w:val="nil"/>
              <w:left w:val="single" w:sz="4" w:space="0" w:color="auto"/>
              <w:bottom w:val="single" w:sz="12" w:space="0" w:color="auto"/>
              <w:right w:val="double" w:sz="6" w:space="0" w:color="auto"/>
            </w:tcBorders>
            <w:noWrap/>
            <w:vAlign w:val="bottom"/>
          </w:tcPr>
          <w:p w14:paraId="27596685" w14:textId="77777777" w:rsidR="00BF336D" w:rsidRPr="00D67AE2" w:rsidRDefault="00BF336D" w:rsidP="00BB1063">
            <w:pPr>
              <w:spacing w:before="0" w:after="0"/>
              <w:ind w:left="0"/>
              <w:jc w:val="right"/>
              <w:rPr>
                <w:rFonts w:cs="Calibri Light"/>
                <w:bCs/>
              </w:rPr>
            </w:pPr>
            <w:r>
              <w:rPr>
                <w:rFonts w:cs="Calibri Light"/>
                <w:bCs/>
              </w:rPr>
              <w:t>16.581,07</w:t>
            </w:r>
          </w:p>
        </w:tc>
        <w:tc>
          <w:tcPr>
            <w:tcW w:w="1275" w:type="dxa"/>
            <w:tcBorders>
              <w:top w:val="nil"/>
              <w:left w:val="single" w:sz="4" w:space="0" w:color="auto"/>
              <w:bottom w:val="single" w:sz="12" w:space="0" w:color="auto"/>
              <w:right w:val="single" w:sz="12" w:space="0" w:color="auto"/>
            </w:tcBorders>
            <w:noWrap/>
            <w:vAlign w:val="bottom"/>
          </w:tcPr>
          <w:p w14:paraId="2BBEB6FD" w14:textId="77777777" w:rsidR="00BF336D" w:rsidRPr="00287B07" w:rsidRDefault="00BF336D" w:rsidP="00BB1063">
            <w:pPr>
              <w:spacing w:before="0" w:after="0"/>
              <w:ind w:left="0"/>
              <w:jc w:val="right"/>
              <w:rPr>
                <w:rFonts w:cs="Calibri Light"/>
                <w:bCs/>
              </w:rPr>
            </w:pPr>
            <w:r>
              <w:rPr>
                <w:rFonts w:cs="Calibri Light"/>
                <w:bCs/>
              </w:rPr>
              <w:t>17.481,07</w:t>
            </w:r>
          </w:p>
        </w:tc>
      </w:tr>
    </w:tbl>
    <w:p w14:paraId="30D7F819" w14:textId="77777777" w:rsidR="00CD5696" w:rsidRDefault="00CD5696" w:rsidP="00CD5696">
      <w:pPr>
        <w:ind w:left="0"/>
      </w:pPr>
    </w:p>
    <w:p w14:paraId="68559BA4" w14:textId="77777777" w:rsidR="00CD5696" w:rsidRPr="00287B07" w:rsidRDefault="00CD5696" w:rsidP="00CD5696">
      <w:pPr>
        <w:pStyle w:val="Kop1"/>
      </w:pPr>
      <w:bookmarkStart w:id="379" w:name="_Toc108076600"/>
      <w:bookmarkStart w:id="380" w:name="_Toc109912578"/>
      <w:bookmarkStart w:id="381" w:name="_Toc165329594"/>
      <w:bookmarkStart w:id="382" w:name="_Toc209789974"/>
      <w:r w:rsidRPr="00287B07">
        <w:t>Bijlage II. U</w:t>
      </w:r>
      <w:r>
        <w:t>itgewerkte</w:t>
      </w:r>
      <w:r w:rsidRPr="00287B07">
        <w:t xml:space="preserve"> IFIC-</w:t>
      </w:r>
      <w:bookmarkEnd w:id="379"/>
      <w:bookmarkEnd w:id="380"/>
      <w:r>
        <w:t>salarisschalen</w:t>
      </w:r>
      <w:bookmarkEnd w:id="381"/>
      <w:bookmarkEnd w:id="382"/>
    </w:p>
    <w:tbl>
      <w:tblPr>
        <w:tblW w:w="10774" w:type="dxa"/>
        <w:jc w:val="center"/>
        <w:tblBorders>
          <w:top w:val="single" w:sz="4" w:space="0" w:color="000000"/>
          <w:left w:val="single" w:sz="4" w:space="0" w:color="000000"/>
          <w:bottom w:val="single" w:sz="4" w:space="0" w:color="000000"/>
          <w:right w:val="single" w:sz="4" w:space="0" w:color="000000"/>
          <w:insideV w:val="double" w:sz="6" w:space="0" w:color="000000"/>
        </w:tblBorders>
        <w:tblLook w:val="04A0" w:firstRow="1" w:lastRow="0" w:firstColumn="1" w:lastColumn="0" w:noHBand="0" w:noVBand="1"/>
      </w:tblPr>
      <w:tblGrid>
        <w:gridCol w:w="856"/>
        <w:gridCol w:w="1102"/>
        <w:gridCol w:w="1102"/>
        <w:gridCol w:w="1102"/>
        <w:gridCol w:w="1102"/>
        <w:gridCol w:w="1102"/>
        <w:gridCol w:w="1102"/>
        <w:gridCol w:w="1102"/>
        <w:gridCol w:w="1102"/>
        <w:gridCol w:w="1102"/>
      </w:tblGrid>
      <w:tr w:rsidR="00CD5696" w:rsidRPr="00AA3329" w14:paraId="1B3AF35C" w14:textId="77777777" w:rsidTr="00E41EAD">
        <w:trPr>
          <w:cantSplit/>
          <w:trHeight w:hRule="exact" w:val="340"/>
          <w:jc w:val="center"/>
        </w:trPr>
        <w:tc>
          <w:tcPr>
            <w:tcW w:w="794" w:type="dxa"/>
            <w:tcBorders>
              <w:top w:val="single" w:sz="4" w:space="0" w:color="000000"/>
              <w:bottom w:val="double" w:sz="6" w:space="0" w:color="000000"/>
            </w:tcBorders>
            <w:shd w:val="clear" w:color="auto" w:fill="00A4A0"/>
            <w:noWrap/>
            <w:vAlign w:val="bottom"/>
            <w:hideMark/>
          </w:tcPr>
          <w:p w14:paraId="3740C423" w14:textId="77777777" w:rsidR="00CD5696" w:rsidRPr="00AA3329" w:rsidRDefault="00CD5696" w:rsidP="00E41EAD">
            <w:pPr>
              <w:spacing w:before="0" w:after="0"/>
              <w:ind w:left="0"/>
              <w:jc w:val="right"/>
              <w:rPr>
                <w:rFonts w:cs="Calibri Light"/>
                <w:b/>
                <w:bCs/>
                <w:color w:val="FFFFFF" w:themeColor="background1"/>
                <w:sz w:val="22"/>
                <w:szCs w:val="22"/>
              </w:rPr>
            </w:pPr>
            <w:r w:rsidRPr="00AA3329">
              <w:rPr>
                <w:rFonts w:cs="Calibri Light"/>
                <w:b/>
                <w:bCs/>
                <w:color w:val="FFFFFF" w:themeColor="background1"/>
                <w:sz w:val="22"/>
                <w:szCs w:val="22"/>
              </w:rPr>
              <w:t>ANC</w:t>
            </w:r>
          </w:p>
        </w:tc>
        <w:tc>
          <w:tcPr>
            <w:tcW w:w="964" w:type="dxa"/>
            <w:tcBorders>
              <w:top w:val="single" w:sz="4" w:space="0" w:color="000000"/>
              <w:bottom w:val="double" w:sz="6" w:space="0" w:color="000000"/>
            </w:tcBorders>
            <w:shd w:val="clear" w:color="auto" w:fill="00A4A0"/>
            <w:noWrap/>
            <w:vAlign w:val="center"/>
            <w:hideMark/>
          </w:tcPr>
          <w:p w14:paraId="4AB13939" w14:textId="77777777" w:rsidR="00CD5696" w:rsidRPr="00AA3329" w:rsidRDefault="00CD5696" w:rsidP="00E41EAD">
            <w:pPr>
              <w:spacing w:before="0" w:after="0"/>
              <w:ind w:left="0"/>
              <w:jc w:val="right"/>
              <w:rPr>
                <w:rFonts w:cs="Calibri Light"/>
                <w:b/>
                <w:bCs/>
                <w:color w:val="FFFFFF" w:themeColor="background1"/>
                <w:sz w:val="22"/>
                <w:szCs w:val="22"/>
              </w:rPr>
            </w:pPr>
            <w:r w:rsidRPr="00AA3329">
              <w:rPr>
                <w:rFonts w:cs="Calibri Light"/>
                <w:b/>
                <w:bCs/>
                <w:color w:val="FFFFFF" w:themeColor="background1"/>
                <w:sz w:val="22"/>
                <w:szCs w:val="22"/>
              </w:rPr>
              <w:t>CAT 4</w:t>
            </w:r>
          </w:p>
        </w:tc>
        <w:tc>
          <w:tcPr>
            <w:tcW w:w="964" w:type="dxa"/>
            <w:tcBorders>
              <w:top w:val="single" w:sz="4" w:space="0" w:color="000000"/>
              <w:bottom w:val="double" w:sz="6" w:space="0" w:color="000000"/>
            </w:tcBorders>
            <w:shd w:val="clear" w:color="auto" w:fill="00A4A0"/>
            <w:noWrap/>
            <w:vAlign w:val="center"/>
            <w:hideMark/>
          </w:tcPr>
          <w:p w14:paraId="0BED16A1" w14:textId="77777777" w:rsidR="00CD5696" w:rsidRPr="00AA3329" w:rsidRDefault="00CD5696" w:rsidP="00E41EAD">
            <w:pPr>
              <w:spacing w:before="0" w:after="0"/>
              <w:ind w:left="0"/>
              <w:jc w:val="right"/>
              <w:rPr>
                <w:rFonts w:cs="Calibri Light"/>
                <w:b/>
                <w:bCs/>
                <w:color w:val="FFFFFF" w:themeColor="background1"/>
                <w:sz w:val="22"/>
                <w:szCs w:val="22"/>
              </w:rPr>
            </w:pPr>
            <w:r w:rsidRPr="00AA3329">
              <w:rPr>
                <w:rFonts w:cs="Calibri Light"/>
                <w:b/>
                <w:bCs/>
                <w:color w:val="FFFFFF" w:themeColor="background1"/>
                <w:sz w:val="22"/>
                <w:szCs w:val="22"/>
              </w:rPr>
              <w:t>CAT 5</w:t>
            </w:r>
          </w:p>
        </w:tc>
        <w:tc>
          <w:tcPr>
            <w:tcW w:w="964" w:type="dxa"/>
            <w:tcBorders>
              <w:top w:val="single" w:sz="4" w:space="0" w:color="000000"/>
              <w:bottom w:val="double" w:sz="6" w:space="0" w:color="000000"/>
            </w:tcBorders>
            <w:shd w:val="clear" w:color="auto" w:fill="00A4A0"/>
            <w:noWrap/>
            <w:vAlign w:val="center"/>
            <w:hideMark/>
          </w:tcPr>
          <w:p w14:paraId="2189C694" w14:textId="77777777" w:rsidR="00CD5696" w:rsidRPr="00AA3329" w:rsidRDefault="00CD5696" w:rsidP="00E41EAD">
            <w:pPr>
              <w:spacing w:before="0" w:after="0"/>
              <w:ind w:left="0"/>
              <w:jc w:val="right"/>
              <w:rPr>
                <w:rFonts w:cs="Calibri Light"/>
                <w:b/>
                <w:bCs/>
                <w:color w:val="FFFFFF" w:themeColor="background1"/>
                <w:sz w:val="22"/>
                <w:szCs w:val="22"/>
              </w:rPr>
            </w:pPr>
            <w:r w:rsidRPr="00AA3329">
              <w:rPr>
                <w:rFonts w:cs="Calibri Light"/>
                <w:b/>
                <w:bCs/>
                <w:color w:val="FFFFFF" w:themeColor="background1"/>
                <w:sz w:val="22"/>
                <w:szCs w:val="22"/>
              </w:rPr>
              <w:t>CAT 6</w:t>
            </w:r>
          </w:p>
        </w:tc>
        <w:tc>
          <w:tcPr>
            <w:tcW w:w="964" w:type="dxa"/>
            <w:tcBorders>
              <w:top w:val="single" w:sz="4" w:space="0" w:color="000000"/>
              <w:bottom w:val="double" w:sz="6" w:space="0" w:color="000000"/>
            </w:tcBorders>
            <w:shd w:val="clear" w:color="auto" w:fill="00A4A0"/>
            <w:noWrap/>
            <w:vAlign w:val="center"/>
            <w:hideMark/>
          </w:tcPr>
          <w:p w14:paraId="3D93D60F" w14:textId="77777777" w:rsidR="00CD5696" w:rsidRPr="00AA3329" w:rsidRDefault="00CD5696" w:rsidP="00E41EAD">
            <w:pPr>
              <w:spacing w:before="0" w:after="0"/>
              <w:ind w:left="0"/>
              <w:jc w:val="right"/>
              <w:rPr>
                <w:rFonts w:cs="Calibri Light"/>
                <w:b/>
                <w:bCs/>
                <w:color w:val="FFFFFF" w:themeColor="background1"/>
                <w:sz w:val="22"/>
                <w:szCs w:val="22"/>
              </w:rPr>
            </w:pPr>
            <w:r w:rsidRPr="00AA3329">
              <w:rPr>
                <w:rFonts w:cs="Calibri Light"/>
                <w:b/>
                <w:bCs/>
                <w:color w:val="FFFFFF" w:themeColor="background1"/>
                <w:sz w:val="22"/>
                <w:szCs w:val="22"/>
              </w:rPr>
              <w:t>CAT 7</w:t>
            </w:r>
          </w:p>
        </w:tc>
        <w:tc>
          <w:tcPr>
            <w:tcW w:w="964" w:type="dxa"/>
            <w:tcBorders>
              <w:top w:val="single" w:sz="4" w:space="0" w:color="000000"/>
              <w:bottom w:val="double" w:sz="6" w:space="0" w:color="000000"/>
            </w:tcBorders>
            <w:shd w:val="clear" w:color="auto" w:fill="00A4A0"/>
            <w:noWrap/>
            <w:vAlign w:val="center"/>
            <w:hideMark/>
          </w:tcPr>
          <w:p w14:paraId="6B87E36D" w14:textId="77777777" w:rsidR="00CD5696" w:rsidRPr="00AA3329" w:rsidRDefault="00CD5696" w:rsidP="00E41EAD">
            <w:pPr>
              <w:spacing w:before="0" w:after="0"/>
              <w:ind w:left="0"/>
              <w:jc w:val="right"/>
              <w:rPr>
                <w:rFonts w:cs="Calibri Light"/>
                <w:b/>
                <w:bCs/>
                <w:color w:val="FFFFFF" w:themeColor="background1"/>
                <w:sz w:val="22"/>
                <w:szCs w:val="22"/>
              </w:rPr>
            </w:pPr>
            <w:r w:rsidRPr="00AA3329">
              <w:rPr>
                <w:rFonts w:cs="Calibri Light"/>
                <w:b/>
                <w:bCs/>
                <w:color w:val="FFFFFF" w:themeColor="background1"/>
                <w:sz w:val="22"/>
                <w:szCs w:val="22"/>
              </w:rPr>
              <w:t>CAT 8</w:t>
            </w:r>
          </w:p>
        </w:tc>
        <w:tc>
          <w:tcPr>
            <w:tcW w:w="964" w:type="dxa"/>
            <w:tcBorders>
              <w:top w:val="single" w:sz="4" w:space="0" w:color="000000"/>
              <w:bottom w:val="double" w:sz="6" w:space="0" w:color="000000"/>
            </w:tcBorders>
            <w:shd w:val="clear" w:color="auto" w:fill="00A4A0"/>
            <w:noWrap/>
            <w:vAlign w:val="center"/>
            <w:hideMark/>
          </w:tcPr>
          <w:p w14:paraId="572CAE9A" w14:textId="77777777" w:rsidR="00CD5696" w:rsidRPr="00AA3329" w:rsidRDefault="00CD5696" w:rsidP="00E41EAD">
            <w:pPr>
              <w:spacing w:before="0" w:after="0"/>
              <w:ind w:left="0"/>
              <w:jc w:val="right"/>
              <w:rPr>
                <w:rFonts w:cs="Calibri Light"/>
                <w:b/>
                <w:bCs/>
                <w:color w:val="FFFFFF" w:themeColor="background1"/>
                <w:sz w:val="22"/>
                <w:szCs w:val="22"/>
              </w:rPr>
            </w:pPr>
            <w:r w:rsidRPr="00AA3329">
              <w:rPr>
                <w:rFonts w:cs="Calibri Light"/>
                <w:b/>
                <w:bCs/>
                <w:color w:val="FFFFFF" w:themeColor="background1"/>
                <w:sz w:val="22"/>
                <w:szCs w:val="22"/>
              </w:rPr>
              <w:t>CAT 9</w:t>
            </w:r>
          </w:p>
        </w:tc>
        <w:tc>
          <w:tcPr>
            <w:tcW w:w="964" w:type="dxa"/>
            <w:tcBorders>
              <w:top w:val="single" w:sz="4" w:space="0" w:color="000000"/>
              <w:bottom w:val="double" w:sz="6" w:space="0" w:color="000000"/>
            </w:tcBorders>
            <w:shd w:val="clear" w:color="auto" w:fill="00A4A0"/>
            <w:noWrap/>
            <w:vAlign w:val="center"/>
            <w:hideMark/>
          </w:tcPr>
          <w:p w14:paraId="68333A43" w14:textId="77777777" w:rsidR="00CD5696" w:rsidRPr="00AA3329" w:rsidRDefault="00CD5696" w:rsidP="00E41EAD">
            <w:pPr>
              <w:spacing w:before="0" w:after="0"/>
              <w:ind w:left="0"/>
              <w:jc w:val="right"/>
              <w:rPr>
                <w:rFonts w:cs="Calibri Light"/>
                <w:b/>
                <w:bCs/>
                <w:color w:val="FFFFFF" w:themeColor="background1"/>
                <w:sz w:val="22"/>
                <w:szCs w:val="22"/>
              </w:rPr>
            </w:pPr>
            <w:r w:rsidRPr="00AA3329">
              <w:rPr>
                <w:rFonts w:cs="Calibri Light"/>
                <w:b/>
                <w:bCs/>
                <w:color w:val="FFFFFF" w:themeColor="background1"/>
                <w:sz w:val="22"/>
                <w:szCs w:val="22"/>
              </w:rPr>
              <w:t>CAT 10</w:t>
            </w:r>
          </w:p>
        </w:tc>
        <w:tc>
          <w:tcPr>
            <w:tcW w:w="964" w:type="dxa"/>
            <w:tcBorders>
              <w:top w:val="single" w:sz="4" w:space="0" w:color="000000"/>
              <w:bottom w:val="double" w:sz="6" w:space="0" w:color="000000"/>
            </w:tcBorders>
            <w:shd w:val="clear" w:color="auto" w:fill="00A4A0"/>
            <w:noWrap/>
            <w:vAlign w:val="center"/>
            <w:hideMark/>
          </w:tcPr>
          <w:p w14:paraId="104F00E6" w14:textId="77777777" w:rsidR="00CD5696" w:rsidRPr="00AA3329" w:rsidRDefault="00CD5696" w:rsidP="00E41EAD">
            <w:pPr>
              <w:spacing w:before="0" w:after="0"/>
              <w:ind w:left="0"/>
              <w:jc w:val="right"/>
              <w:rPr>
                <w:rFonts w:cs="Calibri Light"/>
                <w:b/>
                <w:bCs/>
                <w:color w:val="FFFFFF" w:themeColor="background1"/>
                <w:sz w:val="22"/>
                <w:szCs w:val="22"/>
              </w:rPr>
            </w:pPr>
            <w:r w:rsidRPr="00AA3329">
              <w:rPr>
                <w:rFonts w:cs="Calibri Light"/>
                <w:b/>
                <w:bCs/>
                <w:color w:val="FFFFFF" w:themeColor="background1"/>
                <w:sz w:val="22"/>
                <w:szCs w:val="22"/>
              </w:rPr>
              <w:t>CAT 11</w:t>
            </w:r>
          </w:p>
        </w:tc>
        <w:tc>
          <w:tcPr>
            <w:tcW w:w="964" w:type="dxa"/>
            <w:tcBorders>
              <w:top w:val="single" w:sz="4" w:space="0" w:color="000000"/>
              <w:bottom w:val="double" w:sz="6" w:space="0" w:color="000000"/>
            </w:tcBorders>
            <w:shd w:val="clear" w:color="auto" w:fill="00A4A0"/>
            <w:noWrap/>
            <w:vAlign w:val="center"/>
            <w:hideMark/>
          </w:tcPr>
          <w:p w14:paraId="41E221E4" w14:textId="77777777" w:rsidR="00CD5696" w:rsidRPr="003B65C5" w:rsidRDefault="00CD5696" w:rsidP="00E41EAD">
            <w:pPr>
              <w:spacing w:before="0" w:after="0"/>
              <w:ind w:left="0"/>
              <w:jc w:val="right"/>
              <w:rPr>
                <w:rFonts w:cs="Calibri Light"/>
                <w:b/>
                <w:bCs/>
                <w:color w:val="FFFFFF" w:themeColor="background1"/>
                <w:sz w:val="22"/>
                <w:szCs w:val="22"/>
              </w:rPr>
            </w:pPr>
            <w:r w:rsidRPr="0012522E">
              <w:rPr>
                <w:rFonts w:cs="Calibri Light"/>
                <w:b/>
                <w:bCs/>
                <w:color w:val="FFFFFF" w:themeColor="background1"/>
                <w:sz w:val="22"/>
                <w:szCs w:val="22"/>
              </w:rPr>
              <w:t>CAT 11bis</w:t>
            </w:r>
          </w:p>
        </w:tc>
      </w:tr>
      <w:tr w:rsidR="00CD5696" w:rsidRPr="00287B07" w14:paraId="3251CD81" w14:textId="77777777" w:rsidTr="00E41EAD">
        <w:trPr>
          <w:cantSplit/>
          <w:trHeight w:hRule="exact" w:val="397"/>
          <w:jc w:val="center"/>
        </w:trPr>
        <w:tc>
          <w:tcPr>
            <w:tcW w:w="794" w:type="dxa"/>
            <w:tcBorders>
              <w:top w:val="double" w:sz="6" w:space="0" w:color="000000"/>
            </w:tcBorders>
            <w:shd w:val="clear" w:color="auto" w:fill="00A4A0"/>
            <w:noWrap/>
            <w:hideMark/>
          </w:tcPr>
          <w:p w14:paraId="3F96C77F" w14:textId="77777777" w:rsidR="00CD5696" w:rsidRPr="00AA3329" w:rsidRDefault="00CD5696" w:rsidP="00E41EAD">
            <w:pPr>
              <w:spacing w:after="0"/>
              <w:ind w:left="0"/>
              <w:jc w:val="right"/>
              <w:rPr>
                <w:rFonts w:cs="Calibri Light"/>
                <w:b/>
                <w:bCs/>
                <w:color w:val="FFFFFF" w:themeColor="background1"/>
                <w:sz w:val="22"/>
                <w:szCs w:val="22"/>
              </w:rPr>
            </w:pPr>
            <w:r w:rsidRPr="00AA3329">
              <w:rPr>
                <w:rFonts w:cs="Calibri Light"/>
                <w:b/>
                <w:bCs/>
                <w:color w:val="FFFFFF" w:themeColor="background1"/>
                <w:sz w:val="22"/>
                <w:szCs w:val="22"/>
              </w:rPr>
              <w:t>0</w:t>
            </w:r>
          </w:p>
        </w:tc>
        <w:tc>
          <w:tcPr>
            <w:tcW w:w="964" w:type="dxa"/>
            <w:tcBorders>
              <w:top w:val="double" w:sz="6" w:space="0" w:color="000000"/>
            </w:tcBorders>
            <w:noWrap/>
            <w:hideMark/>
          </w:tcPr>
          <w:p w14:paraId="16701A06"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13</w:t>
            </w:r>
            <w:r>
              <w:rPr>
                <w:rFonts w:asciiTheme="majorHAnsi" w:hAnsiTheme="majorHAnsi" w:cstheme="majorHAnsi"/>
              </w:rPr>
              <w:t>.</w:t>
            </w:r>
            <w:r w:rsidRPr="003B65C5">
              <w:rPr>
                <w:rFonts w:asciiTheme="majorHAnsi" w:hAnsiTheme="majorHAnsi" w:cstheme="majorHAnsi"/>
              </w:rPr>
              <w:t>652,21</w:t>
            </w:r>
          </w:p>
        </w:tc>
        <w:tc>
          <w:tcPr>
            <w:tcW w:w="964" w:type="dxa"/>
            <w:tcBorders>
              <w:top w:val="double" w:sz="6" w:space="0" w:color="000000"/>
            </w:tcBorders>
            <w:noWrap/>
            <w:hideMark/>
          </w:tcPr>
          <w:p w14:paraId="65A30536"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13</w:t>
            </w:r>
            <w:r>
              <w:rPr>
                <w:rFonts w:asciiTheme="majorHAnsi" w:hAnsiTheme="majorHAnsi" w:cstheme="majorHAnsi"/>
              </w:rPr>
              <w:t>.</w:t>
            </w:r>
            <w:r w:rsidRPr="003B65C5">
              <w:rPr>
                <w:rFonts w:asciiTheme="majorHAnsi" w:hAnsiTheme="majorHAnsi" w:cstheme="majorHAnsi"/>
              </w:rPr>
              <w:t>725,40</w:t>
            </w:r>
          </w:p>
        </w:tc>
        <w:tc>
          <w:tcPr>
            <w:tcW w:w="964" w:type="dxa"/>
            <w:tcBorders>
              <w:top w:val="double" w:sz="6" w:space="0" w:color="000000"/>
            </w:tcBorders>
            <w:noWrap/>
            <w:hideMark/>
          </w:tcPr>
          <w:p w14:paraId="3A0BC8D3"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13</w:t>
            </w:r>
            <w:r>
              <w:rPr>
                <w:rFonts w:asciiTheme="majorHAnsi" w:hAnsiTheme="majorHAnsi" w:cstheme="majorHAnsi"/>
              </w:rPr>
              <w:t>.</w:t>
            </w:r>
            <w:r w:rsidRPr="003B65C5">
              <w:rPr>
                <w:rFonts w:asciiTheme="majorHAnsi" w:hAnsiTheme="majorHAnsi" w:cstheme="majorHAnsi"/>
              </w:rPr>
              <w:t>931,03</w:t>
            </w:r>
          </w:p>
        </w:tc>
        <w:tc>
          <w:tcPr>
            <w:tcW w:w="964" w:type="dxa"/>
            <w:tcBorders>
              <w:top w:val="double" w:sz="6" w:space="0" w:color="000000"/>
            </w:tcBorders>
            <w:noWrap/>
            <w:hideMark/>
          </w:tcPr>
          <w:p w14:paraId="7124292E"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14</w:t>
            </w:r>
            <w:r>
              <w:rPr>
                <w:rFonts w:asciiTheme="majorHAnsi" w:hAnsiTheme="majorHAnsi" w:cstheme="majorHAnsi"/>
              </w:rPr>
              <w:t>.</w:t>
            </w:r>
            <w:r w:rsidRPr="003B65C5">
              <w:rPr>
                <w:rFonts w:asciiTheme="majorHAnsi" w:hAnsiTheme="majorHAnsi" w:cstheme="majorHAnsi"/>
              </w:rPr>
              <w:t>213,70</w:t>
            </w:r>
          </w:p>
        </w:tc>
        <w:tc>
          <w:tcPr>
            <w:tcW w:w="964" w:type="dxa"/>
            <w:tcBorders>
              <w:top w:val="double" w:sz="6" w:space="0" w:color="000000"/>
            </w:tcBorders>
            <w:noWrap/>
            <w:hideMark/>
          </w:tcPr>
          <w:p w14:paraId="134CC472"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14</w:t>
            </w:r>
            <w:r>
              <w:rPr>
                <w:rFonts w:asciiTheme="majorHAnsi" w:hAnsiTheme="majorHAnsi" w:cstheme="majorHAnsi"/>
              </w:rPr>
              <w:t>.</w:t>
            </w:r>
            <w:r w:rsidRPr="003B65C5">
              <w:rPr>
                <w:rFonts w:asciiTheme="majorHAnsi" w:hAnsiTheme="majorHAnsi" w:cstheme="majorHAnsi"/>
              </w:rPr>
              <w:t>536,77</w:t>
            </w:r>
          </w:p>
        </w:tc>
        <w:tc>
          <w:tcPr>
            <w:tcW w:w="964" w:type="dxa"/>
            <w:tcBorders>
              <w:top w:val="double" w:sz="6" w:space="0" w:color="000000"/>
            </w:tcBorders>
            <w:noWrap/>
            <w:hideMark/>
          </w:tcPr>
          <w:p w14:paraId="03191146"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14</w:t>
            </w:r>
            <w:r>
              <w:rPr>
                <w:rFonts w:asciiTheme="majorHAnsi" w:hAnsiTheme="majorHAnsi" w:cstheme="majorHAnsi"/>
              </w:rPr>
              <w:t>.</w:t>
            </w:r>
            <w:r w:rsidRPr="003B65C5">
              <w:rPr>
                <w:rFonts w:asciiTheme="majorHAnsi" w:hAnsiTheme="majorHAnsi" w:cstheme="majorHAnsi"/>
              </w:rPr>
              <w:t>940,53</w:t>
            </w:r>
          </w:p>
        </w:tc>
        <w:tc>
          <w:tcPr>
            <w:tcW w:w="964" w:type="dxa"/>
            <w:tcBorders>
              <w:top w:val="double" w:sz="6" w:space="0" w:color="000000"/>
            </w:tcBorders>
            <w:noWrap/>
            <w:hideMark/>
          </w:tcPr>
          <w:p w14:paraId="73B86552"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15</w:t>
            </w:r>
            <w:r>
              <w:rPr>
                <w:rFonts w:asciiTheme="majorHAnsi" w:hAnsiTheme="majorHAnsi" w:cstheme="majorHAnsi"/>
              </w:rPr>
              <w:t>.</w:t>
            </w:r>
            <w:r w:rsidRPr="003B65C5">
              <w:rPr>
                <w:rFonts w:asciiTheme="majorHAnsi" w:hAnsiTheme="majorHAnsi" w:cstheme="majorHAnsi"/>
              </w:rPr>
              <w:t>425,12</w:t>
            </w:r>
          </w:p>
        </w:tc>
        <w:tc>
          <w:tcPr>
            <w:tcW w:w="964" w:type="dxa"/>
            <w:tcBorders>
              <w:top w:val="double" w:sz="6" w:space="0" w:color="000000"/>
            </w:tcBorders>
            <w:noWrap/>
            <w:hideMark/>
          </w:tcPr>
          <w:p w14:paraId="0413F228"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030,79</w:t>
            </w:r>
          </w:p>
        </w:tc>
        <w:tc>
          <w:tcPr>
            <w:tcW w:w="964" w:type="dxa"/>
            <w:tcBorders>
              <w:top w:val="double" w:sz="6" w:space="0" w:color="000000"/>
            </w:tcBorders>
            <w:noWrap/>
            <w:hideMark/>
          </w:tcPr>
          <w:p w14:paraId="0C3D9A36"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030,79</w:t>
            </w:r>
          </w:p>
        </w:tc>
      </w:tr>
      <w:tr w:rsidR="00CD5696" w:rsidRPr="00287B07" w14:paraId="2CE7409D" w14:textId="77777777" w:rsidTr="00E41EAD">
        <w:trPr>
          <w:cantSplit/>
          <w:trHeight w:hRule="exact" w:val="340"/>
          <w:jc w:val="center"/>
        </w:trPr>
        <w:tc>
          <w:tcPr>
            <w:tcW w:w="794" w:type="dxa"/>
            <w:shd w:val="clear" w:color="auto" w:fill="00A4A0"/>
            <w:noWrap/>
            <w:vAlign w:val="bottom"/>
            <w:hideMark/>
          </w:tcPr>
          <w:p w14:paraId="07459712" w14:textId="77777777" w:rsidR="00CD5696" w:rsidRPr="00AA3329" w:rsidRDefault="00CD5696" w:rsidP="00E41EAD">
            <w:pPr>
              <w:spacing w:after="0"/>
              <w:ind w:left="0"/>
              <w:jc w:val="right"/>
              <w:rPr>
                <w:rFonts w:cs="Calibri Light"/>
                <w:b/>
                <w:bCs/>
                <w:color w:val="FFFFFF" w:themeColor="background1"/>
                <w:sz w:val="22"/>
                <w:szCs w:val="22"/>
              </w:rPr>
            </w:pPr>
            <w:r w:rsidRPr="00AA3329">
              <w:rPr>
                <w:rFonts w:cs="Calibri Light"/>
                <w:b/>
                <w:bCs/>
                <w:color w:val="FFFFFF" w:themeColor="background1"/>
                <w:sz w:val="22"/>
                <w:szCs w:val="22"/>
              </w:rPr>
              <w:t>1</w:t>
            </w:r>
          </w:p>
        </w:tc>
        <w:tc>
          <w:tcPr>
            <w:tcW w:w="964" w:type="dxa"/>
            <w:noWrap/>
            <w:hideMark/>
          </w:tcPr>
          <w:p w14:paraId="13C152C7"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13</w:t>
            </w:r>
            <w:r>
              <w:rPr>
                <w:rFonts w:asciiTheme="majorHAnsi" w:hAnsiTheme="majorHAnsi" w:cstheme="majorHAnsi"/>
              </w:rPr>
              <w:t>.</w:t>
            </w:r>
            <w:r w:rsidRPr="003B65C5">
              <w:rPr>
                <w:rFonts w:asciiTheme="majorHAnsi" w:hAnsiTheme="majorHAnsi" w:cstheme="majorHAnsi"/>
              </w:rPr>
              <w:t>902,71</w:t>
            </w:r>
          </w:p>
        </w:tc>
        <w:tc>
          <w:tcPr>
            <w:tcW w:w="964" w:type="dxa"/>
            <w:noWrap/>
            <w:hideMark/>
          </w:tcPr>
          <w:p w14:paraId="7A914979"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14</w:t>
            </w:r>
            <w:r>
              <w:rPr>
                <w:rFonts w:asciiTheme="majorHAnsi" w:hAnsiTheme="majorHAnsi" w:cstheme="majorHAnsi"/>
              </w:rPr>
              <w:t>.</w:t>
            </w:r>
            <w:r w:rsidRPr="003B65C5">
              <w:rPr>
                <w:rFonts w:asciiTheme="majorHAnsi" w:hAnsiTheme="majorHAnsi" w:cstheme="majorHAnsi"/>
              </w:rPr>
              <w:t>028,13</w:t>
            </w:r>
          </w:p>
        </w:tc>
        <w:tc>
          <w:tcPr>
            <w:tcW w:w="964" w:type="dxa"/>
            <w:noWrap/>
            <w:hideMark/>
          </w:tcPr>
          <w:p w14:paraId="32BC951A"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14</w:t>
            </w:r>
            <w:r>
              <w:rPr>
                <w:rFonts w:asciiTheme="majorHAnsi" w:hAnsiTheme="majorHAnsi" w:cstheme="majorHAnsi"/>
              </w:rPr>
              <w:t>.</w:t>
            </w:r>
            <w:r w:rsidRPr="003B65C5">
              <w:rPr>
                <w:rFonts w:asciiTheme="majorHAnsi" w:hAnsiTheme="majorHAnsi" w:cstheme="majorHAnsi"/>
              </w:rPr>
              <w:t>252,21</w:t>
            </w:r>
          </w:p>
        </w:tc>
        <w:tc>
          <w:tcPr>
            <w:tcW w:w="964" w:type="dxa"/>
            <w:noWrap/>
            <w:hideMark/>
          </w:tcPr>
          <w:p w14:paraId="07B0E0E3"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14</w:t>
            </w:r>
            <w:r>
              <w:rPr>
                <w:rFonts w:asciiTheme="majorHAnsi" w:hAnsiTheme="majorHAnsi" w:cstheme="majorHAnsi"/>
              </w:rPr>
              <w:t>.</w:t>
            </w:r>
            <w:r w:rsidRPr="003B65C5">
              <w:rPr>
                <w:rFonts w:asciiTheme="majorHAnsi" w:hAnsiTheme="majorHAnsi" w:cstheme="majorHAnsi"/>
              </w:rPr>
              <w:t>554,54</w:t>
            </w:r>
          </w:p>
        </w:tc>
        <w:tc>
          <w:tcPr>
            <w:tcW w:w="964" w:type="dxa"/>
            <w:noWrap/>
            <w:hideMark/>
          </w:tcPr>
          <w:p w14:paraId="27B02129"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14</w:t>
            </w:r>
            <w:r>
              <w:rPr>
                <w:rFonts w:asciiTheme="majorHAnsi" w:hAnsiTheme="majorHAnsi" w:cstheme="majorHAnsi"/>
              </w:rPr>
              <w:t>.</w:t>
            </w:r>
            <w:r w:rsidRPr="003B65C5">
              <w:rPr>
                <w:rFonts w:asciiTheme="majorHAnsi" w:hAnsiTheme="majorHAnsi" w:cstheme="majorHAnsi"/>
              </w:rPr>
              <w:t>894,31</w:t>
            </w:r>
          </w:p>
        </w:tc>
        <w:tc>
          <w:tcPr>
            <w:tcW w:w="964" w:type="dxa"/>
            <w:noWrap/>
            <w:hideMark/>
          </w:tcPr>
          <w:p w14:paraId="2AF4DA51"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15</w:t>
            </w:r>
            <w:r>
              <w:rPr>
                <w:rFonts w:asciiTheme="majorHAnsi" w:hAnsiTheme="majorHAnsi" w:cstheme="majorHAnsi"/>
              </w:rPr>
              <w:t>.</w:t>
            </w:r>
            <w:r w:rsidRPr="003B65C5">
              <w:rPr>
                <w:rFonts w:asciiTheme="majorHAnsi" w:hAnsiTheme="majorHAnsi" w:cstheme="majorHAnsi"/>
              </w:rPr>
              <w:t>306,59</w:t>
            </w:r>
          </w:p>
        </w:tc>
        <w:tc>
          <w:tcPr>
            <w:tcW w:w="964" w:type="dxa"/>
            <w:noWrap/>
            <w:hideMark/>
          </w:tcPr>
          <w:p w14:paraId="0E6826A7"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15</w:t>
            </w:r>
            <w:r>
              <w:rPr>
                <w:rFonts w:asciiTheme="majorHAnsi" w:hAnsiTheme="majorHAnsi" w:cstheme="majorHAnsi"/>
              </w:rPr>
              <w:t>.</w:t>
            </w:r>
            <w:r w:rsidRPr="003B65C5">
              <w:rPr>
                <w:rFonts w:asciiTheme="majorHAnsi" w:hAnsiTheme="majorHAnsi" w:cstheme="majorHAnsi"/>
              </w:rPr>
              <w:t>801,31</w:t>
            </w:r>
          </w:p>
        </w:tc>
        <w:tc>
          <w:tcPr>
            <w:tcW w:w="964" w:type="dxa"/>
            <w:noWrap/>
            <w:hideMark/>
          </w:tcPr>
          <w:p w14:paraId="4C9F843F"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367,38</w:t>
            </w:r>
          </w:p>
        </w:tc>
        <w:tc>
          <w:tcPr>
            <w:tcW w:w="964" w:type="dxa"/>
            <w:noWrap/>
            <w:hideMark/>
          </w:tcPr>
          <w:p w14:paraId="1EA14BD7"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367,38</w:t>
            </w:r>
          </w:p>
        </w:tc>
      </w:tr>
      <w:tr w:rsidR="00CD5696" w:rsidRPr="00287B07" w14:paraId="52729D3D" w14:textId="77777777" w:rsidTr="00E41EAD">
        <w:trPr>
          <w:cantSplit/>
          <w:trHeight w:hRule="exact" w:val="340"/>
          <w:jc w:val="center"/>
        </w:trPr>
        <w:tc>
          <w:tcPr>
            <w:tcW w:w="794" w:type="dxa"/>
            <w:shd w:val="clear" w:color="auto" w:fill="00A4A0"/>
            <w:noWrap/>
            <w:vAlign w:val="bottom"/>
            <w:hideMark/>
          </w:tcPr>
          <w:p w14:paraId="3EA681C8" w14:textId="77777777" w:rsidR="00CD5696" w:rsidRPr="00AA3329" w:rsidRDefault="00CD5696" w:rsidP="00E41EAD">
            <w:pPr>
              <w:spacing w:after="0"/>
              <w:ind w:left="0"/>
              <w:jc w:val="right"/>
              <w:rPr>
                <w:rFonts w:cs="Calibri Light"/>
                <w:b/>
                <w:bCs/>
                <w:color w:val="FFFFFF" w:themeColor="background1"/>
                <w:sz w:val="22"/>
                <w:szCs w:val="22"/>
              </w:rPr>
            </w:pPr>
            <w:r w:rsidRPr="00AA3329">
              <w:rPr>
                <w:rFonts w:cs="Calibri Light"/>
                <w:b/>
                <w:bCs/>
                <w:color w:val="FFFFFF" w:themeColor="background1"/>
                <w:sz w:val="22"/>
                <w:szCs w:val="22"/>
              </w:rPr>
              <w:t>2</w:t>
            </w:r>
          </w:p>
        </w:tc>
        <w:tc>
          <w:tcPr>
            <w:tcW w:w="964" w:type="dxa"/>
            <w:noWrap/>
            <w:hideMark/>
          </w:tcPr>
          <w:p w14:paraId="14CD98B8"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14</w:t>
            </w:r>
            <w:r>
              <w:rPr>
                <w:rFonts w:asciiTheme="majorHAnsi" w:hAnsiTheme="majorHAnsi" w:cstheme="majorHAnsi"/>
              </w:rPr>
              <w:t>.</w:t>
            </w:r>
            <w:r w:rsidRPr="003B65C5">
              <w:rPr>
                <w:rFonts w:asciiTheme="majorHAnsi" w:hAnsiTheme="majorHAnsi" w:cstheme="majorHAnsi"/>
              </w:rPr>
              <w:t>138,62</w:t>
            </w:r>
          </w:p>
        </w:tc>
        <w:tc>
          <w:tcPr>
            <w:tcW w:w="964" w:type="dxa"/>
            <w:noWrap/>
            <w:hideMark/>
          </w:tcPr>
          <w:p w14:paraId="2E689420"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14</w:t>
            </w:r>
            <w:r>
              <w:rPr>
                <w:rFonts w:asciiTheme="majorHAnsi" w:hAnsiTheme="majorHAnsi" w:cstheme="majorHAnsi"/>
              </w:rPr>
              <w:t>.</w:t>
            </w:r>
            <w:r w:rsidRPr="003B65C5">
              <w:rPr>
                <w:rFonts w:asciiTheme="majorHAnsi" w:hAnsiTheme="majorHAnsi" w:cstheme="majorHAnsi"/>
              </w:rPr>
              <w:t>264,11</w:t>
            </w:r>
          </w:p>
        </w:tc>
        <w:tc>
          <w:tcPr>
            <w:tcW w:w="964" w:type="dxa"/>
            <w:noWrap/>
            <w:hideMark/>
          </w:tcPr>
          <w:p w14:paraId="7D075BD3"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14</w:t>
            </w:r>
            <w:r>
              <w:rPr>
                <w:rFonts w:asciiTheme="majorHAnsi" w:hAnsiTheme="majorHAnsi" w:cstheme="majorHAnsi"/>
              </w:rPr>
              <w:t>.</w:t>
            </w:r>
            <w:r w:rsidRPr="003B65C5">
              <w:rPr>
                <w:rFonts w:asciiTheme="majorHAnsi" w:hAnsiTheme="majorHAnsi" w:cstheme="majorHAnsi"/>
              </w:rPr>
              <w:t>505,76</w:t>
            </w:r>
          </w:p>
        </w:tc>
        <w:tc>
          <w:tcPr>
            <w:tcW w:w="964" w:type="dxa"/>
            <w:noWrap/>
            <w:hideMark/>
          </w:tcPr>
          <w:p w14:paraId="1E5AA371"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14</w:t>
            </w:r>
            <w:r>
              <w:rPr>
                <w:rFonts w:asciiTheme="majorHAnsi" w:hAnsiTheme="majorHAnsi" w:cstheme="majorHAnsi"/>
              </w:rPr>
              <w:t>.</w:t>
            </w:r>
            <w:r w:rsidRPr="003B65C5">
              <w:rPr>
                <w:rFonts w:asciiTheme="majorHAnsi" w:hAnsiTheme="majorHAnsi" w:cstheme="majorHAnsi"/>
              </w:rPr>
              <w:t>826,87</w:t>
            </w:r>
          </w:p>
        </w:tc>
        <w:tc>
          <w:tcPr>
            <w:tcW w:w="964" w:type="dxa"/>
            <w:noWrap/>
            <w:hideMark/>
          </w:tcPr>
          <w:p w14:paraId="163CEE36"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15</w:t>
            </w:r>
            <w:r>
              <w:rPr>
                <w:rFonts w:asciiTheme="majorHAnsi" w:hAnsiTheme="majorHAnsi" w:cstheme="majorHAnsi"/>
              </w:rPr>
              <w:t>.</w:t>
            </w:r>
            <w:r w:rsidRPr="003B65C5">
              <w:rPr>
                <w:rFonts w:asciiTheme="majorHAnsi" w:hAnsiTheme="majorHAnsi" w:cstheme="majorHAnsi"/>
              </w:rPr>
              <w:t>182,59</w:t>
            </w:r>
          </w:p>
        </w:tc>
        <w:tc>
          <w:tcPr>
            <w:tcW w:w="964" w:type="dxa"/>
            <w:noWrap/>
            <w:hideMark/>
          </w:tcPr>
          <w:p w14:paraId="3A8B3E06"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15</w:t>
            </w:r>
            <w:r>
              <w:rPr>
                <w:rFonts w:asciiTheme="majorHAnsi" w:hAnsiTheme="majorHAnsi" w:cstheme="majorHAnsi"/>
              </w:rPr>
              <w:t>.</w:t>
            </w:r>
            <w:r w:rsidRPr="003B65C5">
              <w:rPr>
                <w:rFonts w:asciiTheme="majorHAnsi" w:hAnsiTheme="majorHAnsi" w:cstheme="majorHAnsi"/>
              </w:rPr>
              <w:t>602,91</w:t>
            </w:r>
          </w:p>
        </w:tc>
        <w:tc>
          <w:tcPr>
            <w:tcW w:w="964" w:type="dxa"/>
            <w:noWrap/>
            <w:hideMark/>
          </w:tcPr>
          <w:p w14:paraId="0AD72CB2"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107,22</w:t>
            </w:r>
          </w:p>
        </w:tc>
        <w:tc>
          <w:tcPr>
            <w:tcW w:w="964" w:type="dxa"/>
            <w:noWrap/>
            <w:hideMark/>
          </w:tcPr>
          <w:p w14:paraId="7BDA6B32"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685,39</w:t>
            </w:r>
          </w:p>
        </w:tc>
        <w:tc>
          <w:tcPr>
            <w:tcW w:w="964" w:type="dxa"/>
            <w:noWrap/>
            <w:hideMark/>
          </w:tcPr>
          <w:p w14:paraId="054F68C2"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685,39</w:t>
            </w:r>
          </w:p>
        </w:tc>
      </w:tr>
      <w:tr w:rsidR="00CD5696" w:rsidRPr="00287B07" w14:paraId="00901C7E" w14:textId="77777777" w:rsidTr="00E41EAD">
        <w:trPr>
          <w:cantSplit/>
          <w:trHeight w:hRule="exact" w:val="340"/>
          <w:jc w:val="center"/>
        </w:trPr>
        <w:tc>
          <w:tcPr>
            <w:tcW w:w="794" w:type="dxa"/>
            <w:shd w:val="clear" w:color="auto" w:fill="00A4A0"/>
            <w:noWrap/>
            <w:vAlign w:val="bottom"/>
            <w:hideMark/>
          </w:tcPr>
          <w:p w14:paraId="120700EF" w14:textId="77777777" w:rsidR="00CD5696" w:rsidRPr="00AA3329" w:rsidRDefault="00CD5696" w:rsidP="00E41EAD">
            <w:pPr>
              <w:spacing w:after="0"/>
              <w:ind w:left="0"/>
              <w:jc w:val="right"/>
              <w:rPr>
                <w:rFonts w:cs="Calibri Light"/>
                <w:b/>
                <w:bCs/>
                <w:color w:val="FFFFFF" w:themeColor="background1"/>
                <w:sz w:val="22"/>
                <w:szCs w:val="22"/>
              </w:rPr>
            </w:pPr>
            <w:r w:rsidRPr="00AA3329">
              <w:rPr>
                <w:rFonts w:cs="Calibri Light"/>
                <w:b/>
                <w:bCs/>
                <w:color w:val="FFFFFF" w:themeColor="background1"/>
                <w:sz w:val="22"/>
                <w:szCs w:val="22"/>
              </w:rPr>
              <w:t>3</w:t>
            </w:r>
          </w:p>
        </w:tc>
        <w:tc>
          <w:tcPr>
            <w:tcW w:w="964" w:type="dxa"/>
            <w:noWrap/>
            <w:hideMark/>
          </w:tcPr>
          <w:p w14:paraId="31BB8726"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14</w:t>
            </w:r>
            <w:r>
              <w:rPr>
                <w:rFonts w:asciiTheme="majorHAnsi" w:hAnsiTheme="majorHAnsi" w:cstheme="majorHAnsi"/>
              </w:rPr>
              <w:t>.</w:t>
            </w:r>
            <w:r w:rsidRPr="003B65C5">
              <w:rPr>
                <w:rFonts w:asciiTheme="majorHAnsi" w:hAnsiTheme="majorHAnsi" w:cstheme="majorHAnsi"/>
              </w:rPr>
              <w:t>360,60</w:t>
            </w:r>
          </w:p>
        </w:tc>
        <w:tc>
          <w:tcPr>
            <w:tcW w:w="964" w:type="dxa"/>
            <w:noWrap/>
            <w:hideMark/>
          </w:tcPr>
          <w:p w14:paraId="023C8ABC"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14</w:t>
            </w:r>
            <w:r>
              <w:rPr>
                <w:rFonts w:asciiTheme="majorHAnsi" w:hAnsiTheme="majorHAnsi" w:cstheme="majorHAnsi"/>
              </w:rPr>
              <w:t>.</w:t>
            </w:r>
            <w:r w:rsidRPr="003B65C5">
              <w:rPr>
                <w:rFonts w:asciiTheme="majorHAnsi" w:hAnsiTheme="majorHAnsi" w:cstheme="majorHAnsi"/>
              </w:rPr>
              <w:t>486,09</w:t>
            </w:r>
          </w:p>
        </w:tc>
        <w:tc>
          <w:tcPr>
            <w:tcW w:w="964" w:type="dxa"/>
            <w:noWrap/>
            <w:hideMark/>
          </w:tcPr>
          <w:p w14:paraId="67A2FE2D"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14</w:t>
            </w:r>
            <w:r>
              <w:rPr>
                <w:rFonts w:asciiTheme="majorHAnsi" w:hAnsiTheme="majorHAnsi" w:cstheme="majorHAnsi"/>
              </w:rPr>
              <w:t>.</w:t>
            </w:r>
            <w:r w:rsidRPr="003B65C5">
              <w:rPr>
                <w:rFonts w:asciiTheme="majorHAnsi" w:hAnsiTheme="majorHAnsi" w:cstheme="majorHAnsi"/>
              </w:rPr>
              <w:t>744,36</w:t>
            </w:r>
          </w:p>
        </w:tc>
        <w:tc>
          <w:tcPr>
            <w:tcW w:w="964" w:type="dxa"/>
            <w:noWrap/>
            <w:hideMark/>
          </w:tcPr>
          <w:p w14:paraId="72FDE0CF"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15</w:t>
            </w:r>
            <w:r>
              <w:rPr>
                <w:rFonts w:asciiTheme="majorHAnsi" w:hAnsiTheme="majorHAnsi" w:cstheme="majorHAnsi"/>
              </w:rPr>
              <w:t>.</w:t>
            </w:r>
            <w:r w:rsidRPr="003B65C5">
              <w:rPr>
                <w:rFonts w:asciiTheme="majorHAnsi" w:hAnsiTheme="majorHAnsi" w:cstheme="majorHAnsi"/>
              </w:rPr>
              <w:t>083,52</w:t>
            </w:r>
          </w:p>
        </w:tc>
        <w:tc>
          <w:tcPr>
            <w:tcW w:w="964" w:type="dxa"/>
            <w:noWrap/>
            <w:hideMark/>
          </w:tcPr>
          <w:p w14:paraId="10A65B97"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15</w:t>
            </w:r>
            <w:r>
              <w:rPr>
                <w:rFonts w:asciiTheme="majorHAnsi" w:hAnsiTheme="majorHAnsi" w:cstheme="majorHAnsi"/>
              </w:rPr>
              <w:t>.</w:t>
            </w:r>
            <w:r w:rsidRPr="003B65C5">
              <w:rPr>
                <w:rFonts w:asciiTheme="majorHAnsi" w:hAnsiTheme="majorHAnsi" w:cstheme="majorHAnsi"/>
              </w:rPr>
              <w:t>454,44</w:t>
            </w:r>
          </w:p>
        </w:tc>
        <w:tc>
          <w:tcPr>
            <w:tcW w:w="964" w:type="dxa"/>
            <w:noWrap/>
            <w:hideMark/>
          </w:tcPr>
          <w:p w14:paraId="59146308"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15</w:t>
            </w:r>
            <w:r>
              <w:rPr>
                <w:rFonts w:asciiTheme="majorHAnsi" w:hAnsiTheme="majorHAnsi" w:cstheme="majorHAnsi"/>
              </w:rPr>
              <w:t>.</w:t>
            </w:r>
            <w:r w:rsidRPr="003B65C5">
              <w:rPr>
                <w:rFonts w:asciiTheme="majorHAnsi" w:hAnsiTheme="majorHAnsi" w:cstheme="majorHAnsi"/>
              </w:rPr>
              <w:t>882,26</w:t>
            </w:r>
          </w:p>
        </w:tc>
        <w:tc>
          <w:tcPr>
            <w:tcW w:w="964" w:type="dxa"/>
            <w:noWrap/>
            <w:hideMark/>
          </w:tcPr>
          <w:p w14:paraId="7E280611"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395,77</w:t>
            </w:r>
          </w:p>
        </w:tc>
        <w:tc>
          <w:tcPr>
            <w:tcW w:w="964" w:type="dxa"/>
            <w:noWrap/>
            <w:hideMark/>
          </w:tcPr>
          <w:p w14:paraId="607DA40C"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985,22</w:t>
            </w:r>
          </w:p>
        </w:tc>
        <w:tc>
          <w:tcPr>
            <w:tcW w:w="964" w:type="dxa"/>
            <w:noWrap/>
            <w:hideMark/>
          </w:tcPr>
          <w:p w14:paraId="4F0B5386"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985,22</w:t>
            </w:r>
          </w:p>
        </w:tc>
      </w:tr>
      <w:tr w:rsidR="00CD5696" w:rsidRPr="00287B07" w14:paraId="76C1E981" w14:textId="77777777" w:rsidTr="00E41EAD">
        <w:trPr>
          <w:cantSplit/>
          <w:trHeight w:hRule="exact" w:val="340"/>
          <w:jc w:val="center"/>
        </w:trPr>
        <w:tc>
          <w:tcPr>
            <w:tcW w:w="794" w:type="dxa"/>
            <w:shd w:val="clear" w:color="auto" w:fill="00A4A0"/>
            <w:noWrap/>
            <w:vAlign w:val="bottom"/>
            <w:hideMark/>
          </w:tcPr>
          <w:p w14:paraId="33A1B4F6" w14:textId="77777777" w:rsidR="00CD5696" w:rsidRPr="00AA3329" w:rsidRDefault="00CD5696" w:rsidP="00E41EAD">
            <w:pPr>
              <w:spacing w:after="0"/>
              <w:ind w:left="0"/>
              <w:jc w:val="right"/>
              <w:rPr>
                <w:rFonts w:cs="Calibri Light"/>
                <w:b/>
                <w:bCs/>
                <w:color w:val="FFFFFF" w:themeColor="background1"/>
                <w:sz w:val="22"/>
                <w:szCs w:val="22"/>
              </w:rPr>
            </w:pPr>
            <w:r w:rsidRPr="00AA3329">
              <w:rPr>
                <w:rFonts w:cs="Calibri Light"/>
                <w:b/>
                <w:bCs/>
                <w:color w:val="FFFFFF" w:themeColor="background1"/>
                <w:sz w:val="22"/>
                <w:szCs w:val="22"/>
              </w:rPr>
              <w:t>4</w:t>
            </w:r>
          </w:p>
        </w:tc>
        <w:tc>
          <w:tcPr>
            <w:tcW w:w="964" w:type="dxa"/>
            <w:noWrap/>
            <w:hideMark/>
          </w:tcPr>
          <w:p w14:paraId="5DA81B22"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14</w:t>
            </w:r>
            <w:r>
              <w:rPr>
                <w:rFonts w:asciiTheme="majorHAnsi" w:hAnsiTheme="majorHAnsi" w:cstheme="majorHAnsi"/>
              </w:rPr>
              <w:t>.</w:t>
            </w:r>
            <w:r w:rsidRPr="003B65C5">
              <w:rPr>
                <w:rFonts w:asciiTheme="majorHAnsi" w:hAnsiTheme="majorHAnsi" w:cstheme="majorHAnsi"/>
              </w:rPr>
              <w:t>569,14</w:t>
            </w:r>
          </w:p>
        </w:tc>
        <w:tc>
          <w:tcPr>
            <w:tcW w:w="964" w:type="dxa"/>
            <w:noWrap/>
            <w:hideMark/>
          </w:tcPr>
          <w:p w14:paraId="1525BD8F"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14</w:t>
            </w:r>
            <w:r>
              <w:rPr>
                <w:rFonts w:asciiTheme="majorHAnsi" w:hAnsiTheme="majorHAnsi" w:cstheme="majorHAnsi"/>
              </w:rPr>
              <w:t>.</w:t>
            </w:r>
            <w:r w:rsidRPr="003B65C5">
              <w:rPr>
                <w:rFonts w:asciiTheme="majorHAnsi" w:hAnsiTheme="majorHAnsi" w:cstheme="majorHAnsi"/>
              </w:rPr>
              <w:t>694,56</w:t>
            </w:r>
          </w:p>
        </w:tc>
        <w:tc>
          <w:tcPr>
            <w:tcW w:w="964" w:type="dxa"/>
            <w:noWrap/>
            <w:hideMark/>
          </w:tcPr>
          <w:p w14:paraId="63E5DCC8"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14</w:t>
            </w:r>
            <w:r>
              <w:rPr>
                <w:rFonts w:asciiTheme="majorHAnsi" w:hAnsiTheme="majorHAnsi" w:cstheme="majorHAnsi"/>
              </w:rPr>
              <w:t>.</w:t>
            </w:r>
            <w:r w:rsidRPr="003B65C5">
              <w:rPr>
                <w:rFonts w:asciiTheme="majorHAnsi" w:hAnsiTheme="majorHAnsi" w:cstheme="majorHAnsi"/>
              </w:rPr>
              <w:t>968,85</w:t>
            </w:r>
          </w:p>
        </w:tc>
        <w:tc>
          <w:tcPr>
            <w:tcW w:w="964" w:type="dxa"/>
            <w:noWrap/>
            <w:hideMark/>
          </w:tcPr>
          <w:p w14:paraId="0453C997"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15</w:t>
            </w:r>
            <w:r>
              <w:rPr>
                <w:rFonts w:asciiTheme="majorHAnsi" w:hAnsiTheme="majorHAnsi" w:cstheme="majorHAnsi"/>
              </w:rPr>
              <w:t>.</w:t>
            </w:r>
            <w:r w:rsidRPr="003B65C5">
              <w:rPr>
                <w:rFonts w:asciiTheme="majorHAnsi" w:hAnsiTheme="majorHAnsi" w:cstheme="majorHAnsi"/>
              </w:rPr>
              <w:t>324,97</w:t>
            </w:r>
          </w:p>
        </w:tc>
        <w:tc>
          <w:tcPr>
            <w:tcW w:w="964" w:type="dxa"/>
            <w:noWrap/>
            <w:hideMark/>
          </w:tcPr>
          <w:p w14:paraId="1D694CAC"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15</w:t>
            </w:r>
            <w:r>
              <w:rPr>
                <w:rFonts w:asciiTheme="majorHAnsi" w:hAnsiTheme="majorHAnsi" w:cstheme="majorHAnsi"/>
              </w:rPr>
              <w:t>.</w:t>
            </w:r>
            <w:r w:rsidRPr="003B65C5">
              <w:rPr>
                <w:rFonts w:asciiTheme="majorHAnsi" w:hAnsiTheme="majorHAnsi" w:cstheme="majorHAnsi"/>
              </w:rPr>
              <w:t>710,49</w:t>
            </w:r>
          </w:p>
        </w:tc>
        <w:tc>
          <w:tcPr>
            <w:tcW w:w="964" w:type="dxa"/>
            <w:noWrap/>
            <w:hideMark/>
          </w:tcPr>
          <w:p w14:paraId="6BAF1968"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145,40</w:t>
            </w:r>
          </w:p>
        </w:tc>
        <w:tc>
          <w:tcPr>
            <w:tcW w:w="964" w:type="dxa"/>
            <w:noWrap/>
            <w:hideMark/>
          </w:tcPr>
          <w:p w14:paraId="376E8A17"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667,35</w:t>
            </w:r>
          </w:p>
        </w:tc>
        <w:tc>
          <w:tcPr>
            <w:tcW w:w="964" w:type="dxa"/>
            <w:noWrap/>
            <w:hideMark/>
          </w:tcPr>
          <w:p w14:paraId="26B46FFF"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267,55</w:t>
            </w:r>
          </w:p>
        </w:tc>
        <w:tc>
          <w:tcPr>
            <w:tcW w:w="964" w:type="dxa"/>
            <w:noWrap/>
            <w:hideMark/>
          </w:tcPr>
          <w:p w14:paraId="733942BB"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267,55</w:t>
            </w:r>
          </w:p>
        </w:tc>
      </w:tr>
      <w:tr w:rsidR="00CD5696" w:rsidRPr="00287B07" w14:paraId="7FB7E05F" w14:textId="77777777" w:rsidTr="00E41EAD">
        <w:trPr>
          <w:cantSplit/>
          <w:trHeight w:hRule="exact" w:val="340"/>
          <w:jc w:val="center"/>
        </w:trPr>
        <w:tc>
          <w:tcPr>
            <w:tcW w:w="794" w:type="dxa"/>
            <w:shd w:val="clear" w:color="auto" w:fill="00A4A0"/>
            <w:noWrap/>
            <w:vAlign w:val="bottom"/>
            <w:hideMark/>
          </w:tcPr>
          <w:p w14:paraId="0827F786" w14:textId="77777777" w:rsidR="00CD5696" w:rsidRPr="00AA3329" w:rsidRDefault="00CD5696" w:rsidP="00E41EAD">
            <w:pPr>
              <w:spacing w:after="0"/>
              <w:ind w:left="0"/>
              <w:jc w:val="right"/>
              <w:rPr>
                <w:rFonts w:cs="Calibri Light"/>
                <w:b/>
                <w:bCs/>
                <w:color w:val="FFFFFF" w:themeColor="background1"/>
                <w:sz w:val="22"/>
                <w:szCs w:val="22"/>
              </w:rPr>
            </w:pPr>
            <w:r w:rsidRPr="00AA3329">
              <w:rPr>
                <w:rFonts w:cs="Calibri Light"/>
                <w:b/>
                <w:bCs/>
                <w:color w:val="FFFFFF" w:themeColor="background1"/>
                <w:sz w:val="22"/>
                <w:szCs w:val="22"/>
              </w:rPr>
              <w:t>5</w:t>
            </w:r>
          </w:p>
        </w:tc>
        <w:tc>
          <w:tcPr>
            <w:tcW w:w="964" w:type="dxa"/>
            <w:noWrap/>
            <w:hideMark/>
          </w:tcPr>
          <w:p w14:paraId="004F7453"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14</w:t>
            </w:r>
            <w:r>
              <w:rPr>
                <w:rFonts w:asciiTheme="majorHAnsi" w:hAnsiTheme="majorHAnsi" w:cstheme="majorHAnsi"/>
              </w:rPr>
              <w:t>.</w:t>
            </w:r>
            <w:r w:rsidRPr="003B65C5">
              <w:rPr>
                <w:rFonts w:asciiTheme="majorHAnsi" w:hAnsiTheme="majorHAnsi" w:cstheme="majorHAnsi"/>
              </w:rPr>
              <w:t>764,84</w:t>
            </w:r>
          </w:p>
        </w:tc>
        <w:tc>
          <w:tcPr>
            <w:tcW w:w="964" w:type="dxa"/>
            <w:noWrap/>
            <w:hideMark/>
          </w:tcPr>
          <w:p w14:paraId="032E40D0"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14</w:t>
            </w:r>
            <w:r>
              <w:rPr>
                <w:rFonts w:asciiTheme="majorHAnsi" w:hAnsiTheme="majorHAnsi" w:cstheme="majorHAnsi"/>
              </w:rPr>
              <w:t>.</w:t>
            </w:r>
            <w:r w:rsidRPr="003B65C5">
              <w:rPr>
                <w:rFonts w:asciiTheme="majorHAnsi" w:hAnsiTheme="majorHAnsi" w:cstheme="majorHAnsi"/>
              </w:rPr>
              <w:t>890,26</w:t>
            </w:r>
          </w:p>
        </w:tc>
        <w:tc>
          <w:tcPr>
            <w:tcW w:w="964" w:type="dxa"/>
            <w:noWrap/>
            <w:hideMark/>
          </w:tcPr>
          <w:p w14:paraId="207928EF"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15</w:t>
            </w:r>
            <w:r>
              <w:rPr>
                <w:rFonts w:asciiTheme="majorHAnsi" w:hAnsiTheme="majorHAnsi" w:cstheme="majorHAnsi"/>
              </w:rPr>
              <w:t>.</w:t>
            </w:r>
            <w:r w:rsidRPr="003B65C5">
              <w:rPr>
                <w:rFonts w:asciiTheme="majorHAnsi" w:hAnsiTheme="majorHAnsi" w:cstheme="majorHAnsi"/>
              </w:rPr>
              <w:t>179,61</w:t>
            </w:r>
          </w:p>
        </w:tc>
        <w:tc>
          <w:tcPr>
            <w:tcW w:w="964" w:type="dxa"/>
            <w:noWrap/>
            <w:hideMark/>
          </w:tcPr>
          <w:p w14:paraId="6324119B"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15</w:t>
            </w:r>
            <w:r>
              <w:rPr>
                <w:rFonts w:asciiTheme="majorHAnsi" w:hAnsiTheme="majorHAnsi" w:cstheme="majorHAnsi"/>
              </w:rPr>
              <w:t>.</w:t>
            </w:r>
            <w:r w:rsidRPr="003B65C5">
              <w:rPr>
                <w:rFonts w:asciiTheme="majorHAnsi" w:hAnsiTheme="majorHAnsi" w:cstheme="majorHAnsi"/>
              </w:rPr>
              <w:t>552,02</w:t>
            </w:r>
          </w:p>
        </w:tc>
        <w:tc>
          <w:tcPr>
            <w:tcW w:w="964" w:type="dxa"/>
            <w:noWrap/>
            <w:hideMark/>
          </w:tcPr>
          <w:p w14:paraId="79C45B7B"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15</w:t>
            </w:r>
            <w:r>
              <w:rPr>
                <w:rFonts w:asciiTheme="majorHAnsi" w:hAnsiTheme="majorHAnsi" w:cstheme="majorHAnsi"/>
              </w:rPr>
              <w:t>.</w:t>
            </w:r>
            <w:r w:rsidRPr="003B65C5">
              <w:rPr>
                <w:rFonts w:asciiTheme="majorHAnsi" w:hAnsiTheme="majorHAnsi" w:cstheme="majorHAnsi"/>
              </w:rPr>
              <w:t>951,19</w:t>
            </w:r>
          </w:p>
        </w:tc>
        <w:tc>
          <w:tcPr>
            <w:tcW w:w="964" w:type="dxa"/>
            <w:noWrap/>
            <w:hideMark/>
          </w:tcPr>
          <w:p w14:paraId="7CF6830D"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392,86</w:t>
            </w:r>
          </w:p>
        </w:tc>
        <w:tc>
          <w:tcPr>
            <w:tcW w:w="964" w:type="dxa"/>
            <w:noWrap/>
            <w:hideMark/>
          </w:tcPr>
          <w:p w14:paraId="180E9637"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922,78</w:t>
            </w:r>
          </w:p>
        </w:tc>
        <w:tc>
          <w:tcPr>
            <w:tcW w:w="964" w:type="dxa"/>
            <w:noWrap/>
            <w:hideMark/>
          </w:tcPr>
          <w:p w14:paraId="02A585A4"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532,92</w:t>
            </w:r>
          </w:p>
        </w:tc>
        <w:tc>
          <w:tcPr>
            <w:tcW w:w="964" w:type="dxa"/>
            <w:noWrap/>
            <w:hideMark/>
          </w:tcPr>
          <w:p w14:paraId="230486E6"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532,92</w:t>
            </w:r>
          </w:p>
        </w:tc>
      </w:tr>
      <w:tr w:rsidR="00CD5696" w:rsidRPr="00287B07" w14:paraId="55AFDDDA" w14:textId="77777777" w:rsidTr="00E41EAD">
        <w:trPr>
          <w:cantSplit/>
          <w:trHeight w:hRule="exact" w:val="340"/>
          <w:jc w:val="center"/>
        </w:trPr>
        <w:tc>
          <w:tcPr>
            <w:tcW w:w="794" w:type="dxa"/>
            <w:shd w:val="clear" w:color="auto" w:fill="00A4A0"/>
            <w:noWrap/>
            <w:vAlign w:val="bottom"/>
            <w:hideMark/>
          </w:tcPr>
          <w:p w14:paraId="4C27A3E8" w14:textId="77777777" w:rsidR="00CD5696" w:rsidRPr="00AA3329" w:rsidRDefault="00CD5696" w:rsidP="00E41EAD">
            <w:pPr>
              <w:spacing w:after="0"/>
              <w:ind w:left="0"/>
              <w:jc w:val="right"/>
              <w:rPr>
                <w:rFonts w:cs="Calibri Light"/>
                <w:b/>
                <w:bCs/>
                <w:color w:val="FFFFFF" w:themeColor="background1"/>
                <w:sz w:val="22"/>
                <w:szCs w:val="22"/>
              </w:rPr>
            </w:pPr>
            <w:r w:rsidRPr="00AA3329">
              <w:rPr>
                <w:rFonts w:cs="Calibri Light"/>
                <w:b/>
                <w:bCs/>
                <w:color w:val="FFFFFF" w:themeColor="background1"/>
                <w:sz w:val="22"/>
                <w:szCs w:val="22"/>
              </w:rPr>
              <w:t>6</w:t>
            </w:r>
          </w:p>
        </w:tc>
        <w:tc>
          <w:tcPr>
            <w:tcW w:w="964" w:type="dxa"/>
            <w:noWrap/>
            <w:hideMark/>
          </w:tcPr>
          <w:p w14:paraId="27C7DDD0"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14</w:t>
            </w:r>
            <w:r>
              <w:rPr>
                <w:rFonts w:asciiTheme="majorHAnsi" w:hAnsiTheme="majorHAnsi" w:cstheme="majorHAnsi"/>
              </w:rPr>
              <w:t>.</w:t>
            </w:r>
            <w:r w:rsidRPr="003B65C5">
              <w:rPr>
                <w:rFonts w:asciiTheme="majorHAnsi" w:hAnsiTheme="majorHAnsi" w:cstheme="majorHAnsi"/>
              </w:rPr>
              <w:t>948,24</w:t>
            </w:r>
          </w:p>
        </w:tc>
        <w:tc>
          <w:tcPr>
            <w:tcW w:w="964" w:type="dxa"/>
            <w:noWrap/>
            <w:hideMark/>
          </w:tcPr>
          <w:p w14:paraId="399548EF"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15</w:t>
            </w:r>
            <w:r>
              <w:rPr>
                <w:rFonts w:asciiTheme="majorHAnsi" w:hAnsiTheme="majorHAnsi" w:cstheme="majorHAnsi"/>
              </w:rPr>
              <w:t>.</w:t>
            </w:r>
            <w:r w:rsidRPr="003B65C5">
              <w:rPr>
                <w:rFonts w:asciiTheme="majorHAnsi" w:hAnsiTheme="majorHAnsi" w:cstheme="majorHAnsi"/>
              </w:rPr>
              <w:t>125,96</w:t>
            </w:r>
          </w:p>
        </w:tc>
        <w:tc>
          <w:tcPr>
            <w:tcW w:w="964" w:type="dxa"/>
            <w:noWrap/>
            <w:hideMark/>
          </w:tcPr>
          <w:p w14:paraId="2F1BC088"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15</w:t>
            </w:r>
            <w:r>
              <w:rPr>
                <w:rFonts w:asciiTheme="majorHAnsi" w:hAnsiTheme="majorHAnsi" w:cstheme="majorHAnsi"/>
              </w:rPr>
              <w:t>.</w:t>
            </w:r>
            <w:r w:rsidRPr="003B65C5">
              <w:rPr>
                <w:rFonts w:asciiTheme="majorHAnsi" w:hAnsiTheme="majorHAnsi" w:cstheme="majorHAnsi"/>
              </w:rPr>
              <w:t>429,58</w:t>
            </w:r>
          </w:p>
        </w:tc>
        <w:tc>
          <w:tcPr>
            <w:tcW w:w="964" w:type="dxa"/>
            <w:noWrap/>
            <w:hideMark/>
          </w:tcPr>
          <w:p w14:paraId="56B5F4BA"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15817,32</w:t>
            </w:r>
          </w:p>
        </w:tc>
        <w:tc>
          <w:tcPr>
            <w:tcW w:w="964" w:type="dxa"/>
            <w:noWrap/>
            <w:hideMark/>
          </w:tcPr>
          <w:p w14:paraId="1D7A5CD0"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229,60</w:t>
            </w:r>
          </w:p>
        </w:tc>
        <w:tc>
          <w:tcPr>
            <w:tcW w:w="964" w:type="dxa"/>
            <w:noWrap/>
            <w:hideMark/>
          </w:tcPr>
          <w:p w14:paraId="7A4757D9"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677,49</w:t>
            </w:r>
          </w:p>
        </w:tc>
        <w:tc>
          <w:tcPr>
            <w:tcW w:w="964" w:type="dxa"/>
            <w:noWrap/>
            <w:hideMark/>
          </w:tcPr>
          <w:p w14:paraId="1E021A31"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215,05</w:t>
            </w:r>
          </w:p>
        </w:tc>
        <w:tc>
          <w:tcPr>
            <w:tcW w:w="964" w:type="dxa"/>
            <w:noWrap/>
            <w:hideMark/>
          </w:tcPr>
          <w:p w14:paraId="51B3951A"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782,27</w:t>
            </w:r>
          </w:p>
        </w:tc>
        <w:tc>
          <w:tcPr>
            <w:tcW w:w="964" w:type="dxa"/>
            <w:noWrap/>
            <w:hideMark/>
          </w:tcPr>
          <w:p w14:paraId="716BF556"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782,27</w:t>
            </w:r>
          </w:p>
        </w:tc>
      </w:tr>
      <w:tr w:rsidR="00CD5696" w:rsidRPr="00287B07" w14:paraId="732DE31D" w14:textId="77777777" w:rsidTr="00E41EAD">
        <w:trPr>
          <w:cantSplit/>
          <w:trHeight w:hRule="exact" w:val="340"/>
          <w:jc w:val="center"/>
        </w:trPr>
        <w:tc>
          <w:tcPr>
            <w:tcW w:w="794" w:type="dxa"/>
            <w:shd w:val="clear" w:color="auto" w:fill="00A4A0"/>
            <w:noWrap/>
            <w:vAlign w:val="bottom"/>
            <w:hideMark/>
          </w:tcPr>
          <w:p w14:paraId="56DEC68A" w14:textId="77777777" w:rsidR="00CD5696" w:rsidRPr="00AA3329" w:rsidRDefault="00CD5696" w:rsidP="00E41EAD">
            <w:pPr>
              <w:spacing w:after="0"/>
              <w:ind w:left="0"/>
              <w:jc w:val="right"/>
              <w:rPr>
                <w:rFonts w:cs="Calibri Light"/>
                <w:b/>
                <w:bCs/>
                <w:color w:val="FFFFFF" w:themeColor="background1"/>
                <w:sz w:val="22"/>
                <w:szCs w:val="22"/>
              </w:rPr>
            </w:pPr>
            <w:r w:rsidRPr="00AA3329">
              <w:rPr>
                <w:rFonts w:cs="Calibri Light"/>
                <w:b/>
                <w:bCs/>
                <w:color w:val="FFFFFF" w:themeColor="background1"/>
                <w:sz w:val="22"/>
                <w:szCs w:val="22"/>
              </w:rPr>
              <w:t>7</w:t>
            </w:r>
          </w:p>
        </w:tc>
        <w:tc>
          <w:tcPr>
            <w:tcW w:w="964" w:type="dxa"/>
            <w:noWrap/>
            <w:hideMark/>
          </w:tcPr>
          <w:p w14:paraId="3B738DE0"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15</w:t>
            </w:r>
            <w:r>
              <w:rPr>
                <w:rFonts w:asciiTheme="majorHAnsi" w:hAnsiTheme="majorHAnsi" w:cstheme="majorHAnsi"/>
              </w:rPr>
              <w:t>.</w:t>
            </w:r>
            <w:r w:rsidRPr="003B65C5">
              <w:rPr>
                <w:rFonts w:asciiTheme="majorHAnsi" w:hAnsiTheme="majorHAnsi" w:cstheme="majorHAnsi"/>
              </w:rPr>
              <w:t>120,01</w:t>
            </w:r>
          </w:p>
        </w:tc>
        <w:tc>
          <w:tcPr>
            <w:tcW w:w="964" w:type="dxa"/>
            <w:noWrap/>
            <w:hideMark/>
          </w:tcPr>
          <w:p w14:paraId="5B1699DF"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15</w:t>
            </w:r>
            <w:r>
              <w:rPr>
                <w:rFonts w:asciiTheme="majorHAnsi" w:hAnsiTheme="majorHAnsi" w:cstheme="majorHAnsi"/>
              </w:rPr>
              <w:t>.</w:t>
            </w:r>
            <w:r w:rsidRPr="003B65C5">
              <w:rPr>
                <w:rFonts w:asciiTheme="majorHAnsi" w:hAnsiTheme="majorHAnsi" w:cstheme="majorHAnsi"/>
              </w:rPr>
              <w:t>297,80</w:t>
            </w:r>
          </w:p>
        </w:tc>
        <w:tc>
          <w:tcPr>
            <w:tcW w:w="964" w:type="dxa"/>
            <w:noWrap/>
            <w:hideMark/>
          </w:tcPr>
          <w:p w14:paraId="0D19F581"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15</w:t>
            </w:r>
            <w:r>
              <w:rPr>
                <w:rFonts w:asciiTheme="majorHAnsi" w:hAnsiTheme="majorHAnsi" w:cstheme="majorHAnsi"/>
              </w:rPr>
              <w:t>.</w:t>
            </w:r>
            <w:r w:rsidRPr="003B65C5">
              <w:rPr>
                <w:rFonts w:asciiTheme="majorHAnsi" w:hAnsiTheme="majorHAnsi" w:cstheme="majorHAnsi"/>
              </w:rPr>
              <w:t>614,87</w:t>
            </w:r>
          </w:p>
        </w:tc>
        <w:tc>
          <w:tcPr>
            <w:tcW w:w="964" w:type="dxa"/>
            <w:noWrap/>
            <w:hideMark/>
          </w:tcPr>
          <w:p w14:paraId="37EC0226"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017,07</w:t>
            </w:r>
          </w:p>
        </w:tc>
        <w:tc>
          <w:tcPr>
            <w:tcW w:w="964" w:type="dxa"/>
            <w:noWrap/>
            <w:hideMark/>
          </w:tcPr>
          <w:p w14:paraId="741B2CB1"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441,72</w:t>
            </w:r>
          </w:p>
        </w:tc>
        <w:tc>
          <w:tcPr>
            <w:tcW w:w="964" w:type="dxa"/>
            <w:noWrap/>
            <w:hideMark/>
          </w:tcPr>
          <w:p w14:paraId="518E67AE"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895,48</w:t>
            </w:r>
          </w:p>
        </w:tc>
        <w:tc>
          <w:tcPr>
            <w:tcW w:w="964" w:type="dxa"/>
            <w:noWrap/>
            <w:hideMark/>
          </w:tcPr>
          <w:p w14:paraId="5F2C4EE8"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440,07</w:t>
            </w:r>
          </w:p>
        </w:tc>
        <w:tc>
          <w:tcPr>
            <w:tcW w:w="964" w:type="dxa"/>
            <w:noWrap/>
            <w:hideMark/>
          </w:tcPr>
          <w:p w14:paraId="41DC0C2C"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18</w:t>
            </w:r>
            <w:r>
              <w:rPr>
                <w:rFonts w:asciiTheme="majorHAnsi" w:hAnsiTheme="majorHAnsi" w:cstheme="majorHAnsi"/>
              </w:rPr>
              <w:t>.</w:t>
            </w:r>
            <w:r w:rsidRPr="003B65C5">
              <w:rPr>
                <w:rFonts w:asciiTheme="majorHAnsi" w:hAnsiTheme="majorHAnsi" w:cstheme="majorHAnsi"/>
              </w:rPr>
              <w:t>016,22</w:t>
            </w:r>
          </w:p>
        </w:tc>
        <w:tc>
          <w:tcPr>
            <w:tcW w:w="964" w:type="dxa"/>
            <w:noWrap/>
            <w:hideMark/>
          </w:tcPr>
          <w:p w14:paraId="31CBD16C"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18</w:t>
            </w:r>
            <w:r>
              <w:rPr>
                <w:rFonts w:asciiTheme="majorHAnsi" w:hAnsiTheme="majorHAnsi" w:cstheme="majorHAnsi"/>
              </w:rPr>
              <w:t>.</w:t>
            </w:r>
            <w:r w:rsidRPr="003B65C5">
              <w:rPr>
                <w:rFonts w:asciiTheme="majorHAnsi" w:hAnsiTheme="majorHAnsi" w:cstheme="majorHAnsi"/>
              </w:rPr>
              <w:t>016,22</w:t>
            </w:r>
          </w:p>
        </w:tc>
      </w:tr>
      <w:tr w:rsidR="00CD5696" w:rsidRPr="00287B07" w14:paraId="322F8C9C" w14:textId="77777777" w:rsidTr="00E41EAD">
        <w:trPr>
          <w:cantSplit/>
          <w:trHeight w:hRule="exact" w:val="340"/>
          <w:jc w:val="center"/>
        </w:trPr>
        <w:tc>
          <w:tcPr>
            <w:tcW w:w="794" w:type="dxa"/>
            <w:shd w:val="clear" w:color="auto" w:fill="00A4A0"/>
            <w:noWrap/>
            <w:vAlign w:val="bottom"/>
            <w:hideMark/>
          </w:tcPr>
          <w:p w14:paraId="426EC94B" w14:textId="77777777" w:rsidR="00CD5696" w:rsidRPr="00AA3329" w:rsidRDefault="00CD5696" w:rsidP="00E41EAD">
            <w:pPr>
              <w:spacing w:after="0"/>
              <w:ind w:left="0"/>
              <w:jc w:val="right"/>
              <w:rPr>
                <w:rFonts w:cs="Calibri Light"/>
                <w:b/>
                <w:bCs/>
                <w:color w:val="FFFFFF" w:themeColor="background1"/>
                <w:sz w:val="22"/>
                <w:szCs w:val="22"/>
              </w:rPr>
            </w:pPr>
            <w:r w:rsidRPr="00AA3329">
              <w:rPr>
                <w:rFonts w:cs="Calibri Light"/>
                <w:b/>
                <w:bCs/>
                <w:color w:val="FFFFFF" w:themeColor="background1"/>
                <w:sz w:val="22"/>
                <w:szCs w:val="22"/>
              </w:rPr>
              <w:t>8</w:t>
            </w:r>
          </w:p>
        </w:tc>
        <w:tc>
          <w:tcPr>
            <w:tcW w:w="964" w:type="dxa"/>
            <w:noWrap/>
            <w:hideMark/>
          </w:tcPr>
          <w:p w14:paraId="2F2D2288"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15</w:t>
            </w:r>
            <w:r>
              <w:rPr>
                <w:rFonts w:asciiTheme="majorHAnsi" w:hAnsiTheme="majorHAnsi" w:cstheme="majorHAnsi"/>
              </w:rPr>
              <w:t>.</w:t>
            </w:r>
            <w:r w:rsidRPr="003B65C5">
              <w:rPr>
                <w:rFonts w:asciiTheme="majorHAnsi" w:hAnsiTheme="majorHAnsi" w:cstheme="majorHAnsi"/>
              </w:rPr>
              <w:t>280,71</w:t>
            </w:r>
          </w:p>
        </w:tc>
        <w:tc>
          <w:tcPr>
            <w:tcW w:w="964" w:type="dxa"/>
            <w:noWrap/>
            <w:hideMark/>
          </w:tcPr>
          <w:p w14:paraId="71927E8A"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15</w:t>
            </w:r>
            <w:r>
              <w:rPr>
                <w:rFonts w:asciiTheme="majorHAnsi" w:hAnsiTheme="majorHAnsi" w:cstheme="majorHAnsi"/>
              </w:rPr>
              <w:t>.</w:t>
            </w:r>
            <w:r w:rsidRPr="003B65C5">
              <w:rPr>
                <w:rFonts w:asciiTheme="majorHAnsi" w:hAnsiTheme="majorHAnsi" w:cstheme="majorHAnsi"/>
              </w:rPr>
              <w:t>458,50</w:t>
            </w:r>
          </w:p>
        </w:tc>
        <w:tc>
          <w:tcPr>
            <w:tcW w:w="964" w:type="dxa"/>
            <w:noWrap/>
            <w:hideMark/>
          </w:tcPr>
          <w:p w14:paraId="1C0D6ABF"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15</w:t>
            </w:r>
            <w:r>
              <w:rPr>
                <w:rFonts w:asciiTheme="majorHAnsi" w:hAnsiTheme="majorHAnsi" w:cstheme="majorHAnsi"/>
              </w:rPr>
              <w:t>.</w:t>
            </w:r>
            <w:r w:rsidRPr="003B65C5">
              <w:rPr>
                <w:rFonts w:asciiTheme="majorHAnsi" w:hAnsiTheme="majorHAnsi" w:cstheme="majorHAnsi"/>
              </w:rPr>
              <w:t>788,26</w:t>
            </w:r>
          </w:p>
        </w:tc>
        <w:tc>
          <w:tcPr>
            <w:tcW w:w="964" w:type="dxa"/>
            <w:noWrap/>
            <w:hideMark/>
          </w:tcPr>
          <w:p w14:paraId="49C4E98B"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204,26</w:t>
            </w:r>
          </w:p>
        </w:tc>
        <w:tc>
          <w:tcPr>
            <w:tcW w:w="964" w:type="dxa"/>
            <w:noWrap/>
            <w:hideMark/>
          </w:tcPr>
          <w:p w14:paraId="22405044"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16640,46</w:t>
            </w:r>
          </w:p>
        </w:tc>
        <w:tc>
          <w:tcPr>
            <w:tcW w:w="964" w:type="dxa"/>
            <w:noWrap/>
            <w:hideMark/>
          </w:tcPr>
          <w:p w14:paraId="18540138"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099,90</w:t>
            </w:r>
          </w:p>
        </w:tc>
        <w:tc>
          <w:tcPr>
            <w:tcW w:w="964" w:type="dxa"/>
            <w:noWrap/>
            <w:hideMark/>
          </w:tcPr>
          <w:p w14:paraId="69BF83E1"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651,04</w:t>
            </w:r>
          </w:p>
        </w:tc>
        <w:tc>
          <w:tcPr>
            <w:tcW w:w="964" w:type="dxa"/>
            <w:noWrap/>
            <w:hideMark/>
          </w:tcPr>
          <w:p w14:paraId="733333F7"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18</w:t>
            </w:r>
            <w:r>
              <w:rPr>
                <w:rFonts w:asciiTheme="majorHAnsi" w:hAnsiTheme="majorHAnsi" w:cstheme="majorHAnsi"/>
              </w:rPr>
              <w:t>.</w:t>
            </w:r>
            <w:r w:rsidRPr="003B65C5">
              <w:rPr>
                <w:rFonts w:asciiTheme="majorHAnsi" w:hAnsiTheme="majorHAnsi" w:cstheme="majorHAnsi"/>
              </w:rPr>
              <w:t>235,43</w:t>
            </w:r>
          </w:p>
        </w:tc>
        <w:tc>
          <w:tcPr>
            <w:tcW w:w="964" w:type="dxa"/>
            <w:noWrap/>
            <w:hideMark/>
          </w:tcPr>
          <w:p w14:paraId="0E5D73C9"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18</w:t>
            </w:r>
            <w:r>
              <w:rPr>
                <w:rFonts w:asciiTheme="majorHAnsi" w:hAnsiTheme="majorHAnsi" w:cstheme="majorHAnsi"/>
              </w:rPr>
              <w:t>.</w:t>
            </w:r>
            <w:r w:rsidRPr="003B65C5">
              <w:rPr>
                <w:rFonts w:asciiTheme="majorHAnsi" w:hAnsiTheme="majorHAnsi" w:cstheme="majorHAnsi"/>
              </w:rPr>
              <w:t>235,43</w:t>
            </w:r>
          </w:p>
        </w:tc>
      </w:tr>
      <w:tr w:rsidR="00CD5696" w:rsidRPr="00287B07" w14:paraId="73684824" w14:textId="77777777" w:rsidTr="00E41EAD">
        <w:trPr>
          <w:cantSplit/>
          <w:trHeight w:hRule="exact" w:val="340"/>
          <w:jc w:val="center"/>
        </w:trPr>
        <w:tc>
          <w:tcPr>
            <w:tcW w:w="794" w:type="dxa"/>
            <w:shd w:val="clear" w:color="auto" w:fill="00A4A0"/>
            <w:noWrap/>
            <w:vAlign w:val="bottom"/>
            <w:hideMark/>
          </w:tcPr>
          <w:p w14:paraId="6532050D" w14:textId="77777777" w:rsidR="00CD5696" w:rsidRPr="00AA3329" w:rsidRDefault="00CD5696" w:rsidP="00E41EAD">
            <w:pPr>
              <w:spacing w:after="0"/>
              <w:ind w:left="0"/>
              <w:jc w:val="right"/>
              <w:rPr>
                <w:rFonts w:cs="Calibri Light"/>
                <w:b/>
                <w:bCs/>
                <w:color w:val="FFFFFF" w:themeColor="background1"/>
                <w:sz w:val="22"/>
                <w:szCs w:val="22"/>
              </w:rPr>
            </w:pPr>
            <w:r w:rsidRPr="00AA3329">
              <w:rPr>
                <w:rFonts w:cs="Calibri Light"/>
                <w:b/>
                <w:bCs/>
                <w:color w:val="FFFFFF" w:themeColor="background1"/>
                <w:sz w:val="22"/>
                <w:szCs w:val="22"/>
              </w:rPr>
              <w:t>9</w:t>
            </w:r>
          </w:p>
        </w:tc>
        <w:tc>
          <w:tcPr>
            <w:tcW w:w="964" w:type="dxa"/>
            <w:noWrap/>
            <w:hideMark/>
          </w:tcPr>
          <w:p w14:paraId="4AF8AF65"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15</w:t>
            </w:r>
            <w:r>
              <w:rPr>
                <w:rFonts w:asciiTheme="majorHAnsi" w:hAnsiTheme="majorHAnsi" w:cstheme="majorHAnsi"/>
              </w:rPr>
              <w:t>.</w:t>
            </w:r>
            <w:r w:rsidRPr="003B65C5">
              <w:rPr>
                <w:rFonts w:asciiTheme="majorHAnsi" w:hAnsiTheme="majorHAnsi" w:cstheme="majorHAnsi"/>
              </w:rPr>
              <w:t>430,93</w:t>
            </w:r>
          </w:p>
        </w:tc>
        <w:tc>
          <w:tcPr>
            <w:tcW w:w="964" w:type="dxa"/>
            <w:noWrap/>
            <w:hideMark/>
          </w:tcPr>
          <w:p w14:paraId="416D9034"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15</w:t>
            </w:r>
            <w:r>
              <w:rPr>
                <w:rFonts w:asciiTheme="majorHAnsi" w:hAnsiTheme="majorHAnsi" w:cstheme="majorHAnsi"/>
              </w:rPr>
              <w:t>.</w:t>
            </w:r>
            <w:r w:rsidRPr="003B65C5">
              <w:rPr>
                <w:rFonts w:asciiTheme="majorHAnsi" w:hAnsiTheme="majorHAnsi" w:cstheme="majorHAnsi"/>
              </w:rPr>
              <w:t>608,72</w:t>
            </w:r>
          </w:p>
        </w:tc>
        <w:tc>
          <w:tcPr>
            <w:tcW w:w="964" w:type="dxa"/>
            <w:noWrap/>
            <w:hideMark/>
          </w:tcPr>
          <w:p w14:paraId="234204EB"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15</w:t>
            </w:r>
            <w:r>
              <w:rPr>
                <w:rFonts w:asciiTheme="majorHAnsi" w:hAnsiTheme="majorHAnsi" w:cstheme="majorHAnsi"/>
              </w:rPr>
              <w:t>.</w:t>
            </w:r>
            <w:r w:rsidRPr="003B65C5">
              <w:rPr>
                <w:rFonts w:asciiTheme="majorHAnsi" w:hAnsiTheme="majorHAnsi" w:cstheme="majorHAnsi"/>
              </w:rPr>
              <w:t>950,58</w:t>
            </w:r>
          </w:p>
        </w:tc>
        <w:tc>
          <w:tcPr>
            <w:tcW w:w="964" w:type="dxa"/>
            <w:noWrap/>
            <w:hideMark/>
          </w:tcPr>
          <w:p w14:paraId="36C35FAC"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379,48</w:t>
            </w:r>
          </w:p>
        </w:tc>
        <w:tc>
          <w:tcPr>
            <w:tcW w:w="964" w:type="dxa"/>
            <w:noWrap/>
            <w:hideMark/>
          </w:tcPr>
          <w:p w14:paraId="003A1B16"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826,62</w:t>
            </w:r>
          </w:p>
        </w:tc>
        <w:tc>
          <w:tcPr>
            <w:tcW w:w="964" w:type="dxa"/>
            <w:noWrap/>
            <w:hideMark/>
          </w:tcPr>
          <w:p w14:paraId="502DC70D"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291,14</w:t>
            </w:r>
          </w:p>
        </w:tc>
        <w:tc>
          <w:tcPr>
            <w:tcW w:w="964" w:type="dxa"/>
            <w:noWrap/>
            <w:hideMark/>
          </w:tcPr>
          <w:p w14:paraId="073A1013"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848,50</w:t>
            </w:r>
          </w:p>
        </w:tc>
        <w:tc>
          <w:tcPr>
            <w:tcW w:w="964" w:type="dxa"/>
            <w:noWrap/>
            <w:hideMark/>
          </w:tcPr>
          <w:p w14:paraId="59875C4D"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18</w:t>
            </w:r>
            <w:r>
              <w:rPr>
                <w:rFonts w:asciiTheme="majorHAnsi" w:hAnsiTheme="majorHAnsi" w:cstheme="majorHAnsi"/>
              </w:rPr>
              <w:t>.</w:t>
            </w:r>
            <w:r w:rsidRPr="003B65C5">
              <w:rPr>
                <w:rFonts w:asciiTheme="majorHAnsi" w:hAnsiTheme="majorHAnsi" w:cstheme="majorHAnsi"/>
              </w:rPr>
              <w:t>440,66</w:t>
            </w:r>
          </w:p>
        </w:tc>
        <w:tc>
          <w:tcPr>
            <w:tcW w:w="964" w:type="dxa"/>
            <w:noWrap/>
            <w:hideMark/>
          </w:tcPr>
          <w:p w14:paraId="38ECE70A"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18</w:t>
            </w:r>
            <w:r>
              <w:rPr>
                <w:rFonts w:asciiTheme="majorHAnsi" w:hAnsiTheme="majorHAnsi" w:cstheme="majorHAnsi"/>
              </w:rPr>
              <w:t>.</w:t>
            </w:r>
            <w:r w:rsidRPr="003B65C5">
              <w:rPr>
                <w:rFonts w:asciiTheme="majorHAnsi" w:hAnsiTheme="majorHAnsi" w:cstheme="majorHAnsi"/>
              </w:rPr>
              <w:t>440,66</w:t>
            </w:r>
          </w:p>
        </w:tc>
      </w:tr>
      <w:tr w:rsidR="00CD5696" w:rsidRPr="00287B07" w14:paraId="783DA48B" w14:textId="77777777" w:rsidTr="00E41EAD">
        <w:trPr>
          <w:cantSplit/>
          <w:trHeight w:hRule="exact" w:val="340"/>
          <w:jc w:val="center"/>
        </w:trPr>
        <w:tc>
          <w:tcPr>
            <w:tcW w:w="794" w:type="dxa"/>
            <w:shd w:val="clear" w:color="auto" w:fill="00A4A0"/>
            <w:noWrap/>
            <w:vAlign w:val="bottom"/>
            <w:hideMark/>
          </w:tcPr>
          <w:p w14:paraId="02A4814C" w14:textId="77777777" w:rsidR="00CD5696" w:rsidRPr="00AA3329" w:rsidRDefault="00CD5696" w:rsidP="00E41EAD">
            <w:pPr>
              <w:spacing w:after="0"/>
              <w:ind w:left="0"/>
              <w:jc w:val="right"/>
              <w:rPr>
                <w:rFonts w:cs="Calibri Light"/>
                <w:b/>
                <w:bCs/>
                <w:color w:val="FFFFFF" w:themeColor="background1"/>
                <w:sz w:val="22"/>
                <w:szCs w:val="22"/>
              </w:rPr>
            </w:pPr>
            <w:r w:rsidRPr="00AA3329">
              <w:rPr>
                <w:rFonts w:cs="Calibri Light"/>
                <w:b/>
                <w:bCs/>
                <w:color w:val="FFFFFF" w:themeColor="background1"/>
                <w:sz w:val="22"/>
                <w:szCs w:val="22"/>
              </w:rPr>
              <w:t>10</w:t>
            </w:r>
          </w:p>
        </w:tc>
        <w:tc>
          <w:tcPr>
            <w:tcW w:w="964" w:type="dxa"/>
            <w:noWrap/>
            <w:hideMark/>
          </w:tcPr>
          <w:p w14:paraId="7C00E998"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15</w:t>
            </w:r>
            <w:r>
              <w:rPr>
                <w:rFonts w:asciiTheme="majorHAnsi" w:hAnsiTheme="majorHAnsi" w:cstheme="majorHAnsi"/>
              </w:rPr>
              <w:t>.</w:t>
            </w:r>
            <w:r w:rsidRPr="003B65C5">
              <w:rPr>
                <w:rFonts w:asciiTheme="majorHAnsi" w:hAnsiTheme="majorHAnsi" w:cstheme="majorHAnsi"/>
              </w:rPr>
              <w:t>571,28</w:t>
            </w:r>
          </w:p>
        </w:tc>
        <w:tc>
          <w:tcPr>
            <w:tcW w:w="964" w:type="dxa"/>
            <w:noWrap/>
            <w:hideMark/>
          </w:tcPr>
          <w:p w14:paraId="4A0E53C6"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15</w:t>
            </w:r>
            <w:r>
              <w:rPr>
                <w:rFonts w:asciiTheme="majorHAnsi" w:hAnsiTheme="majorHAnsi" w:cstheme="majorHAnsi"/>
              </w:rPr>
              <w:t>.</w:t>
            </w:r>
            <w:r w:rsidRPr="003B65C5">
              <w:rPr>
                <w:rFonts w:asciiTheme="majorHAnsi" w:hAnsiTheme="majorHAnsi" w:cstheme="majorHAnsi"/>
              </w:rPr>
              <w:t>749,07</w:t>
            </w:r>
          </w:p>
        </w:tc>
        <w:tc>
          <w:tcPr>
            <w:tcW w:w="964" w:type="dxa"/>
            <w:noWrap/>
            <w:hideMark/>
          </w:tcPr>
          <w:p w14:paraId="22B09E89"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102,15</w:t>
            </w:r>
          </w:p>
        </w:tc>
        <w:tc>
          <w:tcPr>
            <w:tcW w:w="964" w:type="dxa"/>
            <w:noWrap/>
            <w:hideMark/>
          </w:tcPr>
          <w:p w14:paraId="6CBEABCF"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543,21</w:t>
            </w:r>
          </w:p>
        </w:tc>
        <w:tc>
          <w:tcPr>
            <w:tcW w:w="964" w:type="dxa"/>
            <w:noWrap/>
            <w:hideMark/>
          </w:tcPr>
          <w:p w14:paraId="69D20D52"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000,70</w:t>
            </w:r>
          </w:p>
        </w:tc>
        <w:tc>
          <w:tcPr>
            <w:tcW w:w="964" w:type="dxa"/>
            <w:noWrap/>
            <w:hideMark/>
          </w:tcPr>
          <w:p w14:paraId="3A55FCFF"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470,01</w:t>
            </w:r>
          </w:p>
        </w:tc>
        <w:tc>
          <w:tcPr>
            <w:tcW w:w="964" w:type="dxa"/>
            <w:noWrap/>
            <w:hideMark/>
          </w:tcPr>
          <w:p w14:paraId="0FD7A64B"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18</w:t>
            </w:r>
            <w:r>
              <w:rPr>
                <w:rFonts w:asciiTheme="majorHAnsi" w:hAnsiTheme="majorHAnsi" w:cstheme="majorHAnsi"/>
              </w:rPr>
              <w:t>.</w:t>
            </w:r>
            <w:r w:rsidRPr="003B65C5">
              <w:rPr>
                <w:rFonts w:asciiTheme="majorHAnsi" w:hAnsiTheme="majorHAnsi" w:cstheme="majorHAnsi"/>
              </w:rPr>
              <w:t>033,25</w:t>
            </w:r>
          </w:p>
        </w:tc>
        <w:tc>
          <w:tcPr>
            <w:tcW w:w="964" w:type="dxa"/>
            <w:noWrap/>
            <w:hideMark/>
          </w:tcPr>
          <w:p w14:paraId="5F13550D"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18</w:t>
            </w:r>
            <w:r>
              <w:rPr>
                <w:rFonts w:asciiTheme="majorHAnsi" w:hAnsiTheme="majorHAnsi" w:cstheme="majorHAnsi"/>
              </w:rPr>
              <w:t>.</w:t>
            </w:r>
            <w:r w:rsidRPr="003B65C5">
              <w:rPr>
                <w:rFonts w:asciiTheme="majorHAnsi" w:hAnsiTheme="majorHAnsi" w:cstheme="majorHAnsi"/>
              </w:rPr>
              <w:t>632,71</w:t>
            </w:r>
          </w:p>
        </w:tc>
        <w:tc>
          <w:tcPr>
            <w:tcW w:w="964" w:type="dxa"/>
            <w:noWrap/>
            <w:hideMark/>
          </w:tcPr>
          <w:p w14:paraId="03B2AA58"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18</w:t>
            </w:r>
            <w:r>
              <w:rPr>
                <w:rFonts w:asciiTheme="majorHAnsi" w:hAnsiTheme="majorHAnsi" w:cstheme="majorHAnsi"/>
              </w:rPr>
              <w:t>.</w:t>
            </w:r>
            <w:r w:rsidRPr="003B65C5">
              <w:rPr>
                <w:rFonts w:asciiTheme="majorHAnsi" w:hAnsiTheme="majorHAnsi" w:cstheme="majorHAnsi"/>
              </w:rPr>
              <w:t>632,71</w:t>
            </w:r>
          </w:p>
        </w:tc>
      </w:tr>
      <w:tr w:rsidR="00CD5696" w:rsidRPr="00287B07" w14:paraId="144CA1B8" w14:textId="77777777" w:rsidTr="00E41EAD">
        <w:trPr>
          <w:cantSplit/>
          <w:trHeight w:hRule="exact" w:val="340"/>
          <w:jc w:val="center"/>
        </w:trPr>
        <w:tc>
          <w:tcPr>
            <w:tcW w:w="794" w:type="dxa"/>
            <w:shd w:val="clear" w:color="auto" w:fill="00A4A0"/>
            <w:noWrap/>
            <w:vAlign w:val="bottom"/>
            <w:hideMark/>
          </w:tcPr>
          <w:p w14:paraId="6FDE59A3" w14:textId="77777777" w:rsidR="00CD5696" w:rsidRPr="00AA3329" w:rsidRDefault="00CD5696" w:rsidP="00E41EAD">
            <w:pPr>
              <w:spacing w:after="0"/>
              <w:ind w:left="0"/>
              <w:jc w:val="right"/>
              <w:rPr>
                <w:rFonts w:cs="Calibri Light"/>
                <w:b/>
                <w:bCs/>
                <w:color w:val="FFFFFF" w:themeColor="background1"/>
                <w:sz w:val="22"/>
                <w:szCs w:val="22"/>
              </w:rPr>
            </w:pPr>
            <w:r w:rsidRPr="00AA3329">
              <w:rPr>
                <w:rFonts w:cs="Calibri Light"/>
                <w:b/>
                <w:bCs/>
                <w:color w:val="FFFFFF" w:themeColor="background1"/>
                <w:sz w:val="22"/>
                <w:szCs w:val="22"/>
              </w:rPr>
              <w:t>11</w:t>
            </w:r>
          </w:p>
        </w:tc>
        <w:tc>
          <w:tcPr>
            <w:tcW w:w="964" w:type="dxa"/>
            <w:noWrap/>
            <w:hideMark/>
          </w:tcPr>
          <w:p w14:paraId="4021A6D8"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15</w:t>
            </w:r>
            <w:r>
              <w:rPr>
                <w:rFonts w:asciiTheme="majorHAnsi" w:hAnsiTheme="majorHAnsi" w:cstheme="majorHAnsi"/>
              </w:rPr>
              <w:t>.</w:t>
            </w:r>
            <w:r w:rsidRPr="003B65C5">
              <w:rPr>
                <w:rFonts w:asciiTheme="majorHAnsi" w:hAnsiTheme="majorHAnsi" w:cstheme="majorHAnsi"/>
              </w:rPr>
              <w:t>702,31</w:t>
            </w:r>
          </w:p>
        </w:tc>
        <w:tc>
          <w:tcPr>
            <w:tcW w:w="964" w:type="dxa"/>
            <w:noWrap/>
            <w:hideMark/>
          </w:tcPr>
          <w:p w14:paraId="660A8435"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15</w:t>
            </w:r>
            <w:r>
              <w:rPr>
                <w:rFonts w:asciiTheme="majorHAnsi" w:hAnsiTheme="majorHAnsi" w:cstheme="majorHAnsi"/>
              </w:rPr>
              <w:t>.</w:t>
            </w:r>
            <w:r w:rsidRPr="003B65C5">
              <w:rPr>
                <w:rFonts w:asciiTheme="majorHAnsi" w:hAnsiTheme="majorHAnsi" w:cstheme="majorHAnsi"/>
              </w:rPr>
              <w:t>932,27</w:t>
            </w:r>
          </w:p>
        </w:tc>
        <w:tc>
          <w:tcPr>
            <w:tcW w:w="964" w:type="dxa"/>
            <w:noWrap/>
            <w:hideMark/>
          </w:tcPr>
          <w:p w14:paraId="3C7ED9FE"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296,09</w:t>
            </w:r>
          </w:p>
        </w:tc>
        <w:tc>
          <w:tcPr>
            <w:tcW w:w="964" w:type="dxa"/>
            <w:noWrap/>
            <w:hideMark/>
          </w:tcPr>
          <w:p w14:paraId="697DBEF6"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748,58</w:t>
            </w:r>
          </w:p>
        </w:tc>
        <w:tc>
          <w:tcPr>
            <w:tcW w:w="964" w:type="dxa"/>
            <w:noWrap/>
            <w:hideMark/>
          </w:tcPr>
          <w:p w14:paraId="1813CD78"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215,72</w:t>
            </w:r>
          </w:p>
        </w:tc>
        <w:tc>
          <w:tcPr>
            <w:tcW w:w="964" w:type="dxa"/>
            <w:noWrap/>
            <w:hideMark/>
          </w:tcPr>
          <w:p w14:paraId="4ABE2FDD"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689,56</w:t>
            </w:r>
          </w:p>
        </w:tc>
        <w:tc>
          <w:tcPr>
            <w:tcW w:w="964" w:type="dxa"/>
            <w:noWrap/>
            <w:hideMark/>
          </w:tcPr>
          <w:p w14:paraId="7D3EFEC2"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18</w:t>
            </w:r>
            <w:r>
              <w:rPr>
                <w:rFonts w:asciiTheme="majorHAnsi" w:hAnsiTheme="majorHAnsi" w:cstheme="majorHAnsi"/>
              </w:rPr>
              <w:t>.</w:t>
            </w:r>
            <w:r w:rsidRPr="003B65C5">
              <w:rPr>
                <w:rFonts w:asciiTheme="majorHAnsi" w:hAnsiTheme="majorHAnsi" w:cstheme="majorHAnsi"/>
              </w:rPr>
              <w:t>258,20</w:t>
            </w:r>
          </w:p>
        </w:tc>
        <w:tc>
          <w:tcPr>
            <w:tcW w:w="964" w:type="dxa"/>
            <w:noWrap/>
            <w:hideMark/>
          </w:tcPr>
          <w:p w14:paraId="74C051A2"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18</w:t>
            </w:r>
            <w:r>
              <w:rPr>
                <w:rFonts w:asciiTheme="majorHAnsi" w:hAnsiTheme="majorHAnsi" w:cstheme="majorHAnsi"/>
              </w:rPr>
              <w:t>.</w:t>
            </w:r>
            <w:r w:rsidRPr="003B65C5">
              <w:rPr>
                <w:rFonts w:asciiTheme="majorHAnsi" w:hAnsiTheme="majorHAnsi" w:cstheme="majorHAnsi"/>
              </w:rPr>
              <w:t>812,12</w:t>
            </w:r>
          </w:p>
        </w:tc>
        <w:tc>
          <w:tcPr>
            <w:tcW w:w="964" w:type="dxa"/>
            <w:noWrap/>
            <w:hideMark/>
          </w:tcPr>
          <w:p w14:paraId="1108A91E"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18</w:t>
            </w:r>
            <w:r>
              <w:rPr>
                <w:rFonts w:asciiTheme="majorHAnsi" w:hAnsiTheme="majorHAnsi" w:cstheme="majorHAnsi"/>
              </w:rPr>
              <w:t>.</w:t>
            </w:r>
            <w:r w:rsidRPr="003B65C5">
              <w:rPr>
                <w:rFonts w:asciiTheme="majorHAnsi" w:hAnsiTheme="majorHAnsi" w:cstheme="majorHAnsi"/>
              </w:rPr>
              <w:t>812,12</w:t>
            </w:r>
          </w:p>
        </w:tc>
      </w:tr>
      <w:tr w:rsidR="00CD5696" w:rsidRPr="00287B07" w14:paraId="64832A02" w14:textId="77777777" w:rsidTr="00E41EAD">
        <w:trPr>
          <w:cantSplit/>
          <w:trHeight w:hRule="exact" w:val="340"/>
          <w:jc w:val="center"/>
        </w:trPr>
        <w:tc>
          <w:tcPr>
            <w:tcW w:w="794" w:type="dxa"/>
            <w:shd w:val="clear" w:color="auto" w:fill="00A4A0"/>
            <w:noWrap/>
            <w:vAlign w:val="bottom"/>
            <w:hideMark/>
          </w:tcPr>
          <w:p w14:paraId="5AE4BDB3" w14:textId="77777777" w:rsidR="00CD5696" w:rsidRPr="00AA3329" w:rsidRDefault="00CD5696" w:rsidP="00E41EAD">
            <w:pPr>
              <w:spacing w:after="0"/>
              <w:ind w:left="0"/>
              <w:jc w:val="right"/>
              <w:rPr>
                <w:rFonts w:cs="Calibri Light"/>
                <w:b/>
                <w:bCs/>
                <w:color w:val="FFFFFF" w:themeColor="background1"/>
                <w:sz w:val="22"/>
                <w:szCs w:val="22"/>
              </w:rPr>
            </w:pPr>
            <w:r w:rsidRPr="00AA3329">
              <w:rPr>
                <w:rFonts w:cs="Calibri Light"/>
                <w:b/>
                <w:bCs/>
                <w:color w:val="FFFFFF" w:themeColor="background1"/>
                <w:sz w:val="22"/>
                <w:szCs w:val="22"/>
              </w:rPr>
              <w:t>12</w:t>
            </w:r>
          </w:p>
        </w:tc>
        <w:tc>
          <w:tcPr>
            <w:tcW w:w="964" w:type="dxa"/>
            <w:noWrap/>
            <w:hideMark/>
          </w:tcPr>
          <w:p w14:paraId="144E5C2A"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15</w:t>
            </w:r>
            <w:r>
              <w:rPr>
                <w:rFonts w:asciiTheme="majorHAnsi" w:hAnsiTheme="majorHAnsi" w:cstheme="majorHAnsi"/>
              </w:rPr>
              <w:t>.</w:t>
            </w:r>
            <w:r w:rsidRPr="003B65C5">
              <w:rPr>
                <w:rFonts w:asciiTheme="majorHAnsi" w:hAnsiTheme="majorHAnsi" w:cstheme="majorHAnsi"/>
              </w:rPr>
              <w:t>824,42</w:t>
            </w:r>
          </w:p>
        </w:tc>
        <w:tc>
          <w:tcPr>
            <w:tcW w:w="964" w:type="dxa"/>
            <w:noWrap/>
            <w:hideMark/>
          </w:tcPr>
          <w:p w14:paraId="1D326C76"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054,44</w:t>
            </w:r>
          </w:p>
        </w:tc>
        <w:tc>
          <w:tcPr>
            <w:tcW w:w="964" w:type="dxa"/>
            <w:noWrap/>
            <w:hideMark/>
          </w:tcPr>
          <w:p w14:paraId="32779CFF"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428,13</w:t>
            </w:r>
          </w:p>
        </w:tc>
        <w:tc>
          <w:tcPr>
            <w:tcW w:w="964" w:type="dxa"/>
            <w:noWrap/>
            <w:hideMark/>
          </w:tcPr>
          <w:p w14:paraId="31CEA9F8"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891,50</w:t>
            </w:r>
          </w:p>
        </w:tc>
        <w:tc>
          <w:tcPr>
            <w:tcW w:w="964" w:type="dxa"/>
            <w:noWrap/>
            <w:hideMark/>
          </w:tcPr>
          <w:p w14:paraId="605B65EF"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367,70</w:t>
            </w:r>
          </w:p>
        </w:tc>
        <w:tc>
          <w:tcPr>
            <w:tcW w:w="964" w:type="dxa"/>
            <w:noWrap/>
            <w:hideMark/>
          </w:tcPr>
          <w:p w14:paraId="2D626FAC"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845,73</w:t>
            </w:r>
          </w:p>
        </w:tc>
        <w:tc>
          <w:tcPr>
            <w:tcW w:w="964" w:type="dxa"/>
            <w:noWrap/>
            <w:hideMark/>
          </w:tcPr>
          <w:p w14:paraId="3462D7E7"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18</w:t>
            </w:r>
            <w:r>
              <w:rPr>
                <w:rFonts w:asciiTheme="majorHAnsi" w:hAnsiTheme="majorHAnsi" w:cstheme="majorHAnsi"/>
              </w:rPr>
              <w:t>.</w:t>
            </w:r>
            <w:r w:rsidRPr="003B65C5">
              <w:rPr>
                <w:rFonts w:asciiTheme="majorHAnsi" w:hAnsiTheme="majorHAnsi" w:cstheme="majorHAnsi"/>
              </w:rPr>
              <w:t>419,44</w:t>
            </w:r>
          </w:p>
        </w:tc>
        <w:tc>
          <w:tcPr>
            <w:tcW w:w="964" w:type="dxa"/>
            <w:noWrap/>
            <w:hideMark/>
          </w:tcPr>
          <w:p w14:paraId="4F017828"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18</w:t>
            </w:r>
            <w:r>
              <w:rPr>
                <w:rFonts w:asciiTheme="majorHAnsi" w:hAnsiTheme="majorHAnsi" w:cstheme="majorHAnsi"/>
              </w:rPr>
              <w:t>.</w:t>
            </w:r>
            <w:r w:rsidRPr="003B65C5">
              <w:rPr>
                <w:rFonts w:asciiTheme="majorHAnsi" w:hAnsiTheme="majorHAnsi" w:cstheme="majorHAnsi"/>
              </w:rPr>
              <w:t>979,70</w:t>
            </w:r>
          </w:p>
        </w:tc>
        <w:tc>
          <w:tcPr>
            <w:tcW w:w="964" w:type="dxa"/>
            <w:noWrap/>
            <w:hideMark/>
          </w:tcPr>
          <w:p w14:paraId="066B7C10"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18</w:t>
            </w:r>
            <w:r>
              <w:rPr>
                <w:rFonts w:asciiTheme="majorHAnsi" w:hAnsiTheme="majorHAnsi" w:cstheme="majorHAnsi"/>
              </w:rPr>
              <w:t>.</w:t>
            </w:r>
            <w:r w:rsidRPr="003B65C5">
              <w:rPr>
                <w:rFonts w:asciiTheme="majorHAnsi" w:hAnsiTheme="majorHAnsi" w:cstheme="majorHAnsi"/>
              </w:rPr>
              <w:t>979,70</w:t>
            </w:r>
          </w:p>
        </w:tc>
      </w:tr>
      <w:tr w:rsidR="00CD5696" w:rsidRPr="00287B07" w14:paraId="1EE984F6" w14:textId="77777777" w:rsidTr="00E41EAD">
        <w:trPr>
          <w:cantSplit/>
          <w:trHeight w:hRule="exact" w:val="340"/>
          <w:jc w:val="center"/>
        </w:trPr>
        <w:tc>
          <w:tcPr>
            <w:tcW w:w="794" w:type="dxa"/>
            <w:shd w:val="clear" w:color="auto" w:fill="00A4A0"/>
            <w:noWrap/>
            <w:vAlign w:val="bottom"/>
            <w:hideMark/>
          </w:tcPr>
          <w:p w14:paraId="16EF7169" w14:textId="77777777" w:rsidR="00CD5696" w:rsidRPr="00AA3329" w:rsidRDefault="00CD5696" w:rsidP="00E41EAD">
            <w:pPr>
              <w:spacing w:after="0"/>
              <w:ind w:left="0"/>
              <w:jc w:val="right"/>
              <w:rPr>
                <w:rFonts w:cs="Calibri Light"/>
                <w:b/>
                <w:bCs/>
                <w:color w:val="FFFFFF" w:themeColor="background1"/>
                <w:sz w:val="22"/>
                <w:szCs w:val="22"/>
              </w:rPr>
            </w:pPr>
            <w:r w:rsidRPr="00AA3329">
              <w:rPr>
                <w:rFonts w:cs="Calibri Light"/>
                <w:b/>
                <w:bCs/>
                <w:color w:val="FFFFFF" w:themeColor="background1"/>
                <w:sz w:val="22"/>
                <w:szCs w:val="22"/>
              </w:rPr>
              <w:t>13</w:t>
            </w:r>
          </w:p>
        </w:tc>
        <w:tc>
          <w:tcPr>
            <w:tcW w:w="964" w:type="dxa"/>
            <w:noWrap/>
            <w:hideMark/>
          </w:tcPr>
          <w:p w14:paraId="7ADE8515"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15</w:t>
            </w:r>
            <w:r>
              <w:rPr>
                <w:rFonts w:asciiTheme="majorHAnsi" w:hAnsiTheme="majorHAnsi" w:cstheme="majorHAnsi"/>
              </w:rPr>
              <w:t>.</w:t>
            </w:r>
            <w:r w:rsidRPr="003B65C5">
              <w:rPr>
                <w:rFonts w:asciiTheme="majorHAnsi" w:hAnsiTheme="majorHAnsi" w:cstheme="majorHAnsi"/>
              </w:rPr>
              <w:t>938,28</w:t>
            </w:r>
          </w:p>
        </w:tc>
        <w:tc>
          <w:tcPr>
            <w:tcW w:w="964" w:type="dxa"/>
            <w:noWrap/>
            <w:hideMark/>
          </w:tcPr>
          <w:p w14:paraId="45A482D2"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168,37</w:t>
            </w:r>
          </w:p>
        </w:tc>
        <w:tc>
          <w:tcPr>
            <w:tcW w:w="964" w:type="dxa"/>
            <w:noWrap/>
            <w:hideMark/>
          </w:tcPr>
          <w:p w14:paraId="533B866F"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551,39</w:t>
            </w:r>
          </w:p>
        </w:tc>
        <w:tc>
          <w:tcPr>
            <w:tcW w:w="964" w:type="dxa"/>
            <w:noWrap/>
            <w:hideMark/>
          </w:tcPr>
          <w:p w14:paraId="2DA1297E"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024,69</w:t>
            </w:r>
          </w:p>
        </w:tc>
        <w:tc>
          <w:tcPr>
            <w:tcW w:w="964" w:type="dxa"/>
            <w:noWrap/>
            <w:hideMark/>
          </w:tcPr>
          <w:p w14:paraId="1AC18019"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509,47</w:t>
            </w:r>
          </w:p>
        </w:tc>
        <w:tc>
          <w:tcPr>
            <w:tcW w:w="964" w:type="dxa"/>
            <w:noWrap/>
            <w:hideMark/>
          </w:tcPr>
          <w:p w14:paraId="0C5BF0D7"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991,49</w:t>
            </w:r>
          </w:p>
        </w:tc>
        <w:tc>
          <w:tcPr>
            <w:tcW w:w="964" w:type="dxa"/>
            <w:noWrap/>
            <w:hideMark/>
          </w:tcPr>
          <w:p w14:paraId="3E330C99"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18</w:t>
            </w:r>
            <w:r>
              <w:rPr>
                <w:rFonts w:asciiTheme="majorHAnsi" w:hAnsiTheme="majorHAnsi" w:cstheme="majorHAnsi"/>
              </w:rPr>
              <w:t>.</w:t>
            </w:r>
            <w:r w:rsidRPr="003B65C5">
              <w:rPr>
                <w:rFonts w:asciiTheme="majorHAnsi" w:hAnsiTheme="majorHAnsi" w:cstheme="majorHAnsi"/>
              </w:rPr>
              <w:t>569,93</w:t>
            </w:r>
          </w:p>
        </w:tc>
        <w:tc>
          <w:tcPr>
            <w:tcW w:w="964" w:type="dxa"/>
            <w:noWrap/>
            <w:hideMark/>
          </w:tcPr>
          <w:p w14:paraId="47770EAA"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19</w:t>
            </w:r>
            <w:r>
              <w:rPr>
                <w:rFonts w:asciiTheme="majorHAnsi" w:hAnsiTheme="majorHAnsi" w:cstheme="majorHAnsi"/>
              </w:rPr>
              <w:t>.</w:t>
            </w:r>
            <w:r w:rsidRPr="003B65C5">
              <w:rPr>
                <w:rFonts w:asciiTheme="majorHAnsi" w:hAnsiTheme="majorHAnsi" w:cstheme="majorHAnsi"/>
              </w:rPr>
              <w:t>136,07</w:t>
            </w:r>
          </w:p>
        </w:tc>
        <w:tc>
          <w:tcPr>
            <w:tcW w:w="964" w:type="dxa"/>
            <w:noWrap/>
            <w:hideMark/>
          </w:tcPr>
          <w:p w14:paraId="3D7A7BBB"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19</w:t>
            </w:r>
            <w:r>
              <w:rPr>
                <w:rFonts w:asciiTheme="majorHAnsi" w:hAnsiTheme="majorHAnsi" w:cstheme="majorHAnsi"/>
              </w:rPr>
              <w:t>.</w:t>
            </w:r>
            <w:r w:rsidRPr="003B65C5">
              <w:rPr>
                <w:rFonts w:asciiTheme="majorHAnsi" w:hAnsiTheme="majorHAnsi" w:cstheme="majorHAnsi"/>
              </w:rPr>
              <w:t>136,07</w:t>
            </w:r>
          </w:p>
        </w:tc>
      </w:tr>
      <w:tr w:rsidR="00CD5696" w:rsidRPr="00287B07" w14:paraId="53FCE3EC" w14:textId="77777777" w:rsidTr="00E41EAD">
        <w:trPr>
          <w:cantSplit/>
          <w:trHeight w:hRule="exact" w:val="340"/>
          <w:jc w:val="center"/>
        </w:trPr>
        <w:tc>
          <w:tcPr>
            <w:tcW w:w="794" w:type="dxa"/>
            <w:shd w:val="clear" w:color="auto" w:fill="00A4A0"/>
            <w:noWrap/>
            <w:vAlign w:val="bottom"/>
            <w:hideMark/>
          </w:tcPr>
          <w:p w14:paraId="7F9E848A" w14:textId="77777777" w:rsidR="00CD5696" w:rsidRPr="00AA3329" w:rsidRDefault="00CD5696" w:rsidP="00E41EAD">
            <w:pPr>
              <w:spacing w:after="0"/>
              <w:ind w:left="0"/>
              <w:jc w:val="right"/>
              <w:rPr>
                <w:rFonts w:cs="Calibri Light"/>
                <w:b/>
                <w:bCs/>
                <w:color w:val="FFFFFF" w:themeColor="background1"/>
                <w:sz w:val="22"/>
                <w:szCs w:val="22"/>
              </w:rPr>
            </w:pPr>
            <w:r w:rsidRPr="00AA3329">
              <w:rPr>
                <w:rFonts w:cs="Calibri Light"/>
                <w:b/>
                <w:bCs/>
                <w:color w:val="FFFFFF" w:themeColor="background1"/>
                <w:sz w:val="22"/>
                <w:szCs w:val="22"/>
              </w:rPr>
              <w:t>14</w:t>
            </w:r>
          </w:p>
        </w:tc>
        <w:tc>
          <w:tcPr>
            <w:tcW w:w="964" w:type="dxa"/>
            <w:noWrap/>
            <w:hideMark/>
          </w:tcPr>
          <w:p w14:paraId="7F4FA4A8"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044,44</w:t>
            </w:r>
          </w:p>
        </w:tc>
        <w:tc>
          <w:tcPr>
            <w:tcW w:w="964" w:type="dxa"/>
            <w:noWrap/>
            <w:hideMark/>
          </w:tcPr>
          <w:p w14:paraId="2D6CAB0E"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274,47</w:t>
            </w:r>
          </w:p>
        </w:tc>
        <w:tc>
          <w:tcPr>
            <w:tcW w:w="964" w:type="dxa"/>
            <w:noWrap/>
            <w:hideMark/>
          </w:tcPr>
          <w:p w14:paraId="3CEB12D3"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666,20</w:t>
            </w:r>
          </w:p>
        </w:tc>
        <w:tc>
          <w:tcPr>
            <w:tcW w:w="964" w:type="dxa"/>
            <w:noWrap/>
            <w:hideMark/>
          </w:tcPr>
          <w:p w14:paraId="213E0138"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148,96</w:t>
            </w:r>
          </w:p>
        </w:tc>
        <w:tc>
          <w:tcPr>
            <w:tcW w:w="964" w:type="dxa"/>
            <w:noWrap/>
            <w:hideMark/>
          </w:tcPr>
          <w:p w14:paraId="62C18FA4"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641,78</w:t>
            </w:r>
          </w:p>
        </w:tc>
        <w:tc>
          <w:tcPr>
            <w:tcW w:w="964" w:type="dxa"/>
            <w:noWrap/>
            <w:hideMark/>
          </w:tcPr>
          <w:p w14:paraId="36B07FAA"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18</w:t>
            </w:r>
            <w:r>
              <w:rPr>
                <w:rFonts w:asciiTheme="majorHAnsi" w:hAnsiTheme="majorHAnsi" w:cstheme="majorHAnsi"/>
              </w:rPr>
              <w:t>.</w:t>
            </w:r>
            <w:r w:rsidRPr="003B65C5">
              <w:rPr>
                <w:rFonts w:asciiTheme="majorHAnsi" w:hAnsiTheme="majorHAnsi" w:cstheme="majorHAnsi"/>
              </w:rPr>
              <w:t>127,38</w:t>
            </w:r>
          </w:p>
        </w:tc>
        <w:tc>
          <w:tcPr>
            <w:tcW w:w="964" w:type="dxa"/>
            <w:noWrap/>
            <w:hideMark/>
          </w:tcPr>
          <w:p w14:paraId="2C1E649E"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18</w:t>
            </w:r>
            <w:r>
              <w:rPr>
                <w:rFonts w:asciiTheme="majorHAnsi" w:hAnsiTheme="majorHAnsi" w:cstheme="majorHAnsi"/>
              </w:rPr>
              <w:t>.</w:t>
            </w:r>
            <w:r w:rsidRPr="003B65C5">
              <w:rPr>
                <w:rFonts w:asciiTheme="majorHAnsi" w:hAnsiTheme="majorHAnsi" w:cstheme="majorHAnsi"/>
              </w:rPr>
              <w:t>710,28</w:t>
            </w:r>
          </w:p>
        </w:tc>
        <w:tc>
          <w:tcPr>
            <w:tcW w:w="964" w:type="dxa"/>
            <w:noWrap/>
            <w:hideMark/>
          </w:tcPr>
          <w:p w14:paraId="2506BC4B"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19</w:t>
            </w:r>
            <w:r>
              <w:rPr>
                <w:rFonts w:asciiTheme="majorHAnsi" w:hAnsiTheme="majorHAnsi" w:cstheme="majorHAnsi"/>
              </w:rPr>
              <w:t>.</w:t>
            </w:r>
            <w:r w:rsidRPr="003B65C5">
              <w:rPr>
                <w:rFonts w:asciiTheme="majorHAnsi" w:hAnsiTheme="majorHAnsi" w:cstheme="majorHAnsi"/>
              </w:rPr>
              <w:t>281,90</w:t>
            </w:r>
          </w:p>
        </w:tc>
        <w:tc>
          <w:tcPr>
            <w:tcW w:w="964" w:type="dxa"/>
            <w:noWrap/>
            <w:hideMark/>
          </w:tcPr>
          <w:p w14:paraId="0E725A3F"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19</w:t>
            </w:r>
            <w:r>
              <w:rPr>
                <w:rFonts w:asciiTheme="majorHAnsi" w:hAnsiTheme="majorHAnsi" w:cstheme="majorHAnsi"/>
              </w:rPr>
              <w:t>.</w:t>
            </w:r>
            <w:r w:rsidRPr="003B65C5">
              <w:rPr>
                <w:rFonts w:asciiTheme="majorHAnsi" w:hAnsiTheme="majorHAnsi" w:cstheme="majorHAnsi"/>
              </w:rPr>
              <w:t>281,90</w:t>
            </w:r>
          </w:p>
        </w:tc>
      </w:tr>
      <w:tr w:rsidR="00CD5696" w:rsidRPr="00287B07" w14:paraId="5CDAA437" w14:textId="77777777" w:rsidTr="00E41EAD">
        <w:trPr>
          <w:cantSplit/>
          <w:trHeight w:hRule="exact" w:val="340"/>
          <w:jc w:val="center"/>
        </w:trPr>
        <w:tc>
          <w:tcPr>
            <w:tcW w:w="794" w:type="dxa"/>
            <w:shd w:val="clear" w:color="auto" w:fill="00A4A0"/>
            <w:noWrap/>
            <w:vAlign w:val="bottom"/>
            <w:hideMark/>
          </w:tcPr>
          <w:p w14:paraId="27C0C80D" w14:textId="77777777" w:rsidR="00CD5696" w:rsidRPr="00AA3329" w:rsidRDefault="00CD5696" w:rsidP="00E41EAD">
            <w:pPr>
              <w:spacing w:after="0"/>
              <w:ind w:left="0"/>
              <w:jc w:val="right"/>
              <w:rPr>
                <w:rFonts w:cs="Calibri Light"/>
                <w:b/>
                <w:bCs/>
                <w:color w:val="FFFFFF" w:themeColor="background1"/>
                <w:sz w:val="22"/>
                <w:szCs w:val="22"/>
              </w:rPr>
            </w:pPr>
            <w:r w:rsidRPr="00AA3329">
              <w:rPr>
                <w:rFonts w:cs="Calibri Light"/>
                <w:b/>
                <w:bCs/>
                <w:color w:val="FFFFFF" w:themeColor="background1"/>
                <w:sz w:val="22"/>
                <w:szCs w:val="22"/>
              </w:rPr>
              <w:t>15</w:t>
            </w:r>
          </w:p>
        </w:tc>
        <w:tc>
          <w:tcPr>
            <w:tcW w:w="964" w:type="dxa"/>
            <w:noWrap/>
            <w:hideMark/>
          </w:tcPr>
          <w:p w14:paraId="29C7631B"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143,24</w:t>
            </w:r>
          </w:p>
        </w:tc>
        <w:tc>
          <w:tcPr>
            <w:tcW w:w="964" w:type="dxa"/>
            <w:noWrap/>
            <w:hideMark/>
          </w:tcPr>
          <w:p w14:paraId="6131C81E"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373,26</w:t>
            </w:r>
          </w:p>
        </w:tc>
        <w:tc>
          <w:tcPr>
            <w:tcW w:w="964" w:type="dxa"/>
            <w:noWrap/>
            <w:hideMark/>
          </w:tcPr>
          <w:p w14:paraId="4DD70169"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773,24</w:t>
            </w:r>
          </w:p>
        </w:tc>
        <w:tc>
          <w:tcPr>
            <w:tcW w:w="964" w:type="dxa"/>
            <w:noWrap/>
            <w:hideMark/>
          </w:tcPr>
          <w:p w14:paraId="4C5E032B"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264,78</w:t>
            </w:r>
          </w:p>
        </w:tc>
        <w:tc>
          <w:tcPr>
            <w:tcW w:w="964" w:type="dxa"/>
            <w:noWrap/>
            <w:hideMark/>
          </w:tcPr>
          <w:p w14:paraId="4DAC6349"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765,04</w:t>
            </w:r>
          </w:p>
        </w:tc>
        <w:tc>
          <w:tcPr>
            <w:tcW w:w="964" w:type="dxa"/>
            <w:noWrap/>
            <w:hideMark/>
          </w:tcPr>
          <w:p w14:paraId="6969B91D"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18</w:t>
            </w:r>
            <w:r>
              <w:rPr>
                <w:rFonts w:asciiTheme="majorHAnsi" w:hAnsiTheme="majorHAnsi" w:cstheme="majorHAnsi"/>
              </w:rPr>
              <w:t>.</w:t>
            </w:r>
            <w:r w:rsidRPr="003B65C5">
              <w:rPr>
                <w:rFonts w:asciiTheme="majorHAnsi" w:hAnsiTheme="majorHAnsi" w:cstheme="majorHAnsi"/>
              </w:rPr>
              <w:t>254,15</w:t>
            </w:r>
          </w:p>
        </w:tc>
        <w:tc>
          <w:tcPr>
            <w:tcW w:w="964" w:type="dxa"/>
            <w:noWrap/>
            <w:hideMark/>
          </w:tcPr>
          <w:p w14:paraId="17EF8653"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18</w:t>
            </w:r>
            <w:r>
              <w:rPr>
                <w:rFonts w:asciiTheme="majorHAnsi" w:hAnsiTheme="majorHAnsi" w:cstheme="majorHAnsi"/>
              </w:rPr>
              <w:t>.</w:t>
            </w:r>
            <w:r w:rsidRPr="003B65C5">
              <w:rPr>
                <w:rFonts w:asciiTheme="majorHAnsi" w:hAnsiTheme="majorHAnsi" w:cstheme="majorHAnsi"/>
              </w:rPr>
              <w:t>841,11</w:t>
            </w:r>
          </w:p>
        </w:tc>
        <w:tc>
          <w:tcPr>
            <w:tcW w:w="964" w:type="dxa"/>
            <w:noWrap/>
            <w:hideMark/>
          </w:tcPr>
          <w:p w14:paraId="5B00CA22"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19</w:t>
            </w:r>
            <w:r>
              <w:rPr>
                <w:rFonts w:asciiTheme="majorHAnsi" w:hAnsiTheme="majorHAnsi" w:cstheme="majorHAnsi"/>
              </w:rPr>
              <w:t>.</w:t>
            </w:r>
            <w:r w:rsidRPr="003B65C5">
              <w:rPr>
                <w:rFonts w:asciiTheme="majorHAnsi" w:hAnsiTheme="majorHAnsi" w:cstheme="majorHAnsi"/>
              </w:rPr>
              <w:t>417,86</w:t>
            </w:r>
          </w:p>
        </w:tc>
        <w:tc>
          <w:tcPr>
            <w:tcW w:w="964" w:type="dxa"/>
            <w:noWrap/>
            <w:hideMark/>
          </w:tcPr>
          <w:p w14:paraId="48576C18"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19</w:t>
            </w:r>
            <w:r>
              <w:rPr>
                <w:rFonts w:asciiTheme="majorHAnsi" w:hAnsiTheme="majorHAnsi" w:cstheme="majorHAnsi"/>
              </w:rPr>
              <w:t>.</w:t>
            </w:r>
            <w:r w:rsidRPr="003B65C5">
              <w:rPr>
                <w:rFonts w:asciiTheme="majorHAnsi" w:hAnsiTheme="majorHAnsi" w:cstheme="majorHAnsi"/>
              </w:rPr>
              <w:t>417,86</w:t>
            </w:r>
          </w:p>
        </w:tc>
      </w:tr>
      <w:tr w:rsidR="00CD5696" w:rsidRPr="00287B07" w14:paraId="451F653C" w14:textId="77777777" w:rsidTr="00E41EAD">
        <w:trPr>
          <w:cantSplit/>
          <w:trHeight w:hRule="exact" w:val="340"/>
          <w:jc w:val="center"/>
        </w:trPr>
        <w:tc>
          <w:tcPr>
            <w:tcW w:w="794" w:type="dxa"/>
            <w:shd w:val="clear" w:color="auto" w:fill="00A4A0"/>
            <w:noWrap/>
            <w:vAlign w:val="bottom"/>
            <w:hideMark/>
          </w:tcPr>
          <w:p w14:paraId="4ADAC778" w14:textId="77777777" w:rsidR="00CD5696" w:rsidRPr="00AA3329" w:rsidRDefault="00CD5696" w:rsidP="00E41EAD">
            <w:pPr>
              <w:spacing w:after="0"/>
              <w:ind w:left="0"/>
              <w:jc w:val="right"/>
              <w:rPr>
                <w:rFonts w:cs="Calibri Light"/>
                <w:b/>
                <w:bCs/>
                <w:color w:val="FFFFFF" w:themeColor="background1"/>
                <w:sz w:val="22"/>
                <w:szCs w:val="22"/>
              </w:rPr>
            </w:pPr>
            <w:r w:rsidRPr="00AA3329">
              <w:rPr>
                <w:rFonts w:cs="Calibri Light"/>
                <w:b/>
                <w:bCs/>
                <w:color w:val="FFFFFF" w:themeColor="background1"/>
                <w:sz w:val="22"/>
                <w:szCs w:val="22"/>
              </w:rPr>
              <w:t>16</w:t>
            </w:r>
          </w:p>
        </w:tc>
        <w:tc>
          <w:tcPr>
            <w:tcW w:w="964" w:type="dxa"/>
            <w:noWrap/>
            <w:hideMark/>
          </w:tcPr>
          <w:p w14:paraId="4623193D"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208,58</w:t>
            </w:r>
          </w:p>
        </w:tc>
        <w:tc>
          <w:tcPr>
            <w:tcW w:w="964" w:type="dxa"/>
            <w:noWrap/>
            <w:hideMark/>
          </w:tcPr>
          <w:p w14:paraId="4B8C2069"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490,91</w:t>
            </w:r>
          </w:p>
        </w:tc>
        <w:tc>
          <w:tcPr>
            <w:tcW w:w="964" w:type="dxa"/>
            <w:noWrap/>
            <w:hideMark/>
          </w:tcPr>
          <w:p w14:paraId="59C44185"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897,71</w:t>
            </w:r>
          </w:p>
        </w:tc>
        <w:tc>
          <w:tcPr>
            <w:tcW w:w="964" w:type="dxa"/>
            <w:noWrap/>
            <w:hideMark/>
          </w:tcPr>
          <w:p w14:paraId="5912824D"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396,82</w:t>
            </w:r>
          </w:p>
        </w:tc>
        <w:tc>
          <w:tcPr>
            <w:tcW w:w="964" w:type="dxa"/>
            <w:noWrap/>
            <w:hideMark/>
          </w:tcPr>
          <w:p w14:paraId="361DAEE5"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932,15</w:t>
            </w:r>
          </w:p>
        </w:tc>
        <w:tc>
          <w:tcPr>
            <w:tcW w:w="964" w:type="dxa"/>
            <w:noWrap/>
            <w:hideMark/>
          </w:tcPr>
          <w:p w14:paraId="2BCB68C0"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18</w:t>
            </w:r>
            <w:r>
              <w:rPr>
                <w:rFonts w:asciiTheme="majorHAnsi" w:hAnsiTheme="majorHAnsi" w:cstheme="majorHAnsi"/>
              </w:rPr>
              <w:t>.</w:t>
            </w:r>
            <w:r w:rsidRPr="003B65C5">
              <w:rPr>
                <w:rFonts w:asciiTheme="majorHAnsi" w:hAnsiTheme="majorHAnsi" w:cstheme="majorHAnsi"/>
              </w:rPr>
              <w:t>402,00</w:t>
            </w:r>
          </w:p>
        </w:tc>
        <w:tc>
          <w:tcPr>
            <w:tcW w:w="964" w:type="dxa"/>
            <w:noWrap/>
            <w:hideMark/>
          </w:tcPr>
          <w:p w14:paraId="357E5442"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18</w:t>
            </w:r>
            <w:r>
              <w:rPr>
                <w:rFonts w:asciiTheme="majorHAnsi" w:hAnsiTheme="majorHAnsi" w:cstheme="majorHAnsi"/>
              </w:rPr>
              <w:t>.</w:t>
            </w:r>
            <w:r w:rsidRPr="003B65C5">
              <w:rPr>
                <w:rFonts w:asciiTheme="majorHAnsi" w:hAnsiTheme="majorHAnsi" w:cstheme="majorHAnsi"/>
              </w:rPr>
              <w:t>992,00</w:t>
            </w:r>
          </w:p>
        </w:tc>
        <w:tc>
          <w:tcPr>
            <w:tcW w:w="964" w:type="dxa"/>
            <w:noWrap/>
            <w:hideMark/>
          </w:tcPr>
          <w:p w14:paraId="4A733EE5"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19</w:t>
            </w:r>
            <w:r>
              <w:rPr>
                <w:rFonts w:asciiTheme="majorHAnsi" w:hAnsiTheme="majorHAnsi" w:cstheme="majorHAnsi"/>
              </w:rPr>
              <w:t>.</w:t>
            </w:r>
            <w:r w:rsidRPr="003B65C5">
              <w:rPr>
                <w:rFonts w:asciiTheme="majorHAnsi" w:hAnsiTheme="majorHAnsi" w:cstheme="majorHAnsi"/>
              </w:rPr>
              <w:t>520,37</w:t>
            </w:r>
          </w:p>
        </w:tc>
        <w:tc>
          <w:tcPr>
            <w:tcW w:w="964" w:type="dxa"/>
            <w:noWrap/>
            <w:hideMark/>
          </w:tcPr>
          <w:p w14:paraId="4240A5A4"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19</w:t>
            </w:r>
            <w:r>
              <w:rPr>
                <w:rFonts w:asciiTheme="majorHAnsi" w:hAnsiTheme="majorHAnsi" w:cstheme="majorHAnsi"/>
              </w:rPr>
              <w:t>.</w:t>
            </w:r>
            <w:r w:rsidRPr="003B65C5">
              <w:rPr>
                <w:rFonts w:asciiTheme="majorHAnsi" w:hAnsiTheme="majorHAnsi" w:cstheme="majorHAnsi"/>
              </w:rPr>
              <w:t>520,37</w:t>
            </w:r>
          </w:p>
        </w:tc>
      </w:tr>
      <w:tr w:rsidR="00CD5696" w:rsidRPr="00287B07" w14:paraId="3795FCBD" w14:textId="77777777" w:rsidTr="00E41EAD">
        <w:trPr>
          <w:cantSplit/>
          <w:trHeight w:hRule="exact" w:val="340"/>
          <w:jc w:val="center"/>
        </w:trPr>
        <w:tc>
          <w:tcPr>
            <w:tcW w:w="794" w:type="dxa"/>
            <w:shd w:val="clear" w:color="auto" w:fill="00A4A0"/>
            <w:noWrap/>
            <w:vAlign w:val="bottom"/>
            <w:hideMark/>
          </w:tcPr>
          <w:p w14:paraId="607B94C6" w14:textId="77777777" w:rsidR="00CD5696" w:rsidRPr="00AA3329" w:rsidRDefault="00CD5696" w:rsidP="00E41EAD">
            <w:pPr>
              <w:spacing w:after="0"/>
              <w:ind w:left="0"/>
              <w:jc w:val="right"/>
              <w:rPr>
                <w:rFonts w:cs="Calibri Light"/>
                <w:b/>
                <w:bCs/>
                <w:color w:val="FFFFFF" w:themeColor="background1"/>
                <w:sz w:val="22"/>
                <w:szCs w:val="22"/>
              </w:rPr>
            </w:pPr>
            <w:r w:rsidRPr="00AA3329">
              <w:rPr>
                <w:rFonts w:cs="Calibri Light"/>
                <w:b/>
                <w:bCs/>
                <w:color w:val="FFFFFF" w:themeColor="background1"/>
                <w:sz w:val="22"/>
                <w:szCs w:val="22"/>
              </w:rPr>
              <w:t>17</w:t>
            </w:r>
          </w:p>
        </w:tc>
        <w:tc>
          <w:tcPr>
            <w:tcW w:w="964" w:type="dxa"/>
            <w:noWrap/>
            <w:hideMark/>
          </w:tcPr>
          <w:p w14:paraId="000751F1"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269,26</w:t>
            </w:r>
          </w:p>
        </w:tc>
        <w:tc>
          <w:tcPr>
            <w:tcW w:w="964" w:type="dxa"/>
            <w:noWrap/>
            <w:hideMark/>
          </w:tcPr>
          <w:p w14:paraId="33DF2E25"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551,59</w:t>
            </w:r>
          </w:p>
        </w:tc>
        <w:tc>
          <w:tcPr>
            <w:tcW w:w="964" w:type="dxa"/>
            <w:noWrap/>
            <w:hideMark/>
          </w:tcPr>
          <w:p w14:paraId="13F9FFA3"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964,82</w:t>
            </w:r>
          </w:p>
        </w:tc>
        <w:tc>
          <w:tcPr>
            <w:tcW w:w="964" w:type="dxa"/>
            <w:noWrap/>
            <w:hideMark/>
          </w:tcPr>
          <w:p w14:paraId="78D0C82F"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470,89</w:t>
            </w:r>
          </w:p>
        </w:tc>
        <w:tc>
          <w:tcPr>
            <w:tcW w:w="964" w:type="dxa"/>
            <w:noWrap/>
            <w:hideMark/>
          </w:tcPr>
          <w:p w14:paraId="7C9CA736"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18</w:t>
            </w:r>
            <w:r>
              <w:rPr>
                <w:rFonts w:asciiTheme="majorHAnsi" w:hAnsiTheme="majorHAnsi" w:cstheme="majorHAnsi"/>
              </w:rPr>
              <w:t>.</w:t>
            </w:r>
            <w:r w:rsidRPr="003B65C5">
              <w:rPr>
                <w:rFonts w:asciiTheme="majorHAnsi" w:hAnsiTheme="majorHAnsi" w:cstheme="majorHAnsi"/>
              </w:rPr>
              <w:t>039,06</w:t>
            </w:r>
          </w:p>
        </w:tc>
        <w:tc>
          <w:tcPr>
            <w:tcW w:w="964" w:type="dxa"/>
            <w:noWrap/>
            <w:hideMark/>
          </w:tcPr>
          <w:p w14:paraId="20C7B170"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18</w:t>
            </w:r>
            <w:r>
              <w:rPr>
                <w:rFonts w:asciiTheme="majorHAnsi" w:hAnsiTheme="majorHAnsi" w:cstheme="majorHAnsi"/>
              </w:rPr>
              <w:t>.</w:t>
            </w:r>
            <w:r w:rsidRPr="003B65C5">
              <w:rPr>
                <w:rFonts w:asciiTheme="majorHAnsi" w:hAnsiTheme="majorHAnsi" w:cstheme="majorHAnsi"/>
              </w:rPr>
              <w:t>490,87</w:t>
            </w:r>
          </w:p>
        </w:tc>
        <w:tc>
          <w:tcPr>
            <w:tcW w:w="964" w:type="dxa"/>
            <w:noWrap/>
            <w:hideMark/>
          </w:tcPr>
          <w:p w14:paraId="27EEE20B"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19</w:t>
            </w:r>
            <w:r>
              <w:rPr>
                <w:rFonts w:asciiTheme="majorHAnsi" w:hAnsiTheme="majorHAnsi" w:cstheme="majorHAnsi"/>
              </w:rPr>
              <w:t>.</w:t>
            </w:r>
            <w:r w:rsidRPr="003B65C5">
              <w:rPr>
                <w:rFonts w:asciiTheme="majorHAnsi" w:hAnsiTheme="majorHAnsi" w:cstheme="majorHAnsi"/>
              </w:rPr>
              <w:t>083,77</w:t>
            </w:r>
          </w:p>
        </w:tc>
        <w:tc>
          <w:tcPr>
            <w:tcW w:w="964" w:type="dxa"/>
            <w:noWrap/>
            <w:hideMark/>
          </w:tcPr>
          <w:p w14:paraId="126276FF"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19</w:t>
            </w:r>
            <w:r>
              <w:rPr>
                <w:rFonts w:asciiTheme="majorHAnsi" w:hAnsiTheme="majorHAnsi" w:cstheme="majorHAnsi"/>
              </w:rPr>
              <w:t>.</w:t>
            </w:r>
            <w:r w:rsidRPr="003B65C5">
              <w:rPr>
                <w:rFonts w:asciiTheme="majorHAnsi" w:hAnsiTheme="majorHAnsi" w:cstheme="majorHAnsi"/>
              </w:rPr>
              <w:t>615,72</w:t>
            </w:r>
          </w:p>
        </w:tc>
        <w:tc>
          <w:tcPr>
            <w:tcW w:w="964" w:type="dxa"/>
            <w:noWrap/>
            <w:hideMark/>
          </w:tcPr>
          <w:p w14:paraId="667BD48C"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19</w:t>
            </w:r>
            <w:r>
              <w:rPr>
                <w:rFonts w:asciiTheme="majorHAnsi" w:hAnsiTheme="majorHAnsi" w:cstheme="majorHAnsi"/>
              </w:rPr>
              <w:t>.</w:t>
            </w:r>
            <w:r w:rsidRPr="003B65C5">
              <w:rPr>
                <w:rFonts w:asciiTheme="majorHAnsi" w:hAnsiTheme="majorHAnsi" w:cstheme="majorHAnsi"/>
              </w:rPr>
              <w:t>615,72</w:t>
            </w:r>
          </w:p>
        </w:tc>
      </w:tr>
      <w:tr w:rsidR="00CD5696" w:rsidRPr="00287B07" w14:paraId="0F80F4C1" w14:textId="77777777" w:rsidTr="00E41EAD">
        <w:trPr>
          <w:cantSplit/>
          <w:trHeight w:hRule="exact" w:val="340"/>
          <w:jc w:val="center"/>
        </w:trPr>
        <w:tc>
          <w:tcPr>
            <w:tcW w:w="794" w:type="dxa"/>
            <w:shd w:val="clear" w:color="auto" w:fill="00A4A0"/>
            <w:noWrap/>
            <w:vAlign w:val="bottom"/>
            <w:hideMark/>
          </w:tcPr>
          <w:p w14:paraId="100DBE7F" w14:textId="77777777" w:rsidR="00CD5696" w:rsidRPr="00AA3329" w:rsidRDefault="00CD5696" w:rsidP="00E41EAD">
            <w:pPr>
              <w:spacing w:after="0"/>
              <w:ind w:left="0"/>
              <w:jc w:val="right"/>
              <w:rPr>
                <w:rFonts w:cs="Calibri Light"/>
                <w:b/>
                <w:bCs/>
                <w:color w:val="FFFFFF" w:themeColor="background1"/>
                <w:sz w:val="22"/>
                <w:szCs w:val="22"/>
              </w:rPr>
            </w:pPr>
            <w:r w:rsidRPr="00AA3329">
              <w:rPr>
                <w:rFonts w:cs="Calibri Light"/>
                <w:b/>
                <w:bCs/>
                <w:color w:val="FFFFFF" w:themeColor="background1"/>
                <w:sz w:val="22"/>
                <w:szCs w:val="22"/>
              </w:rPr>
              <w:t>18</w:t>
            </w:r>
          </w:p>
        </w:tc>
        <w:tc>
          <w:tcPr>
            <w:tcW w:w="964" w:type="dxa"/>
            <w:noWrap/>
            <w:hideMark/>
          </w:tcPr>
          <w:p w14:paraId="7A51CDD3"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325,55</w:t>
            </w:r>
          </w:p>
        </w:tc>
        <w:tc>
          <w:tcPr>
            <w:tcW w:w="964" w:type="dxa"/>
            <w:noWrap/>
            <w:hideMark/>
          </w:tcPr>
          <w:p w14:paraId="2F5200A1"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607,88</w:t>
            </w:r>
          </w:p>
        </w:tc>
        <w:tc>
          <w:tcPr>
            <w:tcW w:w="964" w:type="dxa"/>
            <w:noWrap/>
            <w:hideMark/>
          </w:tcPr>
          <w:p w14:paraId="77EEE665"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027,26</w:t>
            </w:r>
          </w:p>
        </w:tc>
        <w:tc>
          <w:tcPr>
            <w:tcW w:w="964" w:type="dxa"/>
            <w:noWrap/>
            <w:hideMark/>
          </w:tcPr>
          <w:p w14:paraId="23099C97"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539,68</w:t>
            </w:r>
          </w:p>
        </w:tc>
        <w:tc>
          <w:tcPr>
            <w:tcW w:w="964" w:type="dxa"/>
            <w:noWrap/>
            <w:hideMark/>
          </w:tcPr>
          <w:p w14:paraId="42C915E9"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18</w:t>
            </w:r>
            <w:r>
              <w:rPr>
                <w:rFonts w:asciiTheme="majorHAnsi" w:hAnsiTheme="majorHAnsi" w:cstheme="majorHAnsi"/>
              </w:rPr>
              <w:t>.</w:t>
            </w:r>
            <w:r w:rsidRPr="003B65C5">
              <w:rPr>
                <w:rFonts w:asciiTheme="majorHAnsi" w:hAnsiTheme="majorHAnsi" w:cstheme="majorHAnsi"/>
              </w:rPr>
              <w:t>138,53</w:t>
            </w:r>
          </w:p>
        </w:tc>
        <w:tc>
          <w:tcPr>
            <w:tcW w:w="964" w:type="dxa"/>
            <w:noWrap/>
            <w:hideMark/>
          </w:tcPr>
          <w:p w14:paraId="375A694E"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18</w:t>
            </w:r>
            <w:r>
              <w:rPr>
                <w:rFonts w:asciiTheme="majorHAnsi" w:hAnsiTheme="majorHAnsi" w:cstheme="majorHAnsi"/>
              </w:rPr>
              <w:t>.</w:t>
            </w:r>
            <w:r w:rsidRPr="003B65C5">
              <w:rPr>
                <w:rFonts w:asciiTheme="majorHAnsi" w:hAnsiTheme="majorHAnsi" w:cstheme="majorHAnsi"/>
              </w:rPr>
              <w:t>573,38</w:t>
            </w:r>
          </w:p>
        </w:tc>
        <w:tc>
          <w:tcPr>
            <w:tcW w:w="964" w:type="dxa"/>
            <w:noWrap/>
            <w:hideMark/>
          </w:tcPr>
          <w:p w14:paraId="2286B120"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19</w:t>
            </w:r>
            <w:r>
              <w:rPr>
                <w:rFonts w:asciiTheme="majorHAnsi" w:hAnsiTheme="majorHAnsi" w:cstheme="majorHAnsi"/>
              </w:rPr>
              <w:t>.</w:t>
            </w:r>
            <w:r w:rsidRPr="003B65C5">
              <w:rPr>
                <w:rFonts w:asciiTheme="majorHAnsi" w:hAnsiTheme="majorHAnsi" w:cstheme="majorHAnsi"/>
              </w:rPr>
              <w:t>168,98</w:t>
            </w:r>
          </w:p>
        </w:tc>
        <w:tc>
          <w:tcPr>
            <w:tcW w:w="964" w:type="dxa"/>
            <w:noWrap/>
            <w:hideMark/>
          </w:tcPr>
          <w:p w14:paraId="2445DFA9"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19</w:t>
            </w:r>
            <w:r>
              <w:rPr>
                <w:rFonts w:asciiTheme="majorHAnsi" w:hAnsiTheme="majorHAnsi" w:cstheme="majorHAnsi"/>
              </w:rPr>
              <w:t>.</w:t>
            </w:r>
            <w:r w:rsidRPr="003B65C5">
              <w:rPr>
                <w:rFonts w:asciiTheme="majorHAnsi" w:hAnsiTheme="majorHAnsi" w:cstheme="majorHAnsi"/>
              </w:rPr>
              <w:t>704,31</w:t>
            </w:r>
          </w:p>
        </w:tc>
        <w:tc>
          <w:tcPr>
            <w:tcW w:w="964" w:type="dxa"/>
            <w:noWrap/>
            <w:hideMark/>
          </w:tcPr>
          <w:p w14:paraId="27A2115D"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19</w:t>
            </w:r>
            <w:r>
              <w:rPr>
                <w:rFonts w:asciiTheme="majorHAnsi" w:hAnsiTheme="majorHAnsi" w:cstheme="majorHAnsi"/>
              </w:rPr>
              <w:t>.</w:t>
            </w:r>
            <w:r w:rsidRPr="003B65C5">
              <w:rPr>
                <w:rFonts w:asciiTheme="majorHAnsi" w:hAnsiTheme="majorHAnsi" w:cstheme="majorHAnsi"/>
              </w:rPr>
              <w:t>704,31</w:t>
            </w:r>
          </w:p>
        </w:tc>
      </w:tr>
      <w:tr w:rsidR="00CD5696" w:rsidRPr="00287B07" w14:paraId="699F278B" w14:textId="77777777" w:rsidTr="00E41EAD">
        <w:trPr>
          <w:cantSplit/>
          <w:trHeight w:hRule="exact" w:val="340"/>
          <w:jc w:val="center"/>
        </w:trPr>
        <w:tc>
          <w:tcPr>
            <w:tcW w:w="794" w:type="dxa"/>
            <w:shd w:val="clear" w:color="auto" w:fill="00A4A0"/>
            <w:noWrap/>
            <w:vAlign w:val="bottom"/>
            <w:hideMark/>
          </w:tcPr>
          <w:p w14:paraId="613A4D07" w14:textId="77777777" w:rsidR="00CD5696" w:rsidRPr="00AA3329" w:rsidRDefault="00CD5696" w:rsidP="00E41EAD">
            <w:pPr>
              <w:spacing w:after="0"/>
              <w:ind w:left="0"/>
              <w:jc w:val="right"/>
              <w:rPr>
                <w:rFonts w:cs="Calibri Light"/>
                <w:b/>
                <w:bCs/>
                <w:color w:val="FFFFFF" w:themeColor="background1"/>
                <w:sz w:val="22"/>
                <w:szCs w:val="22"/>
              </w:rPr>
            </w:pPr>
            <w:r w:rsidRPr="00AA3329">
              <w:rPr>
                <w:rFonts w:cs="Calibri Light"/>
                <w:b/>
                <w:bCs/>
                <w:color w:val="FFFFFF" w:themeColor="background1"/>
                <w:sz w:val="22"/>
                <w:szCs w:val="22"/>
              </w:rPr>
              <w:t>19</w:t>
            </w:r>
          </w:p>
        </w:tc>
        <w:tc>
          <w:tcPr>
            <w:tcW w:w="964" w:type="dxa"/>
            <w:noWrap/>
            <w:hideMark/>
          </w:tcPr>
          <w:p w14:paraId="14A9F93C"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377,79</w:t>
            </w:r>
          </w:p>
        </w:tc>
        <w:tc>
          <w:tcPr>
            <w:tcW w:w="964" w:type="dxa"/>
            <w:noWrap/>
            <w:hideMark/>
          </w:tcPr>
          <w:p w14:paraId="57CB37A8"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660,12</w:t>
            </w:r>
          </w:p>
        </w:tc>
        <w:tc>
          <w:tcPr>
            <w:tcW w:w="964" w:type="dxa"/>
            <w:noWrap/>
            <w:hideMark/>
          </w:tcPr>
          <w:p w14:paraId="2A22FF19"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085,10</w:t>
            </w:r>
          </w:p>
        </w:tc>
        <w:tc>
          <w:tcPr>
            <w:tcW w:w="964" w:type="dxa"/>
            <w:noWrap/>
            <w:hideMark/>
          </w:tcPr>
          <w:p w14:paraId="1BA13E79"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17603,54</w:t>
            </w:r>
          </w:p>
        </w:tc>
        <w:tc>
          <w:tcPr>
            <w:tcW w:w="964" w:type="dxa"/>
            <w:noWrap/>
            <w:hideMark/>
          </w:tcPr>
          <w:p w14:paraId="13E65A03"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18</w:t>
            </w:r>
            <w:r>
              <w:rPr>
                <w:rFonts w:asciiTheme="majorHAnsi" w:hAnsiTheme="majorHAnsi" w:cstheme="majorHAnsi"/>
              </w:rPr>
              <w:t>.</w:t>
            </w:r>
            <w:r w:rsidRPr="003B65C5">
              <w:rPr>
                <w:rFonts w:asciiTheme="majorHAnsi" w:hAnsiTheme="majorHAnsi" w:cstheme="majorHAnsi"/>
              </w:rPr>
              <w:t>231,11</w:t>
            </w:r>
          </w:p>
        </w:tc>
        <w:tc>
          <w:tcPr>
            <w:tcW w:w="964" w:type="dxa"/>
            <w:noWrap/>
            <w:hideMark/>
          </w:tcPr>
          <w:p w14:paraId="0717E575"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18</w:t>
            </w:r>
            <w:r>
              <w:rPr>
                <w:rFonts w:asciiTheme="majorHAnsi" w:hAnsiTheme="majorHAnsi" w:cstheme="majorHAnsi"/>
              </w:rPr>
              <w:t>.</w:t>
            </w:r>
            <w:r w:rsidRPr="003B65C5">
              <w:rPr>
                <w:rFonts w:asciiTheme="majorHAnsi" w:hAnsiTheme="majorHAnsi" w:cstheme="majorHAnsi"/>
              </w:rPr>
              <w:t>650,14</w:t>
            </w:r>
          </w:p>
        </w:tc>
        <w:tc>
          <w:tcPr>
            <w:tcW w:w="964" w:type="dxa"/>
            <w:noWrap/>
            <w:hideMark/>
          </w:tcPr>
          <w:p w14:paraId="3ACA6E1B"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19</w:t>
            </w:r>
            <w:r>
              <w:rPr>
                <w:rFonts w:asciiTheme="majorHAnsi" w:hAnsiTheme="majorHAnsi" w:cstheme="majorHAnsi"/>
              </w:rPr>
              <w:t>.</w:t>
            </w:r>
            <w:r w:rsidRPr="003B65C5">
              <w:rPr>
                <w:rFonts w:asciiTheme="majorHAnsi" w:hAnsiTheme="majorHAnsi" w:cstheme="majorHAnsi"/>
              </w:rPr>
              <w:t>248,25</w:t>
            </w:r>
          </w:p>
        </w:tc>
        <w:tc>
          <w:tcPr>
            <w:tcW w:w="964" w:type="dxa"/>
            <w:noWrap/>
            <w:hideMark/>
          </w:tcPr>
          <w:p w14:paraId="02EEC8EB"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19</w:t>
            </w:r>
            <w:r>
              <w:rPr>
                <w:rFonts w:asciiTheme="majorHAnsi" w:hAnsiTheme="majorHAnsi" w:cstheme="majorHAnsi"/>
              </w:rPr>
              <w:t>.</w:t>
            </w:r>
            <w:r w:rsidRPr="003B65C5">
              <w:rPr>
                <w:rFonts w:asciiTheme="majorHAnsi" w:hAnsiTheme="majorHAnsi" w:cstheme="majorHAnsi"/>
              </w:rPr>
              <w:t>786,62</w:t>
            </w:r>
          </w:p>
        </w:tc>
        <w:tc>
          <w:tcPr>
            <w:tcW w:w="964" w:type="dxa"/>
            <w:noWrap/>
            <w:hideMark/>
          </w:tcPr>
          <w:p w14:paraId="1D9EA14F"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20</w:t>
            </w:r>
            <w:r>
              <w:rPr>
                <w:rFonts w:asciiTheme="majorHAnsi" w:hAnsiTheme="majorHAnsi" w:cstheme="majorHAnsi"/>
              </w:rPr>
              <w:t>.</w:t>
            </w:r>
            <w:r w:rsidRPr="003B65C5">
              <w:rPr>
                <w:rFonts w:asciiTheme="majorHAnsi" w:hAnsiTheme="majorHAnsi" w:cstheme="majorHAnsi"/>
              </w:rPr>
              <w:t>200,00</w:t>
            </w:r>
          </w:p>
        </w:tc>
      </w:tr>
      <w:tr w:rsidR="00CD5696" w:rsidRPr="00287B07" w14:paraId="5946895F" w14:textId="77777777" w:rsidTr="00E41EAD">
        <w:trPr>
          <w:cantSplit/>
          <w:trHeight w:hRule="exact" w:val="340"/>
          <w:jc w:val="center"/>
        </w:trPr>
        <w:tc>
          <w:tcPr>
            <w:tcW w:w="794" w:type="dxa"/>
            <w:shd w:val="clear" w:color="auto" w:fill="00A4A0"/>
            <w:noWrap/>
            <w:vAlign w:val="bottom"/>
            <w:hideMark/>
          </w:tcPr>
          <w:p w14:paraId="19BCFA28" w14:textId="77777777" w:rsidR="00CD5696" w:rsidRPr="00AA3329" w:rsidRDefault="00CD5696" w:rsidP="00E41EAD">
            <w:pPr>
              <w:spacing w:after="0"/>
              <w:ind w:left="0"/>
              <w:jc w:val="right"/>
              <w:rPr>
                <w:rFonts w:cs="Calibri Light"/>
                <w:b/>
                <w:bCs/>
                <w:color w:val="FFFFFF" w:themeColor="background1"/>
                <w:sz w:val="22"/>
                <w:szCs w:val="22"/>
              </w:rPr>
            </w:pPr>
            <w:r w:rsidRPr="00AA3329">
              <w:rPr>
                <w:rFonts w:cs="Calibri Light"/>
                <w:b/>
                <w:bCs/>
                <w:color w:val="FFFFFF" w:themeColor="background1"/>
                <w:sz w:val="22"/>
                <w:szCs w:val="22"/>
              </w:rPr>
              <w:t>20</w:t>
            </w:r>
          </w:p>
        </w:tc>
        <w:tc>
          <w:tcPr>
            <w:tcW w:w="964" w:type="dxa"/>
            <w:noWrap/>
            <w:hideMark/>
          </w:tcPr>
          <w:p w14:paraId="01D59146"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426,38</w:t>
            </w:r>
          </w:p>
        </w:tc>
        <w:tc>
          <w:tcPr>
            <w:tcW w:w="964" w:type="dxa"/>
            <w:noWrap/>
            <w:hideMark/>
          </w:tcPr>
          <w:p w14:paraId="7932DB81"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708,71</w:t>
            </w:r>
          </w:p>
        </w:tc>
        <w:tc>
          <w:tcPr>
            <w:tcW w:w="964" w:type="dxa"/>
            <w:noWrap/>
            <w:hideMark/>
          </w:tcPr>
          <w:p w14:paraId="2F1BE318"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138,82</w:t>
            </w:r>
          </w:p>
        </w:tc>
        <w:tc>
          <w:tcPr>
            <w:tcW w:w="964" w:type="dxa"/>
            <w:noWrap/>
            <w:hideMark/>
          </w:tcPr>
          <w:p w14:paraId="5BE3EA9B"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662,87</w:t>
            </w:r>
          </w:p>
        </w:tc>
        <w:tc>
          <w:tcPr>
            <w:tcW w:w="964" w:type="dxa"/>
            <w:noWrap/>
            <w:hideMark/>
          </w:tcPr>
          <w:p w14:paraId="51AC22CF"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18</w:t>
            </w:r>
            <w:r>
              <w:rPr>
                <w:rFonts w:asciiTheme="majorHAnsi" w:hAnsiTheme="majorHAnsi" w:cstheme="majorHAnsi"/>
              </w:rPr>
              <w:t>.</w:t>
            </w:r>
            <w:r w:rsidRPr="003B65C5">
              <w:rPr>
                <w:rFonts w:asciiTheme="majorHAnsi" w:hAnsiTheme="majorHAnsi" w:cstheme="majorHAnsi"/>
              </w:rPr>
              <w:t>317,13</w:t>
            </w:r>
          </w:p>
        </w:tc>
        <w:tc>
          <w:tcPr>
            <w:tcW w:w="964" w:type="dxa"/>
            <w:noWrap/>
            <w:hideMark/>
          </w:tcPr>
          <w:p w14:paraId="53C04B9F"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18</w:t>
            </w:r>
            <w:r>
              <w:rPr>
                <w:rFonts w:asciiTheme="majorHAnsi" w:hAnsiTheme="majorHAnsi" w:cstheme="majorHAnsi"/>
              </w:rPr>
              <w:t>.</w:t>
            </w:r>
            <w:r w:rsidRPr="003B65C5">
              <w:rPr>
                <w:rFonts w:asciiTheme="majorHAnsi" w:hAnsiTheme="majorHAnsi" w:cstheme="majorHAnsi"/>
              </w:rPr>
              <w:t>721,37</w:t>
            </w:r>
          </w:p>
        </w:tc>
        <w:tc>
          <w:tcPr>
            <w:tcW w:w="964" w:type="dxa"/>
            <w:noWrap/>
            <w:hideMark/>
          </w:tcPr>
          <w:p w14:paraId="1321E63C"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19</w:t>
            </w:r>
            <w:r>
              <w:rPr>
                <w:rFonts w:asciiTheme="majorHAnsi" w:hAnsiTheme="majorHAnsi" w:cstheme="majorHAnsi"/>
              </w:rPr>
              <w:t>.</w:t>
            </w:r>
            <w:r w:rsidRPr="003B65C5">
              <w:rPr>
                <w:rFonts w:asciiTheme="majorHAnsi" w:hAnsiTheme="majorHAnsi" w:cstheme="majorHAnsi"/>
              </w:rPr>
              <w:t>321,84</w:t>
            </w:r>
          </w:p>
        </w:tc>
        <w:tc>
          <w:tcPr>
            <w:tcW w:w="964" w:type="dxa"/>
            <w:noWrap/>
            <w:hideMark/>
          </w:tcPr>
          <w:p w14:paraId="168A4C9D"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19</w:t>
            </w:r>
            <w:r>
              <w:rPr>
                <w:rFonts w:asciiTheme="majorHAnsi" w:hAnsiTheme="majorHAnsi" w:cstheme="majorHAnsi"/>
              </w:rPr>
              <w:t>.</w:t>
            </w:r>
            <w:r w:rsidRPr="003B65C5">
              <w:rPr>
                <w:rFonts w:asciiTheme="majorHAnsi" w:hAnsiTheme="majorHAnsi" w:cstheme="majorHAnsi"/>
              </w:rPr>
              <w:t>863,12</w:t>
            </w:r>
          </w:p>
        </w:tc>
        <w:tc>
          <w:tcPr>
            <w:tcW w:w="964" w:type="dxa"/>
            <w:noWrap/>
            <w:hideMark/>
          </w:tcPr>
          <w:p w14:paraId="52A9DB15"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20</w:t>
            </w:r>
            <w:r>
              <w:rPr>
                <w:rFonts w:asciiTheme="majorHAnsi" w:hAnsiTheme="majorHAnsi" w:cstheme="majorHAnsi"/>
              </w:rPr>
              <w:t>.</w:t>
            </w:r>
            <w:r w:rsidRPr="003B65C5">
              <w:rPr>
                <w:rFonts w:asciiTheme="majorHAnsi" w:hAnsiTheme="majorHAnsi" w:cstheme="majorHAnsi"/>
              </w:rPr>
              <w:t>200,00</w:t>
            </w:r>
          </w:p>
        </w:tc>
      </w:tr>
      <w:tr w:rsidR="00CD5696" w:rsidRPr="00287B07" w14:paraId="29674550" w14:textId="77777777" w:rsidTr="00E41EAD">
        <w:trPr>
          <w:cantSplit/>
          <w:trHeight w:hRule="exact" w:val="340"/>
          <w:jc w:val="center"/>
        </w:trPr>
        <w:tc>
          <w:tcPr>
            <w:tcW w:w="794" w:type="dxa"/>
            <w:shd w:val="clear" w:color="auto" w:fill="00A4A0"/>
            <w:noWrap/>
            <w:vAlign w:val="bottom"/>
            <w:hideMark/>
          </w:tcPr>
          <w:p w14:paraId="0210EC10" w14:textId="77777777" w:rsidR="00CD5696" w:rsidRPr="00AA3329" w:rsidRDefault="00CD5696" w:rsidP="00E41EAD">
            <w:pPr>
              <w:spacing w:after="0"/>
              <w:ind w:left="0"/>
              <w:jc w:val="right"/>
              <w:rPr>
                <w:rFonts w:cs="Calibri Light"/>
                <w:b/>
                <w:bCs/>
                <w:color w:val="FFFFFF" w:themeColor="background1"/>
                <w:sz w:val="22"/>
                <w:szCs w:val="22"/>
              </w:rPr>
            </w:pPr>
            <w:r w:rsidRPr="00AA3329">
              <w:rPr>
                <w:rFonts w:cs="Calibri Light"/>
                <w:b/>
                <w:bCs/>
                <w:color w:val="FFFFFF" w:themeColor="background1"/>
                <w:sz w:val="22"/>
                <w:szCs w:val="22"/>
              </w:rPr>
              <w:t>21</w:t>
            </w:r>
          </w:p>
        </w:tc>
        <w:tc>
          <w:tcPr>
            <w:tcW w:w="964" w:type="dxa"/>
            <w:noWrap/>
            <w:hideMark/>
          </w:tcPr>
          <w:p w14:paraId="5E3CE087"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471,31</w:t>
            </w:r>
          </w:p>
        </w:tc>
        <w:tc>
          <w:tcPr>
            <w:tcW w:w="964" w:type="dxa"/>
            <w:noWrap/>
            <w:hideMark/>
          </w:tcPr>
          <w:p w14:paraId="607E7628"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806,01</w:t>
            </w:r>
          </w:p>
        </w:tc>
        <w:tc>
          <w:tcPr>
            <w:tcW w:w="964" w:type="dxa"/>
            <w:noWrap/>
            <w:hideMark/>
          </w:tcPr>
          <w:p w14:paraId="6E87C893"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17240,93</w:t>
            </w:r>
          </w:p>
        </w:tc>
        <w:tc>
          <w:tcPr>
            <w:tcW w:w="964" w:type="dxa"/>
            <w:noWrap/>
            <w:hideMark/>
          </w:tcPr>
          <w:p w14:paraId="6A26ACC1"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770,24</w:t>
            </w:r>
          </w:p>
        </w:tc>
        <w:tc>
          <w:tcPr>
            <w:tcW w:w="964" w:type="dxa"/>
            <w:noWrap/>
            <w:hideMark/>
          </w:tcPr>
          <w:p w14:paraId="68BE63F8"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18</w:t>
            </w:r>
            <w:r>
              <w:rPr>
                <w:rFonts w:asciiTheme="majorHAnsi" w:hAnsiTheme="majorHAnsi" w:cstheme="majorHAnsi"/>
              </w:rPr>
              <w:t>.</w:t>
            </w:r>
            <w:r w:rsidRPr="003B65C5">
              <w:rPr>
                <w:rFonts w:asciiTheme="majorHAnsi" w:hAnsiTheme="majorHAnsi" w:cstheme="majorHAnsi"/>
              </w:rPr>
              <w:t>449,37</w:t>
            </w:r>
          </w:p>
        </w:tc>
        <w:tc>
          <w:tcPr>
            <w:tcW w:w="964" w:type="dxa"/>
            <w:noWrap/>
            <w:hideMark/>
          </w:tcPr>
          <w:p w14:paraId="6B0E0499"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18</w:t>
            </w:r>
            <w:r>
              <w:rPr>
                <w:rFonts w:asciiTheme="majorHAnsi" w:hAnsiTheme="majorHAnsi" w:cstheme="majorHAnsi"/>
              </w:rPr>
              <w:t>.</w:t>
            </w:r>
            <w:r w:rsidRPr="003B65C5">
              <w:rPr>
                <w:rFonts w:asciiTheme="majorHAnsi" w:hAnsiTheme="majorHAnsi" w:cstheme="majorHAnsi"/>
              </w:rPr>
              <w:t>839,82</w:t>
            </w:r>
          </w:p>
        </w:tc>
        <w:tc>
          <w:tcPr>
            <w:tcW w:w="964" w:type="dxa"/>
            <w:noWrap/>
            <w:hideMark/>
          </w:tcPr>
          <w:p w14:paraId="13D343D1"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19</w:t>
            </w:r>
            <w:r>
              <w:rPr>
                <w:rFonts w:asciiTheme="majorHAnsi" w:hAnsiTheme="majorHAnsi" w:cstheme="majorHAnsi"/>
              </w:rPr>
              <w:t>.</w:t>
            </w:r>
            <w:r w:rsidRPr="003B65C5">
              <w:rPr>
                <w:rFonts w:asciiTheme="majorHAnsi" w:hAnsiTheme="majorHAnsi" w:cstheme="majorHAnsi"/>
              </w:rPr>
              <w:t>442,46</w:t>
            </w:r>
          </w:p>
        </w:tc>
        <w:tc>
          <w:tcPr>
            <w:tcW w:w="964" w:type="dxa"/>
            <w:noWrap/>
            <w:hideMark/>
          </w:tcPr>
          <w:p w14:paraId="2ADD6180"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19</w:t>
            </w:r>
            <w:r>
              <w:rPr>
                <w:rFonts w:asciiTheme="majorHAnsi" w:hAnsiTheme="majorHAnsi" w:cstheme="majorHAnsi"/>
              </w:rPr>
              <w:t>.</w:t>
            </w:r>
            <w:r w:rsidRPr="003B65C5">
              <w:rPr>
                <w:rFonts w:asciiTheme="majorHAnsi" w:hAnsiTheme="majorHAnsi" w:cstheme="majorHAnsi"/>
              </w:rPr>
              <w:t>934,07</w:t>
            </w:r>
          </w:p>
        </w:tc>
        <w:tc>
          <w:tcPr>
            <w:tcW w:w="964" w:type="dxa"/>
            <w:noWrap/>
            <w:hideMark/>
          </w:tcPr>
          <w:p w14:paraId="09F2244D"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20</w:t>
            </w:r>
            <w:r>
              <w:rPr>
                <w:rFonts w:asciiTheme="majorHAnsi" w:hAnsiTheme="majorHAnsi" w:cstheme="majorHAnsi"/>
              </w:rPr>
              <w:t>.</w:t>
            </w:r>
            <w:r w:rsidRPr="003B65C5">
              <w:rPr>
                <w:rFonts w:asciiTheme="majorHAnsi" w:hAnsiTheme="majorHAnsi" w:cstheme="majorHAnsi"/>
              </w:rPr>
              <w:t>750,00</w:t>
            </w:r>
          </w:p>
        </w:tc>
      </w:tr>
      <w:tr w:rsidR="00CD5696" w:rsidRPr="00287B07" w14:paraId="41E12547" w14:textId="77777777" w:rsidTr="00E41EAD">
        <w:trPr>
          <w:cantSplit/>
          <w:trHeight w:hRule="exact" w:val="340"/>
          <w:jc w:val="center"/>
        </w:trPr>
        <w:tc>
          <w:tcPr>
            <w:tcW w:w="794" w:type="dxa"/>
            <w:shd w:val="clear" w:color="auto" w:fill="00A4A0"/>
            <w:noWrap/>
            <w:vAlign w:val="bottom"/>
            <w:hideMark/>
          </w:tcPr>
          <w:p w14:paraId="79DACF66" w14:textId="77777777" w:rsidR="00CD5696" w:rsidRPr="00AA3329" w:rsidRDefault="00CD5696" w:rsidP="00E41EAD">
            <w:pPr>
              <w:spacing w:after="0"/>
              <w:ind w:left="0"/>
              <w:jc w:val="right"/>
              <w:rPr>
                <w:rFonts w:cs="Calibri Light"/>
                <w:b/>
                <w:bCs/>
                <w:color w:val="FFFFFF" w:themeColor="background1"/>
                <w:sz w:val="22"/>
                <w:szCs w:val="22"/>
              </w:rPr>
            </w:pPr>
            <w:r w:rsidRPr="00AA3329">
              <w:rPr>
                <w:rFonts w:cs="Calibri Light"/>
                <w:b/>
                <w:bCs/>
                <w:color w:val="FFFFFF" w:themeColor="background1"/>
                <w:sz w:val="22"/>
                <w:szCs w:val="22"/>
              </w:rPr>
              <w:t>22</w:t>
            </w:r>
          </w:p>
        </w:tc>
        <w:tc>
          <w:tcPr>
            <w:tcW w:w="964" w:type="dxa"/>
            <w:noWrap/>
            <w:hideMark/>
          </w:tcPr>
          <w:p w14:paraId="5A5364E1"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513,08</w:t>
            </w:r>
          </w:p>
        </w:tc>
        <w:tc>
          <w:tcPr>
            <w:tcW w:w="964" w:type="dxa"/>
            <w:noWrap/>
            <w:hideMark/>
          </w:tcPr>
          <w:p w14:paraId="4C51EA13"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847,71</w:t>
            </w:r>
          </w:p>
        </w:tc>
        <w:tc>
          <w:tcPr>
            <w:tcW w:w="964" w:type="dxa"/>
            <w:noWrap/>
            <w:hideMark/>
          </w:tcPr>
          <w:p w14:paraId="7D8DA8AD"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287,15</w:t>
            </w:r>
          </w:p>
        </w:tc>
        <w:tc>
          <w:tcPr>
            <w:tcW w:w="964" w:type="dxa"/>
            <w:noWrap/>
            <w:hideMark/>
          </w:tcPr>
          <w:p w14:paraId="3E8CE384"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821,33</w:t>
            </w:r>
          </w:p>
        </w:tc>
        <w:tc>
          <w:tcPr>
            <w:tcW w:w="964" w:type="dxa"/>
            <w:noWrap/>
            <w:hideMark/>
          </w:tcPr>
          <w:p w14:paraId="3E0123BB"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18</w:t>
            </w:r>
            <w:r>
              <w:rPr>
                <w:rFonts w:asciiTheme="majorHAnsi" w:hAnsiTheme="majorHAnsi" w:cstheme="majorHAnsi"/>
              </w:rPr>
              <w:t>.</w:t>
            </w:r>
            <w:r w:rsidRPr="003B65C5">
              <w:rPr>
                <w:rFonts w:asciiTheme="majorHAnsi" w:hAnsiTheme="majorHAnsi" w:cstheme="majorHAnsi"/>
              </w:rPr>
              <w:t>523,71</w:t>
            </w:r>
          </w:p>
        </w:tc>
        <w:tc>
          <w:tcPr>
            <w:tcW w:w="964" w:type="dxa"/>
            <w:noWrap/>
            <w:hideMark/>
          </w:tcPr>
          <w:p w14:paraId="4CC4A289"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18</w:t>
            </w:r>
            <w:r>
              <w:rPr>
                <w:rFonts w:asciiTheme="majorHAnsi" w:hAnsiTheme="majorHAnsi" w:cstheme="majorHAnsi"/>
              </w:rPr>
              <w:t>.</w:t>
            </w:r>
            <w:r w:rsidRPr="003B65C5">
              <w:rPr>
                <w:rFonts w:asciiTheme="majorHAnsi" w:hAnsiTheme="majorHAnsi" w:cstheme="majorHAnsi"/>
              </w:rPr>
              <w:t>901,32</w:t>
            </w:r>
          </w:p>
        </w:tc>
        <w:tc>
          <w:tcPr>
            <w:tcW w:w="964" w:type="dxa"/>
            <w:noWrap/>
            <w:hideMark/>
          </w:tcPr>
          <w:p w14:paraId="2E9C474C"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19</w:t>
            </w:r>
            <w:r>
              <w:rPr>
                <w:rFonts w:asciiTheme="majorHAnsi" w:hAnsiTheme="majorHAnsi" w:cstheme="majorHAnsi"/>
              </w:rPr>
              <w:t>.</w:t>
            </w:r>
            <w:r w:rsidRPr="003B65C5">
              <w:rPr>
                <w:rFonts w:asciiTheme="majorHAnsi" w:hAnsiTheme="majorHAnsi" w:cstheme="majorHAnsi"/>
              </w:rPr>
              <w:t>505,85</w:t>
            </w:r>
          </w:p>
        </w:tc>
        <w:tc>
          <w:tcPr>
            <w:tcW w:w="964" w:type="dxa"/>
            <w:noWrap/>
            <w:hideMark/>
          </w:tcPr>
          <w:p w14:paraId="3C680D2B"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20</w:t>
            </w:r>
            <w:r>
              <w:rPr>
                <w:rFonts w:asciiTheme="majorHAnsi" w:hAnsiTheme="majorHAnsi" w:cstheme="majorHAnsi"/>
              </w:rPr>
              <w:t>.</w:t>
            </w:r>
            <w:r w:rsidRPr="003B65C5">
              <w:rPr>
                <w:rFonts w:asciiTheme="majorHAnsi" w:hAnsiTheme="majorHAnsi" w:cstheme="majorHAnsi"/>
              </w:rPr>
              <w:t>000,09</w:t>
            </w:r>
          </w:p>
        </w:tc>
        <w:tc>
          <w:tcPr>
            <w:tcW w:w="964" w:type="dxa"/>
            <w:noWrap/>
            <w:hideMark/>
          </w:tcPr>
          <w:p w14:paraId="7ECE0D4C"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20</w:t>
            </w:r>
            <w:r>
              <w:rPr>
                <w:rFonts w:asciiTheme="majorHAnsi" w:hAnsiTheme="majorHAnsi" w:cstheme="majorHAnsi"/>
              </w:rPr>
              <w:t>.</w:t>
            </w:r>
            <w:r w:rsidRPr="003B65C5">
              <w:rPr>
                <w:rFonts w:asciiTheme="majorHAnsi" w:hAnsiTheme="majorHAnsi" w:cstheme="majorHAnsi"/>
              </w:rPr>
              <w:t>750,00</w:t>
            </w:r>
          </w:p>
        </w:tc>
      </w:tr>
      <w:tr w:rsidR="00CD5696" w:rsidRPr="00287B07" w14:paraId="4416C75F" w14:textId="77777777" w:rsidTr="00E41EAD">
        <w:trPr>
          <w:cantSplit/>
          <w:trHeight w:hRule="exact" w:val="340"/>
          <w:jc w:val="center"/>
        </w:trPr>
        <w:tc>
          <w:tcPr>
            <w:tcW w:w="794" w:type="dxa"/>
            <w:shd w:val="clear" w:color="auto" w:fill="00A4A0"/>
            <w:noWrap/>
            <w:vAlign w:val="bottom"/>
            <w:hideMark/>
          </w:tcPr>
          <w:p w14:paraId="755FFA9E" w14:textId="77777777" w:rsidR="00CD5696" w:rsidRPr="00AA3329" w:rsidRDefault="00CD5696" w:rsidP="00E41EAD">
            <w:pPr>
              <w:spacing w:after="0"/>
              <w:ind w:left="0"/>
              <w:jc w:val="right"/>
              <w:rPr>
                <w:rFonts w:cs="Calibri Light"/>
                <w:b/>
                <w:bCs/>
                <w:color w:val="FFFFFF" w:themeColor="background1"/>
                <w:sz w:val="22"/>
                <w:szCs w:val="22"/>
              </w:rPr>
            </w:pPr>
            <w:r w:rsidRPr="00AA3329">
              <w:rPr>
                <w:rFonts w:cs="Calibri Light"/>
                <w:b/>
                <w:bCs/>
                <w:color w:val="FFFFFF" w:themeColor="background1"/>
                <w:sz w:val="22"/>
                <w:szCs w:val="22"/>
              </w:rPr>
              <w:t>23</w:t>
            </w:r>
          </w:p>
        </w:tc>
        <w:tc>
          <w:tcPr>
            <w:tcW w:w="964" w:type="dxa"/>
            <w:noWrap/>
            <w:hideMark/>
          </w:tcPr>
          <w:p w14:paraId="7E1E79D4"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551,80</w:t>
            </w:r>
          </w:p>
        </w:tc>
        <w:tc>
          <w:tcPr>
            <w:tcW w:w="964" w:type="dxa"/>
            <w:noWrap/>
            <w:hideMark/>
          </w:tcPr>
          <w:p w14:paraId="7234B2B9"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886,43</w:t>
            </w:r>
          </w:p>
        </w:tc>
        <w:tc>
          <w:tcPr>
            <w:tcW w:w="964" w:type="dxa"/>
            <w:noWrap/>
            <w:hideMark/>
          </w:tcPr>
          <w:p w14:paraId="6AB95505"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330,06</w:t>
            </w:r>
          </w:p>
        </w:tc>
        <w:tc>
          <w:tcPr>
            <w:tcW w:w="964" w:type="dxa"/>
            <w:noWrap/>
            <w:hideMark/>
          </w:tcPr>
          <w:p w14:paraId="62FF9DB8"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868,77</w:t>
            </w:r>
          </w:p>
        </w:tc>
        <w:tc>
          <w:tcPr>
            <w:tcW w:w="964" w:type="dxa"/>
            <w:noWrap/>
            <w:hideMark/>
          </w:tcPr>
          <w:p w14:paraId="0352942F"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18</w:t>
            </w:r>
            <w:r>
              <w:rPr>
                <w:rFonts w:asciiTheme="majorHAnsi" w:hAnsiTheme="majorHAnsi" w:cstheme="majorHAnsi"/>
              </w:rPr>
              <w:t>.</w:t>
            </w:r>
            <w:r w:rsidRPr="003B65C5">
              <w:rPr>
                <w:rFonts w:asciiTheme="majorHAnsi" w:hAnsiTheme="majorHAnsi" w:cstheme="majorHAnsi"/>
              </w:rPr>
              <w:t>592,77</w:t>
            </w:r>
          </w:p>
        </w:tc>
        <w:tc>
          <w:tcPr>
            <w:tcW w:w="964" w:type="dxa"/>
            <w:noWrap/>
            <w:hideMark/>
          </w:tcPr>
          <w:p w14:paraId="120B779D"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18</w:t>
            </w:r>
            <w:r>
              <w:rPr>
                <w:rFonts w:asciiTheme="majorHAnsi" w:hAnsiTheme="majorHAnsi" w:cstheme="majorHAnsi"/>
              </w:rPr>
              <w:t>.</w:t>
            </w:r>
            <w:r w:rsidRPr="003B65C5">
              <w:rPr>
                <w:rFonts w:asciiTheme="majorHAnsi" w:hAnsiTheme="majorHAnsi" w:cstheme="majorHAnsi"/>
              </w:rPr>
              <w:t>958,35</w:t>
            </w:r>
          </w:p>
        </w:tc>
        <w:tc>
          <w:tcPr>
            <w:tcW w:w="964" w:type="dxa"/>
            <w:noWrap/>
            <w:hideMark/>
          </w:tcPr>
          <w:p w14:paraId="5CF87FC7"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19</w:t>
            </w:r>
            <w:r>
              <w:rPr>
                <w:rFonts w:asciiTheme="majorHAnsi" w:hAnsiTheme="majorHAnsi" w:cstheme="majorHAnsi"/>
              </w:rPr>
              <w:t>.</w:t>
            </w:r>
            <w:r w:rsidRPr="003B65C5">
              <w:rPr>
                <w:rFonts w:asciiTheme="majorHAnsi" w:hAnsiTheme="majorHAnsi" w:cstheme="majorHAnsi"/>
              </w:rPr>
              <w:t>564,70</w:t>
            </w:r>
          </w:p>
        </w:tc>
        <w:tc>
          <w:tcPr>
            <w:tcW w:w="964" w:type="dxa"/>
            <w:noWrap/>
            <w:hideMark/>
          </w:tcPr>
          <w:p w14:paraId="444AD98C"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20</w:t>
            </w:r>
            <w:r>
              <w:rPr>
                <w:rFonts w:asciiTheme="majorHAnsi" w:hAnsiTheme="majorHAnsi" w:cstheme="majorHAnsi"/>
              </w:rPr>
              <w:t>.</w:t>
            </w:r>
            <w:r w:rsidRPr="003B65C5">
              <w:rPr>
                <w:rFonts w:asciiTheme="majorHAnsi" w:hAnsiTheme="majorHAnsi" w:cstheme="majorHAnsi"/>
              </w:rPr>
              <w:t>061,25</w:t>
            </w:r>
          </w:p>
        </w:tc>
        <w:tc>
          <w:tcPr>
            <w:tcW w:w="964" w:type="dxa"/>
            <w:noWrap/>
            <w:hideMark/>
          </w:tcPr>
          <w:p w14:paraId="0688AB0D"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21</w:t>
            </w:r>
            <w:r>
              <w:rPr>
                <w:rFonts w:asciiTheme="majorHAnsi" w:hAnsiTheme="majorHAnsi" w:cstheme="majorHAnsi"/>
              </w:rPr>
              <w:t>.</w:t>
            </w:r>
            <w:r w:rsidRPr="003B65C5">
              <w:rPr>
                <w:rFonts w:asciiTheme="majorHAnsi" w:hAnsiTheme="majorHAnsi" w:cstheme="majorHAnsi"/>
              </w:rPr>
              <w:t>350,00</w:t>
            </w:r>
          </w:p>
        </w:tc>
      </w:tr>
      <w:tr w:rsidR="00CD5696" w:rsidRPr="00287B07" w14:paraId="0FA742CC" w14:textId="77777777" w:rsidTr="00E41EAD">
        <w:trPr>
          <w:cantSplit/>
          <w:trHeight w:hRule="exact" w:val="340"/>
          <w:jc w:val="center"/>
        </w:trPr>
        <w:tc>
          <w:tcPr>
            <w:tcW w:w="794" w:type="dxa"/>
            <w:shd w:val="clear" w:color="auto" w:fill="00A4A0"/>
            <w:noWrap/>
            <w:vAlign w:val="bottom"/>
            <w:hideMark/>
          </w:tcPr>
          <w:p w14:paraId="38EB6373" w14:textId="77777777" w:rsidR="00CD5696" w:rsidRPr="00AA3329" w:rsidRDefault="00CD5696" w:rsidP="00E41EAD">
            <w:pPr>
              <w:spacing w:after="0"/>
              <w:ind w:left="0"/>
              <w:jc w:val="right"/>
              <w:rPr>
                <w:rFonts w:cs="Calibri Light"/>
                <w:b/>
                <w:bCs/>
                <w:color w:val="FFFFFF" w:themeColor="background1"/>
                <w:sz w:val="22"/>
                <w:szCs w:val="22"/>
              </w:rPr>
            </w:pPr>
            <w:r w:rsidRPr="00AA3329">
              <w:rPr>
                <w:rFonts w:cs="Calibri Light"/>
                <w:b/>
                <w:bCs/>
                <w:color w:val="FFFFFF" w:themeColor="background1"/>
                <w:sz w:val="22"/>
                <w:szCs w:val="22"/>
              </w:rPr>
              <w:t>24</w:t>
            </w:r>
          </w:p>
        </w:tc>
        <w:tc>
          <w:tcPr>
            <w:tcW w:w="964" w:type="dxa"/>
            <w:noWrap/>
            <w:hideMark/>
          </w:tcPr>
          <w:p w14:paraId="395307BF"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587,68</w:t>
            </w:r>
          </w:p>
        </w:tc>
        <w:tc>
          <w:tcPr>
            <w:tcW w:w="964" w:type="dxa"/>
            <w:noWrap/>
            <w:hideMark/>
          </w:tcPr>
          <w:p w14:paraId="415D037A"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922,31</w:t>
            </w:r>
          </w:p>
        </w:tc>
        <w:tc>
          <w:tcPr>
            <w:tcW w:w="964" w:type="dxa"/>
            <w:noWrap/>
            <w:hideMark/>
          </w:tcPr>
          <w:p w14:paraId="285B380A"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369,79</w:t>
            </w:r>
          </w:p>
        </w:tc>
        <w:tc>
          <w:tcPr>
            <w:tcW w:w="964" w:type="dxa"/>
            <w:noWrap/>
            <w:hideMark/>
          </w:tcPr>
          <w:p w14:paraId="4E818D81"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912,69</w:t>
            </w:r>
          </w:p>
        </w:tc>
        <w:tc>
          <w:tcPr>
            <w:tcW w:w="964" w:type="dxa"/>
            <w:noWrap/>
            <w:hideMark/>
          </w:tcPr>
          <w:p w14:paraId="5B1E7EB4"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18</w:t>
            </w:r>
            <w:r>
              <w:rPr>
                <w:rFonts w:asciiTheme="majorHAnsi" w:hAnsiTheme="majorHAnsi" w:cstheme="majorHAnsi"/>
              </w:rPr>
              <w:t>.</w:t>
            </w:r>
            <w:r w:rsidRPr="003B65C5">
              <w:rPr>
                <w:rFonts w:asciiTheme="majorHAnsi" w:hAnsiTheme="majorHAnsi" w:cstheme="majorHAnsi"/>
              </w:rPr>
              <w:t>656,76</w:t>
            </w:r>
          </w:p>
        </w:tc>
        <w:tc>
          <w:tcPr>
            <w:tcW w:w="964" w:type="dxa"/>
            <w:noWrap/>
            <w:hideMark/>
          </w:tcPr>
          <w:p w14:paraId="3BEFAE5C"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19</w:t>
            </w:r>
            <w:r>
              <w:rPr>
                <w:rFonts w:asciiTheme="majorHAnsi" w:hAnsiTheme="majorHAnsi" w:cstheme="majorHAnsi"/>
              </w:rPr>
              <w:t>.</w:t>
            </w:r>
            <w:r w:rsidRPr="003B65C5">
              <w:rPr>
                <w:rFonts w:asciiTheme="majorHAnsi" w:hAnsiTheme="majorHAnsi" w:cstheme="majorHAnsi"/>
              </w:rPr>
              <w:t>011,26</w:t>
            </w:r>
          </w:p>
        </w:tc>
        <w:tc>
          <w:tcPr>
            <w:tcW w:w="964" w:type="dxa"/>
            <w:noWrap/>
            <w:hideMark/>
          </w:tcPr>
          <w:p w14:paraId="7500D9A2"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19</w:t>
            </w:r>
            <w:r>
              <w:rPr>
                <w:rFonts w:asciiTheme="majorHAnsi" w:hAnsiTheme="majorHAnsi" w:cstheme="majorHAnsi"/>
              </w:rPr>
              <w:t>.</w:t>
            </w:r>
            <w:r w:rsidRPr="003B65C5">
              <w:rPr>
                <w:rFonts w:asciiTheme="majorHAnsi" w:hAnsiTheme="majorHAnsi" w:cstheme="majorHAnsi"/>
              </w:rPr>
              <w:t>619,37</w:t>
            </w:r>
          </w:p>
        </w:tc>
        <w:tc>
          <w:tcPr>
            <w:tcW w:w="964" w:type="dxa"/>
            <w:noWrap/>
            <w:hideMark/>
          </w:tcPr>
          <w:p w14:paraId="3CAA105E"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20</w:t>
            </w:r>
            <w:r>
              <w:rPr>
                <w:rFonts w:asciiTheme="majorHAnsi" w:hAnsiTheme="majorHAnsi" w:cstheme="majorHAnsi"/>
              </w:rPr>
              <w:t>.</w:t>
            </w:r>
            <w:r w:rsidRPr="003B65C5">
              <w:rPr>
                <w:rFonts w:asciiTheme="majorHAnsi" w:hAnsiTheme="majorHAnsi" w:cstheme="majorHAnsi"/>
              </w:rPr>
              <w:t>117,94</w:t>
            </w:r>
          </w:p>
        </w:tc>
        <w:tc>
          <w:tcPr>
            <w:tcW w:w="964" w:type="dxa"/>
            <w:noWrap/>
            <w:hideMark/>
          </w:tcPr>
          <w:p w14:paraId="6342AB01"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21</w:t>
            </w:r>
            <w:r>
              <w:rPr>
                <w:rFonts w:asciiTheme="majorHAnsi" w:hAnsiTheme="majorHAnsi" w:cstheme="majorHAnsi"/>
              </w:rPr>
              <w:t>.</w:t>
            </w:r>
            <w:r w:rsidRPr="003B65C5">
              <w:rPr>
                <w:rFonts w:asciiTheme="majorHAnsi" w:hAnsiTheme="majorHAnsi" w:cstheme="majorHAnsi"/>
              </w:rPr>
              <w:t>350,00</w:t>
            </w:r>
          </w:p>
        </w:tc>
      </w:tr>
      <w:tr w:rsidR="00CD5696" w:rsidRPr="00287B07" w14:paraId="25DF1063" w14:textId="77777777" w:rsidTr="00E41EAD">
        <w:trPr>
          <w:cantSplit/>
          <w:trHeight w:hRule="exact" w:val="340"/>
          <w:jc w:val="center"/>
        </w:trPr>
        <w:tc>
          <w:tcPr>
            <w:tcW w:w="794" w:type="dxa"/>
            <w:shd w:val="clear" w:color="auto" w:fill="00A4A0"/>
            <w:noWrap/>
            <w:vAlign w:val="bottom"/>
            <w:hideMark/>
          </w:tcPr>
          <w:p w14:paraId="1EBA4223" w14:textId="77777777" w:rsidR="00CD5696" w:rsidRPr="00AA3329" w:rsidRDefault="00CD5696" w:rsidP="00E41EAD">
            <w:pPr>
              <w:spacing w:after="0"/>
              <w:ind w:left="0"/>
              <w:jc w:val="right"/>
              <w:rPr>
                <w:rFonts w:cs="Calibri Light"/>
                <w:b/>
                <w:bCs/>
                <w:color w:val="FFFFFF" w:themeColor="background1"/>
                <w:sz w:val="22"/>
                <w:szCs w:val="22"/>
              </w:rPr>
            </w:pPr>
            <w:r w:rsidRPr="00AA3329">
              <w:rPr>
                <w:rFonts w:cs="Calibri Light"/>
                <w:b/>
                <w:bCs/>
                <w:color w:val="FFFFFF" w:themeColor="background1"/>
                <w:sz w:val="22"/>
                <w:szCs w:val="22"/>
              </w:rPr>
              <w:t>25</w:t>
            </w:r>
          </w:p>
        </w:tc>
        <w:tc>
          <w:tcPr>
            <w:tcW w:w="964" w:type="dxa"/>
            <w:noWrap/>
            <w:hideMark/>
          </w:tcPr>
          <w:p w14:paraId="6A87EAC4"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620,99</w:t>
            </w:r>
          </w:p>
        </w:tc>
        <w:tc>
          <w:tcPr>
            <w:tcW w:w="964" w:type="dxa"/>
            <w:noWrap/>
            <w:hideMark/>
          </w:tcPr>
          <w:p w14:paraId="7B4647ED"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955,56</w:t>
            </w:r>
          </w:p>
        </w:tc>
        <w:tc>
          <w:tcPr>
            <w:tcW w:w="964" w:type="dxa"/>
            <w:noWrap/>
            <w:hideMark/>
          </w:tcPr>
          <w:p w14:paraId="5242506C"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406,69</w:t>
            </w:r>
          </w:p>
        </w:tc>
        <w:tc>
          <w:tcPr>
            <w:tcW w:w="964" w:type="dxa"/>
            <w:noWrap/>
            <w:hideMark/>
          </w:tcPr>
          <w:p w14:paraId="55142CDA"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953,44</w:t>
            </w:r>
          </w:p>
        </w:tc>
        <w:tc>
          <w:tcPr>
            <w:tcW w:w="964" w:type="dxa"/>
            <w:noWrap/>
            <w:hideMark/>
          </w:tcPr>
          <w:p w14:paraId="02099D70"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18</w:t>
            </w:r>
            <w:r>
              <w:rPr>
                <w:rFonts w:asciiTheme="majorHAnsi" w:hAnsiTheme="majorHAnsi" w:cstheme="majorHAnsi"/>
              </w:rPr>
              <w:t>.</w:t>
            </w:r>
            <w:r w:rsidRPr="003B65C5">
              <w:rPr>
                <w:rFonts w:asciiTheme="majorHAnsi" w:hAnsiTheme="majorHAnsi" w:cstheme="majorHAnsi"/>
              </w:rPr>
              <w:t>716,23</w:t>
            </w:r>
          </w:p>
        </w:tc>
        <w:tc>
          <w:tcPr>
            <w:tcW w:w="964" w:type="dxa"/>
            <w:noWrap/>
            <w:hideMark/>
          </w:tcPr>
          <w:p w14:paraId="45E976ED"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19</w:t>
            </w:r>
            <w:r>
              <w:rPr>
                <w:rFonts w:asciiTheme="majorHAnsi" w:hAnsiTheme="majorHAnsi" w:cstheme="majorHAnsi"/>
              </w:rPr>
              <w:t>.</w:t>
            </w:r>
            <w:r w:rsidRPr="003B65C5">
              <w:rPr>
                <w:rFonts w:asciiTheme="majorHAnsi" w:hAnsiTheme="majorHAnsi" w:cstheme="majorHAnsi"/>
              </w:rPr>
              <w:t>060,32</w:t>
            </w:r>
          </w:p>
        </w:tc>
        <w:tc>
          <w:tcPr>
            <w:tcW w:w="964" w:type="dxa"/>
            <w:noWrap/>
            <w:hideMark/>
          </w:tcPr>
          <w:p w14:paraId="28844681"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19</w:t>
            </w:r>
            <w:r>
              <w:rPr>
                <w:rFonts w:asciiTheme="majorHAnsi" w:hAnsiTheme="majorHAnsi" w:cstheme="majorHAnsi"/>
              </w:rPr>
              <w:t>.</w:t>
            </w:r>
            <w:r w:rsidRPr="003B65C5">
              <w:rPr>
                <w:rFonts w:asciiTheme="majorHAnsi" w:hAnsiTheme="majorHAnsi" w:cstheme="majorHAnsi"/>
              </w:rPr>
              <w:t>669,99</w:t>
            </w:r>
          </w:p>
        </w:tc>
        <w:tc>
          <w:tcPr>
            <w:tcW w:w="964" w:type="dxa"/>
            <w:noWrap/>
            <w:hideMark/>
          </w:tcPr>
          <w:p w14:paraId="75919CA0"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20</w:t>
            </w:r>
            <w:r>
              <w:rPr>
                <w:rFonts w:asciiTheme="majorHAnsi" w:hAnsiTheme="majorHAnsi" w:cstheme="majorHAnsi"/>
              </w:rPr>
              <w:t>.</w:t>
            </w:r>
            <w:r w:rsidRPr="003B65C5">
              <w:rPr>
                <w:rFonts w:asciiTheme="majorHAnsi" w:hAnsiTheme="majorHAnsi" w:cstheme="majorHAnsi"/>
              </w:rPr>
              <w:t>170,65</w:t>
            </w:r>
          </w:p>
        </w:tc>
        <w:tc>
          <w:tcPr>
            <w:tcW w:w="964" w:type="dxa"/>
            <w:noWrap/>
            <w:hideMark/>
          </w:tcPr>
          <w:p w14:paraId="6E329730"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21</w:t>
            </w:r>
            <w:r>
              <w:rPr>
                <w:rFonts w:asciiTheme="majorHAnsi" w:hAnsiTheme="majorHAnsi" w:cstheme="majorHAnsi"/>
              </w:rPr>
              <w:t>.</w:t>
            </w:r>
            <w:r w:rsidRPr="003B65C5">
              <w:rPr>
                <w:rFonts w:asciiTheme="majorHAnsi" w:hAnsiTheme="majorHAnsi" w:cstheme="majorHAnsi"/>
              </w:rPr>
              <w:t>950,00</w:t>
            </w:r>
          </w:p>
        </w:tc>
      </w:tr>
      <w:tr w:rsidR="00CD5696" w:rsidRPr="00287B07" w14:paraId="025F4DED" w14:textId="77777777" w:rsidTr="00E41EAD">
        <w:trPr>
          <w:cantSplit/>
          <w:trHeight w:hRule="exact" w:val="340"/>
          <w:jc w:val="center"/>
        </w:trPr>
        <w:tc>
          <w:tcPr>
            <w:tcW w:w="794" w:type="dxa"/>
            <w:shd w:val="clear" w:color="auto" w:fill="00A4A0"/>
            <w:noWrap/>
            <w:vAlign w:val="bottom"/>
            <w:hideMark/>
          </w:tcPr>
          <w:p w14:paraId="79847ADB" w14:textId="77777777" w:rsidR="00CD5696" w:rsidRPr="00AA3329" w:rsidRDefault="00CD5696" w:rsidP="00E41EAD">
            <w:pPr>
              <w:spacing w:after="0"/>
              <w:ind w:left="0"/>
              <w:jc w:val="right"/>
              <w:rPr>
                <w:rFonts w:cs="Calibri Light"/>
                <w:b/>
                <w:bCs/>
                <w:color w:val="FFFFFF" w:themeColor="background1"/>
                <w:sz w:val="22"/>
                <w:szCs w:val="22"/>
              </w:rPr>
            </w:pPr>
            <w:r w:rsidRPr="00AA3329">
              <w:rPr>
                <w:rFonts w:cs="Calibri Light"/>
                <w:b/>
                <w:bCs/>
                <w:color w:val="FFFFFF" w:themeColor="background1"/>
                <w:sz w:val="22"/>
                <w:szCs w:val="22"/>
              </w:rPr>
              <w:t>26</w:t>
            </w:r>
          </w:p>
        </w:tc>
        <w:tc>
          <w:tcPr>
            <w:tcW w:w="964" w:type="dxa"/>
            <w:noWrap/>
            <w:hideMark/>
          </w:tcPr>
          <w:p w14:paraId="6A6A1C0B"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651,81</w:t>
            </w:r>
          </w:p>
        </w:tc>
        <w:tc>
          <w:tcPr>
            <w:tcW w:w="964" w:type="dxa"/>
            <w:noWrap/>
            <w:hideMark/>
          </w:tcPr>
          <w:p w14:paraId="03C2AED6"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038,74</w:t>
            </w:r>
          </w:p>
        </w:tc>
        <w:tc>
          <w:tcPr>
            <w:tcW w:w="964" w:type="dxa"/>
            <w:noWrap/>
            <w:hideMark/>
          </w:tcPr>
          <w:p w14:paraId="5EB9FD3D"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493,19</w:t>
            </w:r>
          </w:p>
        </w:tc>
        <w:tc>
          <w:tcPr>
            <w:tcW w:w="964" w:type="dxa"/>
            <w:noWrap/>
            <w:hideMark/>
          </w:tcPr>
          <w:p w14:paraId="20350187"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18</w:t>
            </w:r>
            <w:r>
              <w:rPr>
                <w:rFonts w:asciiTheme="majorHAnsi" w:hAnsiTheme="majorHAnsi" w:cstheme="majorHAnsi"/>
              </w:rPr>
              <w:t>.</w:t>
            </w:r>
            <w:r w:rsidRPr="003B65C5">
              <w:rPr>
                <w:rFonts w:asciiTheme="majorHAnsi" w:hAnsiTheme="majorHAnsi" w:cstheme="majorHAnsi"/>
              </w:rPr>
              <w:t>043,52</w:t>
            </w:r>
          </w:p>
        </w:tc>
        <w:tc>
          <w:tcPr>
            <w:tcW w:w="964" w:type="dxa"/>
            <w:noWrap/>
            <w:hideMark/>
          </w:tcPr>
          <w:p w14:paraId="2C884EE4"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18</w:t>
            </w:r>
            <w:r>
              <w:rPr>
                <w:rFonts w:asciiTheme="majorHAnsi" w:hAnsiTheme="majorHAnsi" w:cstheme="majorHAnsi"/>
              </w:rPr>
              <w:t>.</w:t>
            </w:r>
            <w:r w:rsidRPr="003B65C5">
              <w:rPr>
                <w:rFonts w:asciiTheme="majorHAnsi" w:hAnsiTheme="majorHAnsi" w:cstheme="majorHAnsi"/>
              </w:rPr>
              <w:t>823,74</w:t>
            </w:r>
          </w:p>
        </w:tc>
        <w:tc>
          <w:tcPr>
            <w:tcW w:w="964" w:type="dxa"/>
            <w:noWrap/>
            <w:hideMark/>
          </w:tcPr>
          <w:p w14:paraId="0447592C"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19158,10</w:t>
            </w:r>
          </w:p>
        </w:tc>
        <w:tc>
          <w:tcPr>
            <w:tcW w:w="964" w:type="dxa"/>
            <w:noWrap/>
            <w:hideMark/>
          </w:tcPr>
          <w:p w14:paraId="4034A661"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19</w:t>
            </w:r>
            <w:r>
              <w:rPr>
                <w:rFonts w:asciiTheme="majorHAnsi" w:hAnsiTheme="majorHAnsi" w:cstheme="majorHAnsi"/>
              </w:rPr>
              <w:t>.</w:t>
            </w:r>
            <w:r w:rsidRPr="003B65C5">
              <w:rPr>
                <w:rFonts w:asciiTheme="majorHAnsi" w:hAnsiTheme="majorHAnsi" w:cstheme="majorHAnsi"/>
              </w:rPr>
              <w:t>769,32</w:t>
            </w:r>
          </w:p>
        </w:tc>
        <w:tc>
          <w:tcPr>
            <w:tcW w:w="964" w:type="dxa"/>
            <w:noWrap/>
            <w:hideMark/>
          </w:tcPr>
          <w:p w14:paraId="3EDFB653"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20</w:t>
            </w:r>
            <w:r>
              <w:rPr>
                <w:rFonts w:asciiTheme="majorHAnsi" w:hAnsiTheme="majorHAnsi" w:cstheme="majorHAnsi"/>
              </w:rPr>
              <w:t>.</w:t>
            </w:r>
            <w:r w:rsidRPr="003B65C5">
              <w:rPr>
                <w:rFonts w:asciiTheme="majorHAnsi" w:hAnsiTheme="majorHAnsi" w:cstheme="majorHAnsi"/>
              </w:rPr>
              <w:t>219,51</w:t>
            </w:r>
          </w:p>
        </w:tc>
        <w:tc>
          <w:tcPr>
            <w:tcW w:w="964" w:type="dxa"/>
            <w:noWrap/>
            <w:hideMark/>
          </w:tcPr>
          <w:p w14:paraId="276254E3"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21</w:t>
            </w:r>
            <w:r>
              <w:rPr>
                <w:rFonts w:asciiTheme="majorHAnsi" w:hAnsiTheme="majorHAnsi" w:cstheme="majorHAnsi"/>
              </w:rPr>
              <w:t>.</w:t>
            </w:r>
            <w:r w:rsidRPr="003B65C5">
              <w:rPr>
                <w:rFonts w:asciiTheme="majorHAnsi" w:hAnsiTheme="majorHAnsi" w:cstheme="majorHAnsi"/>
              </w:rPr>
              <w:t>950,00</w:t>
            </w:r>
          </w:p>
        </w:tc>
      </w:tr>
      <w:tr w:rsidR="00CD5696" w:rsidRPr="00287B07" w14:paraId="6FA70021" w14:textId="77777777" w:rsidTr="00E41EAD">
        <w:trPr>
          <w:cantSplit/>
          <w:trHeight w:hRule="exact" w:val="340"/>
          <w:jc w:val="center"/>
        </w:trPr>
        <w:tc>
          <w:tcPr>
            <w:tcW w:w="794" w:type="dxa"/>
            <w:shd w:val="clear" w:color="auto" w:fill="00A4A0"/>
            <w:noWrap/>
            <w:vAlign w:val="bottom"/>
            <w:hideMark/>
          </w:tcPr>
          <w:p w14:paraId="1D3D3F30" w14:textId="77777777" w:rsidR="00CD5696" w:rsidRPr="00AA3329" w:rsidRDefault="00CD5696" w:rsidP="00E41EAD">
            <w:pPr>
              <w:spacing w:after="0"/>
              <w:ind w:left="0"/>
              <w:jc w:val="right"/>
              <w:rPr>
                <w:rFonts w:cs="Calibri Light"/>
                <w:b/>
                <w:bCs/>
                <w:color w:val="FFFFFF" w:themeColor="background1"/>
                <w:sz w:val="22"/>
                <w:szCs w:val="22"/>
              </w:rPr>
            </w:pPr>
            <w:r w:rsidRPr="00AA3329">
              <w:rPr>
                <w:rFonts w:cs="Calibri Light"/>
                <w:b/>
                <w:bCs/>
                <w:color w:val="FFFFFF" w:themeColor="background1"/>
                <w:sz w:val="22"/>
                <w:szCs w:val="22"/>
              </w:rPr>
              <w:t>27</w:t>
            </w:r>
          </w:p>
        </w:tc>
        <w:tc>
          <w:tcPr>
            <w:tcW w:w="964" w:type="dxa"/>
            <w:noWrap/>
            <w:hideMark/>
          </w:tcPr>
          <w:p w14:paraId="51ADCFDB"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680,32</w:t>
            </w:r>
          </w:p>
        </w:tc>
        <w:tc>
          <w:tcPr>
            <w:tcW w:w="964" w:type="dxa"/>
            <w:noWrap/>
            <w:hideMark/>
          </w:tcPr>
          <w:p w14:paraId="140BF6FA"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067,33</w:t>
            </w:r>
          </w:p>
        </w:tc>
        <w:tc>
          <w:tcPr>
            <w:tcW w:w="964" w:type="dxa"/>
            <w:noWrap/>
            <w:hideMark/>
          </w:tcPr>
          <w:p w14:paraId="2A0E964F"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524,81</w:t>
            </w:r>
          </w:p>
        </w:tc>
        <w:tc>
          <w:tcPr>
            <w:tcW w:w="964" w:type="dxa"/>
            <w:noWrap/>
            <w:hideMark/>
          </w:tcPr>
          <w:p w14:paraId="0CA9251A"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18</w:t>
            </w:r>
            <w:r>
              <w:rPr>
                <w:rFonts w:asciiTheme="majorHAnsi" w:hAnsiTheme="majorHAnsi" w:cstheme="majorHAnsi"/>
              </w:rPr>
              <w:t>.</w:t>
            </w:r>
            <w:r w:rsidRPr="003B65C5">
              <w:rPr>
                <w:rFonts w:asciiTheme="majorHAnsi" w:hAnsiTheme="majorHAnsi" w:cstheme="majorHAnsi"/>
              </w:rPr>
              <w:t>078,59</w:t>
            </w:r>
          </w:p>
        </w:tc>
        <w:tc>
          <w:tcPr>
            <w:tcW w:w="964" w:type="dxa"/>
            <w:noWrap/>
            <w:hideMark/>
          </w:tcPr>
          <w:p w14:paraId="50010619"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18</w:t>
            </w:r>
            <w:r>
              <w:rPr>
                <w:rFonts w:asciiTheme="majorHAnsi" w:hAnsiTheme="majorHAnsi" w:cstheme="majorHAnsi"/>
              </w:rPr>
              <w:t>.</w:t>
            </w:r>
            <w:r w:rsidRPr="003B65C5">
              <w:rPr>
                <w:rFonts w:asciiTheme="majorHAnsi" w:hAnsiTheme="majorHAnsi" w:cstheme="majorHAnsi"/>
              </w:rPr>
              <w:t>874,90</w:t>
            </w:r>
          </w:p>
        </w:tc>
        <w:tc>
          <w:tcPr>
            <w:tcW w:w="964" w:type="dxa"/>
            <w:noWrap/>
            <w:hideMark/>
          </w:tcPr>
          <w:p w14:paraId="5253DB00"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19</w:t>
            </w:r>
            <w:r>
              <w:rPr>
                <w:rFonts w:asciiTheme="majorHAnsi" w:hAnsiTheme="majorHAnsi" w:cstheme="majorHAnsi"/>
              </w:rPr>
              <w:t>.</w:t>
            </w:r>
            <w:r w:rsidRPr="003B65C5">
              <w:rPr>
                <w:rFonts w:asciiTheme="majorHAnsi" w:hAnsiTheme="majorHAnsi" w:cstheme="majorHAnsi"/>
              </w:rPr>
              <w:t>200,34</w:t>
            </w:r>
          </w:p>
        </w:tc>
        <w:tc>
          <w:tcPr>
            <w:tcW w:w="964" w:type="dxa"/>
            <w:noWrap/>
            <w:hideMark/>
          </w:tcPr>
          <w:p w14:paraId="76057ABE"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19</w:t>
            </w:r>
            <w:r>
              <w:rPr>
                <w:rFonts w:asciiTheme="majorHAnsi" w:hAnsiTheme="majorHAnsi" w:cstheme="majorHAnsi"/>
              </w:rPr>
              <w:t>.</w:t>
            </w:r>
            <w:r w:rsidRPr="003B65C5">
              <w:rPr>
                <w:rFonts w:asciiTheme="majorHAnsi" w:hAnsiTheme="majorHAnsi" w:cstheme="majorHAnsi"/>
              </w:rPr>
              <w:t>812,84</w:t>
            </w:r>
          </w:p>
        </w:tc>
        <w:tc>
          <w:tcPr>
            <w:tcW w:w="964" w:type="dxa"/>
            <w:noWrap/>
            <w:hideMark/>
          </w:tcPr>
          <w:p w14:paraId="4B42D2DE"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20</w:t>
            </w:r>
            <w:r>
              <w:rPr>
                <w:rFonts w:asciiTheme="majorHAnsi" w:hAnsiTheme="majorHAnsi" w:cstheme="majorHAnsi"/>
              </w:rPr>
              <w:t>.</w:t>
            </w:r>
            <w:r w:rsidRPr="003B65C5">
              <w:rPr>
                <w:rFonts w:asciiTheme="majorHAnsi" w:hAnsiTheme="majorHAnsi" w:cstheme="majorHAnsi"/>
              </w:rPr>
              <w:t>264,78</w:t>
            </w:r>
          </w:p>
        </w:tc>
        <w:tc>
          <w:tcPr>
            <w:tcW w:w="964" w:type="dxa"/>
            <w:noWrap/>
            <w:hideMark/>
          </w:tcPr>
          <w:p w14:paraId="5DA074A0"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22</w:t>
            </w:r>
            <w:r>
              <w:rPr>
                <w:rFonts w:asciiTheme="majorHAnsi" w:hAnsiTheme="majorHAnsi" w:cstheme="majorHAnsi"/>
              </w:rPr>
              <w:t>.</w:t>
            </w:r>
            <w:r w:rsidRPr="003B65C5">
              <w:rPr>
                <w:rFonts w:asciiTheme="majorHAnsi" w:hAnsiTheme="majorHAnsi" w:cstheme="majorHAnsi"/>
              </w:rPr>
              <w:t>800,00</w:t>
            </w:r>
          </w:p>
        </w:tc>
      </w:tr>
      <w:tr w:rsidR="00CD5696" w:rsidRPr="00287B07" w14:paraId="31D220E8" w14:textId="77777777" w:rsidTr="00E41EAD">
        <w:trPr>
          <w:cantSplit/>
          <w:trHeight w:hRule="exact" w:val="340"/>
          <w:jc w:val="center"/>
        </w:trPr>
        <w:tc>
          <w:tcPr>
            <w:tcW w:w="794" w:type="dxa"/>
            <w:shd w:val="clear" w:color="auto" w:fill="00A4A0"/>
            <w:noWrap/>
            <w:vAlign w:val="bottom"/>
            <w:hideMark/>
          </w:tcPr>
          <w:p w14:paraId="74BCE24E" w14:textId="77777777" w:rsidR="00CD5696" w:rsidRPr="00AA3329" w:rsidRDefault="00CD5696" w:rsidP="00E41EAD">
            <w:pPr>
              <w:spacing w:after="0"/>
              <w:ind w:left="0"/>
              <w:jc w:val="right"/>
              <w:rPr>
                <w:rFonts w:cs="Calibri Light"/>
                <w:b/>
                <w:bCs/>
                <w:color w:val="FFFFFF" w:themeColor="background1"/>
                <w:sz w:val="22"/>
                <w:szCs w:val="22"/>
              </w:rPr>
            </w:pPr>
            <w:r w:rsidRPr="00AA3329">
              <w:rPr>
                <w:rFonts w:cs="Calibri Light"/>
                <w:b/>
                <w:bCs/>
                <w:color w:val="FFFFFF" w:themeColor="background1"/>
                <w:sz w:val="22"/>
                <w:szCs w:val="22"/>
              </w:rPr>
              <w:t>28</w:t>
            </w:r>
          </w:p>
        </w:tc>
        <w:tc>
          <w:tcPr>
            <w:tcW w:w="964" w:type="dxa"/>
            <w:noWrap/>
            <w:hideMark/>
          </w:tcPr>
          <w:p w14:paraId="0D42AEF8"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706,88</w:t>
            </w:r>
          </w:p>
        </w:tc>
        <w:tc>
          <w:tcPr>
            <w:tcW w:w="964" w:type="dxa"/>
            <w:noWrap/>
            <w:hideMark/>
          </w:tcPr>
          <w:p w14:paraId="523F1179"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093,75</w:t>
            </w:r>
          </w:p>
        </w:tc>
        <w:tc>
          <w:tcPr>
            <w:tcW w:w="964" w:type="dxa"/>
            <w:noWrap/>
            <w:hideMark/>
          </w:tcPr>
          <w:p w14:paraId="588E1D55"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554,21</w:t>
            </w:r>
          </w:p>
        </w:tc>
        <w:tc>
          <w:tcPr>
            <w:tcW w:w="964" w:type="dxa"/>
            <w:noWrap/>
            <w:hideMark/>
          </w:tcPr>
          <w:p w14:paraId="5F081F91"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18</w:t>
            </w:r>
            <w:r>
              <w:rPr>
                <w:rFonts w:asciiTheme="majorHAnsi" w:hAnsiTheme="majorHAnsi" w:cstheme="majorHAnsi"/>
              </w:rPr>
              <w:t>.</w:t>
            </w:r>
            <w:r w:rsidRPr="003B65C5">
              <w:rPr>
                <w:rFonts w:asciiTheme="majorHAnsi" w:hAnsiTheme="majorHAnsi" w:cstheme="majorHAnsi"/>
              </w:rPr>
              <w:t>111,03</w:t>
            </w:r>
          </w:p>
        </w:tc>
        <w:tc>
          <w:tcPr>
            <w:tcW w:w="964" w:type="dxa"/>
            <w:noWrap/>
            <w:hideMark/>
          </w:tcPr>
          <w:p w14:paraId="55AFE7C6"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18</w:t>
            </w:r>
            <w:r>
              <w:rPr>
                <w:rFonts w:asciiTheme="majorHAnsi" w:hAnsiTheme="majorHAnsi" w:cstheme="majorHAnsi"/>
              </w:rPr>
              <w:t>.</w:t>
            </w:r>
            <w:r w:rsidRPr="003B65C5">
              <w:rPr>
                <w:rFonts w:asciiTheme="majorHAnsi" w:hAnsiTheme="majorHAnsi" w:cstheme="majorHAnsi"/>
              </w:rPr>
              <w:t>922,47</w:t>
            </w:r>
          </w:p>
        </w:tc>
        <w:tc>
          <w:tcPr>
            <w:tcW w:w="964" w:type="dxa"/>
            <w:noWrap/>
            <w:hideMark/>
          </w:tcPr>
          <w:p w14:paraId="585B788F"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19</w:t>
            </w:r>
            <w:r>
              <w:rPr>
                <w:rFonts w:asciiTheme="majorHAnsi" w:hAnsiTheme="majorHAnsi" w:cstheme="majorHAnsi"/>
              </w:rPr>
              <w:t>.</w:t>
            </w:r>
            <w:r w:rsidRPr="003B65C5">
              <w:rPr>
                <w:rFonts w:asciiTheme="majorHAnsi" w:hAnsiTheme="majorHAnsi" w:cstheme="majorHAnsi"/>
              </w:rPr>
              <w:t>239,40</w:t>
            </w:r>
          </w:p>
        </w:tc>
        <w:tc>
          <w:tcPr>
            <w:tcW w:w="964" w:type="dxa"/>
            <w:noWrap/>
            <w:hideMark/>
          </w:tcPr>
          <w:p w14:paraId="482CF9CA"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19</w:t>
            </w:r>
            <w:r>
              <w:rPr>
                <w:rFonts w:asciiTheme="majorHAnsi" w:hAnsiTheme="majorHAnsi" w:cstheme="majorHAnsi"/>
              </w:rPr>
              <w:t>.</w:t>
            </w:r>
            <w:r w:rsidRPr="003B65C5">
              <w:rPr>
                <w:rFonts w:asciiTheme="majorHAnsi" w:hAnsiTheme="majorHAnsi" w:cstheme="majorHAnsi"/>
              </w:rPr>
              <w:t>853,25</w:t>
            </w:r>
          </w:p>
        </w:tc>
        <w:tc>
          <w:tcPr>
            <w:tcW w:w="964" w:type="dxa"/>
            <w:noWrap/>
            <w:hideMark/>
          </w:tcPr>
          <w:p w14:paraId="00778D2F"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20</w:t>
            </w:r>
            <w:r>
              <w:rPr>
                <w:rFonts w:asciiTheme="majorHAnsi" w:hAnsiTheme="majorHAnsi" w:cstheme="majorHAnsi"/>
              </w:rPr>
              <w:t>.</w:t>
            </w:r>
            <w:r w:rsidRPr="003B65C5">
              <w:rPr>
                <w:rFonts w:asciiTheme="majorHAnsi" w:hAnsiTheme="majorHAnsi" w:cstheme="majorHAnsi"/>
              </w:rPr>
              <w:t>306,68</w:t>
            </w:r>
          </w:p>
        </w:tc>
        <w:tc>
          <w:tcPr>
            <w:tcW w:w="964" w:type="dxa"/>
            <w:noWrap/>
            <w:hideMark/>
          </w:tcPr>
          <w:p w14:paraId="056FEC8A"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22</w:t>
            </w:r>
            <w:r>
              <w:rPr>
                <w:rFonts w:asciiTheme="majorHAnsi" w:hAnsiTheme="majorHAnsi" w:cstheme="majorHAnsi"/>
              </w:rPr>
              <w:t>.</w:t>
            </w:r>
            <w:r w:rsidRPr="003B65C5">
              <w:rPr>
                <w:rFonts w:asciiTheme="majorHAnsi" w:hAnsiTheme="majorHAnsi" w:cstheme="majorHAnsi"/>
              </w:rPr>
              <w:t>800,00</w:t>
            </w:r>
          </w:p>
        </w:tc>
      </w:tr>
      <w:tr w:rsidR="00CD5696" w:rsidRPr="00287B07" w14:paraId="6A0ACE5F" w14:textId="77777777" w:rsidTr="00E41EAD">
        <w:trPr>
          <w:cantSplit/>
          <w:trHeight w:hRule="exact" w:val="340"/>
          <w:jc w:val="center"/>
        </w:trPr>
        <w:tc>
          <w:tcPr>
            <w:tcW w:w="794" w:type="dxa"/>
            <w:shd w:val="clear" w:color="auto" w:fill="00A4A0"/>
            <w:noWrap/>
            <w:vAlign w:val="bottom"/>
            <w:hideMark/>
          </w:tcPr>
          <w:p w14:paraId="65454126" w14:textId="77777777" w:rsidR="00CD5696" w:rsidRPr="00AA3329" w:rsidRDefault="00CD5696" w:rsidP="00E41EAD">
            <w:pPr>
              <w:spacing w:after="0"/>
              <w:ind w:left="0"/>
              <w:jc w:val="right"/>
              <w:rPr>
                <w:rFonts w:cs="Calibri Light"/>
                <w:b/>
                <w:bCs/>
                <w:color w:val="FFFFFF" w:themeColor="background1"/>
                <w:sz w:val="22"/>
                <w:szCs w:val="22"/>
              </w:rPr>
            </w:pPr>
            <w:r w:rsidRPr="00AA3329">
              <w:rPr>
                <w:rFonts w:cs="Calibri Light"/>
                <w:b/>
                <w:bCs/>
                <w:color w:val="FFFFFF" w:themeColor="background1"/>
                <w:sz w:val="22"/>
                <w:szCs w:val="22"/>
              </w:rPr>
              <w:t>29</w:t>
            </w:r>
          </w:p>
        </w:tc>
        <w:tc>
          <w:tcPr>
            <w:tcW w:w="964" w:type="dxa"/>
            <w:noWrap/>
            <w:hideMark/>
          </w:tcPr>
          <w:p w14:paraId="2CE139B1"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731,41</w:t>
            </w:r>
          </w:p>
        </w:tc>
        <w:tc>
          <w:tcPr>
            <w:tcW w:w="964" w:type="dxa"/>
            <w:noWrap/>
            <w:hideMark/>
          </w:tcPr>
          <w:p w14:paraId="576F063A"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118,28</w:t>
            </w:r>
          </w:p>
        </w:tc>
        <w:tc>
          <w:tcPr>
            <w:tcW w:w="964" w:type="dxa"/>
            <w:noWrap/>
            <w:hideMark/>
          </w:tcPr>
          <w:p w14:paraId="594ED17C"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581,37</w:t>
            </w:r>
          </w:p>
        </w:tc>
        <w:tc>
          <w:tcPr>
            <w:tcW w:w="964" w:type="dxa"/>
            <w:noWrap/>
            <w:hideMark/>
          </w:tcPr>
          <w:p w14:paraId="3FC769E6"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18</w:t>
            </w:r>
            <w:r>
              <w:rPr>
                <w:rFonts w:asciiTheme="majorHAnsi" w:hAnsiTheme="majorHAnsi" w:cstheme="majorHAnsi"/>
              </w:rPr>
              <w:t>.</w:t>
            </w:r>
            <w:r w:rsidRPr="003B65C5">
              <w:rPr>
                <w:rFonts w:asciiTheme="majorHAnsi" w:hAnsiTheme="majorHAnsi" w:cstheme="majorHAnsi"/>
              </w:rPr>
              <w:t>141,10</w:t>
            </w:r>
          </w:p>
        </w:tc>
        <w:tc>
          <w:tcPr>
            <w:tcW w:w="964" w:type="dxa"/>
            <w:noWrap/>
            <w:hideMark/>
          </w:tcPr>
          <w:p w14:paraId="60366CF3"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18</w:t>
            </w:r>
            <w:r>
              <w:rPr>
                <w:rFonts w:asciiTheme="majorHAnsi" w:hAnsiTheme="majorHAnsi" w:cstheme="majorHAnsi"/>
              </w:rPr>
              <w:t>.</w:t>
            </w:r>
            <w:r w:rsidRPr="003B65C5">
              <w:rPr>
                <w:rFonts w:asciiTheme="majorHAnsi" w:hAnsiTheme="majorHAnsi" w:cstheme="majorHAnsi"/>
              </w:rPr>
              <w:t>966,53</w:t>
            </w:r>
          </w:p>
        </w:tc>
        <w:tc>
          <w:tcPr>
            <w:tcW w:w="964" w:type="dxa"/>
            <w:noWrap/>
            <w:hideMark/>
          </w:tcPr>
          <w:p w14:paraId="22FEA2A9"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19</w:t>
            </w:r>
            <w:r>
              <w:rPr>
                <w:rFonts w:asciiTheme="majorHAnsi" w:hAnsiTheme="majorHAnsi" w:cstheme="majorHAnsi"/>
              </w:rPr>
              <w:t>.</w:t>
            </w:r>
            <w:r w:rsidRPr="003B65C5">
              <w:rPr>
                <w:rFonts w:asciiTheme="majorHAnsi" w:hAnsiTheme="majorHAnsi" w:cstheme="majorHAnsi"/>
              </w:rPr>
              <w:t>275,68</w:t>
            </w:r>
          </w:p>
        </w:tc>
        <w:tc>
          <w:tcPr>
            <w:tcW w:w="964" w:type="dxa"/>
            <w:noWrap/>
            <w:hideMark/>
          </w:tcPr>
          <w:p w14:paraId="1DB2F4F4"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19</w:t>
            </w:r>
            <w:r>
              <w:rPr>
                <w:rFonts w:asciiTheme="majorHAnsi" w:hAnsiTheme="majorHAnsi" w:cstheme="majorHAnsi"/>
              </w:rPr>
              <w:t>.</w:t>
            </w:r>
            <w:r w:rsidRPr="003B65C5">
              <w:rPr>
                <w:rFonts w:asciiTheme="majorHAnsi" w:hAnsiTheme="majorHAnsi" w:cstheme="majorHAnsi"/>
              </w:rPr>
              <w:t>890,69</w:t>
            </w:r>
          </w:p>
        </w:tc>
        <w:tc>
          <w:tcPr>
            <w:tcW w:w="964" w:type="dxa"/>
            <w:noWrap/>
            <w:hideMark/>
          </w:tcPr>
          <w:p w14:paraId="756BFA05"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20</w:t>
            </w:r>
            <w:r>
              <w:rPr>
                <w:rFonts w:asciiTheme="majorHAnsi" w:hAnsiTheme="majorHAnsi" w:cstheme="majorHAnsi"/>
              </w:rPr>
              <w:t>.</w:t>
            </w:r>
            <w:r w:rsidRPr="003B65C5">
              <w:rPr>
                <w:rFonts w:asciiTheme="majorHAnsi" w:hAnsiTheme="majorHAnsi" w:cstheme="majorHAnsi"/>
              </w:rPr>
              <w:t>345,67</w:t>
            </w:r>
          </w:p>
        </w:tc>
        <w:tc>
          <w:tcPr>
            <w:tcW w:w="964" w:type="dxa"/>
            <w:noWrap/>
            <w:hideMark/>
          </w:tcPr>
          <w:p w14:paraId="4A6399A9"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22</w:t>
            </w:r>
            <w:r>
              <w:rPr>
                <w:rFonts w:asciiTheme="majorHAnsi" w:hAnsiTheme="majorHAnsi" w:cstheme="majorHAnsi"/>
              </w:rPr>
              <w:t>.</w:t>
            </w:r>
            <w:r w:rsidRPr="003B65C5">
              <w:rPr>
                <w:rFonts w:asciiTheme="majorHAnsi" w:hAnsiTheme="majorHAnsi" w:cstheme="majorHAnsi"/>
              </w:rPr>
              <w:t>800,00</w:t>
            </w:r>
          </w:p>
        </w:tc>
      </w:tr>
      <w:tr w:rsidR="00CD5696" w:rsidRPr="00287B07" w14:paraId="25D97E72" w14:textId="77777777" w:rsidTr="00E41EAD">
        <w:trPr>
          <w:cantSplit/>
          <w:trHeight w:hRule="exact" w:val="340"/>
          <w:jc w:val="center"/>
        </w:trPr>
        <w:tc>
          <w:tcPr>
            <w:tcW w:w="794" w:type="dxa"/>
            <w:shd w:val="clear" w:color="auto" w:fill="00A4A0"/>
            <w:noWrap/>
            <w:vAlign w:val="bottom"/>
            <w:hideMark/>
          </w:tcPr>
          <w:p w14:paraId="3B9BF485" w14:textId="77777777" w:rsidR="00CD5696" w:rsidRPr="00AA3329" w:rsidRDefault="00CD5696" w:rsidP="00E41EAD">
            <w:pPr>
              <w:spacing w:after="0"/>
              <w:ind w:left="0"/>
              <w:jc w:val="right"/>
              <w:rPr>
                <w:rFonts w:cs="Calibri Light"/>
                <w:b/>
                <w:bCs/>
                <w:color w:val="FFFFFF" w:themeColor="background1"/>
                <w:sz w:val="22"/>
                <w:szCs w:val="22"/>
              </w:rPr>
            </w:pPr>
            <w:r w:rsidRPr="00AA3329">
              <w:rPr>
                <w:rFonts w:cs="Calibri Light"/>
                <w:b/>
                <w:bCs/>
                <w:color w:val="FFFFFF" w:themeColor="background1"/>
                <w:sz w:val="22"/>
                <w:szCs w:val="22"/>
              </w:rPr>
              <w:t>30</w:t>
            </w:r>
          </w:p>
        </w:tc>
        <w:tc>
          <w:tcPr>
            <w:tcW w:w="964" w:type="dxa"/>
            <w:noWrap/>
            <w:hideMark/>
          </w:tcPr>
          <w:p w14:paraId="69005C45"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754,12</w:t>
            </w:r>
          </w:p>
        </w:tc>
        <w:tc>
          <w:tcPr>
            <w:tcW w:w="964" w:type="dxa"/>
            <w:noWrap/>
            <w:hideMark/>
          </w:tcPr>
          <w:p w14:paraId="4DE0A79F"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141,05</w:t>
            </w:r>
          </w:p>
        </w:tc>
        <w:tc>
          <w:tcPr>
            <w:tcW w:w="964" w:type="dxa"/>
            <w:noWrap/>
            <w:hideMark/>
          </w:tcPr>
          <w:p w14:paraId="3E8B4F76"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606,64</w:t>
            </w:r>
          </w:p>
        </w:tc>
        <w:tc>
          <w:tcPr>
            <w:tcW w:w="964" w:type="dxa"/>
            <w:noWrap/>
            <w:hideMark/>
          </w:tcPr>
          <w:p w14:paraId="01742D66"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18</w:t>
            </w:r>
            <w:r>
              <w:rPr>
                <w:rFonts w:asciiTheme="majorHAnsi" w:hAnsiTheme="majorHAnsi" w:cstheme="majorHAnsi"/>
              </w:rPr>
              <w:t>.</w:t>
            </w:r>
            <w:r w:rsidRPr="003B65C5">
              <w:rPr>
                <w:rFonts w:asciiTheme="majorHAnsi" w:hAnsiTheme="majorHAnsi" w:cstheme="majorHAnsi"/>
              </w:rPr>
              <w:t>169,01</w:t>
            </w:r>
          </w:p>
        </w:tc>
        <w:tc>
          <w:tcPr>
            <w:tcW w:w="964" w:type="dxa"/>
            <w:noWrap/>
            <w:hideMark/>
          </w:tcPr>
          <w:p w14:paraId="60FE5920"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19</w:t>
            </w:r>
            <w:r>
              <w:rPr>
                <w:rFonts w:asciiTheme="majorHAnsi" w:hAnsiTheme="majorHAnsi" w:cstheme="majorHAnsi"/>
              </w:rPr>
              <w:t>.</w:t>
            </w:r>
            <w:r w:rsidRPr="003B65C5">
              <w:rPr>
                <w:rFonts w:asciiTheme="majorHAnsi" w:hAnsiTheme="majorHAnsi" w:cstheme="majorHAnsi"/>
              </w:rPr>
              <w:t>007,28</w:t>
            </w:r>
          </w:p>
        </w:tc>
        <w:tc>
          <w:tcPr>
            <w:tcW w:w="964" w:type="dxa"/>
            <w:noWrap/>
            <w:hideMark/>
          </w:tcPr>
          <w:p w14:paraId="18AE0DE0"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19</w:t>
            </w:r>
            <w:r>
              <w:rPr>
                <w:rFonts w:asciiTheme="majorHAnsi" w:hAnsiTheme="majorHAnsi" w:cstheme="majorHAnsi"/>
              </w:rPr>
              <w:t>.</w:t>
            </w:r>
            <w:r w:rsidRPr="003B65C5">
              <w:rPr>
                <w:rFonts w:asciiTheme="majorHAnsi" w:hAnsiTheme="majorHAnsi" w:cstheme="majorHAnsi"/>
              </w:rPr>
              <w:t>309,34</w:t>
            </w:r>
          </w:p>
        </w:tc>
        <w:tc>
          <w:tcPr>
            <w:tcW w:w="964" w:type="dxa"/>
            <w:noWrap/>
            <w:hideMark/>
          </w:tcPr>
          <w:p w14:paraId="685702DE"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19</w:t>
            </w:r>
            <w:r>
              <w:rPr>
                <w:rFonts w:asciiTheme="majorHAnsi" w:hAnsiTheme="majorHAnsi" w:cstheme="majorHAnsi"/>
              </w:rPr>
              <w:t>.</w:t>
            </w:r>
            <w:r w:rsidRPr="003B65C5">
              <w:rPr>
                <w:rFonts w:asciiTheme="majorHAnsi" w:hAnsiTheme="majorHAnsi" w:cstheme="majorHAnsi"/>
              </w:rPr>
              <w:t>925,42</w:t>
            </w:r>
          </w:p>
        </w:tc>
        <w:tc>
          <w:tcPr>
            <w:tcW w:w="964" w:type="dxa"/>
            <w:noWrap/>
            <w:hideMark/>
          </w:tcPr>
          <w:p w14:paraId="6D15FD33"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20</w:t>
            </w:r>
            <w:r>
              <w:rPr>
                <w:rFonts w:asciiTheme="majorHAnsi" w:hAnsiTheme="majorHAnsi" w:cstheme="majorHAnsi"/>
              </w:rPr>
              <w:t>.</w:t>
            </w:r>
            <w:r w:rsidRPr="003B65C5">
              <w:rPr>
                <w:rFonts w:asciiTheme="majorHAnsi" w:hAnsiTheme="majorHAnsi" w:cstheme="majorHAnsi"/>
              </w:rPr>
              <w:t>381,69</w:t>
            </w:r>
          </w:p>
        </w:tc>
        <w:tc>
          <w:tcPr>
            <w:tcW w:w="964" w:type="dxa"/>
            <w:noWrap/>
            <w:hideMark/>
          </w:tcPr>
          <w:p w14:paraId="7F9F85B5"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22</w:t>
            </w:r>
            <w:r>
              <w:rPr>
                <w:rFonts w:asciiTheme="majorHAnsi" w:hAnsiTheme="majorHAnsi" w:cstheme="majorHAnsi"/>
              </w:rPr>
              <w:t>.</w:t>
            </w:r>
            <w:r w:rsidRPr="003B65C5">
              <w:rPr>
                <w:rFonts w:asciiTheme="majorHAnsi" w:hAnsiTheme="majorHAnsi" w:cstheme="majorHAnsi"/>
              </w:rPr>
              <w:t>800,00</w:t>
            </w:r>
          </w:p>
        </w:tc>
      </w:tr>
      <w:tr w:rsidR="00CD5696" w:rsidRPr="00287B07" w14:paraId="182E7AE7" w14:textId="77777777" w:rsidTr="00E41EAD">
        <w:trPr>
          <w:cantSplit/>
          <w:trHeight w:hRule="exact" w:val="340"/>
          <w:jc w:val="center"/>
        </w:trPr>
        <w:tc>
          <w:tcPr>
            <w:tcW w:w="794" w:type="dxa"/>
            <w:shd w:val="clear" w:color="auto" w:fill="00A4A0"/>
            <w:noWrap/>
            <w:vAlign w:val="bottom"/>
            <w:hideMark/>
          </w:tcPr>
          <w:p w14:paraId="23D4A179" w14:textId="77777777" w:rsidR="00CD5696" w:rsidRPr="00AA3329" w:rsidRDefault="00CD5696" w:rsidP="00E41EAD">
            <w:pPr>
              <w:spacing w:after="0"/>
              <w:ind w:left="0"/>
              <w:jc w:val="right"/>
              <w:rPr>
                <w:rFonts w:cs="Calibri Light"/>
                <w:b/>
                <w:bCs/>
                <w:color w:val="FFFFFF" w:themeColor="background1"/>
                <w:sz w:val="22"/>
                <w:szCs w:val="22"/>
              </w:rPr>
            </w:pPr>
            <w:r w:rsidRPr="00AA3329">
              <w:rPr>
                <w:rFonts w:cs="Calibri Light"/>
                <w:b/>
                <w:bCs/>
                <w:color w:val="FFFFFF" w:themeColor="background1"/>
                <w:sz w:val="22"/>
                <w:szCs w:val="22"/>
              </w:rPr>
              <w:t>31</w:t>
            </w:r>
          </w:p>
        </w:tc>
        <w:tc>
          <w:tcPr>
            <w:tcW w:w="964" w:type="dxa"/>
            <w:noWrap/>
            <w:hideMark/>
          </w:tcPr>
          <w:p w14:paraId="2F43726E"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775,13</w:t>
            </w:r>
          </w:p>
        </w:tc>
        <w:tc>
          <w:tcPr>
            <w:tcW w:w="964" w:type="dxa"/>
            <w:noWrap/>
            <w:hideMark/>
          </w:tcPr>
          <w:p w14:paraId="4989A6C6"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214,03</w:t>
            </w:r>
          </w:p>
        </w:tc>
        <w:tc>
          <w:tcPr>
            <w:tcW w:w="964" w:type="dxa"/>
            <w:noWrap/>
            <w:hideMark/>
          </w:tcPr>
          <w:p w14:paraId="40CFD857"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681,92</w:t>
            </w:r>
          </w:p>
        </w:tc>
        <w:tc>
          <w:tcPr>
            <w:tcW w:w="964" w:type="dxa"/>
            <w:noWrap/>
            <w:hideMark/>
          </w:tcPr>
          <w:p w14:paraId="00AB565B"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18</w:t>
            </w:r>
            <w:r>
              <w:rPr>
                <w:rFonts w:asciiTheme="majorHAnsi" w:hAnsiTheme="majorHAnsi" w:cstheme="majorHAnsi"/>
              </w:rPr>
              <w:t>.</w:t>
            </w:r>
            <w:r w:rsidRPr="003B65C5">
              <w:rPr>
                <w:rFonts w:asciiTheme="majorHAnsi" w:hAnsiTheme="majorHAnsi" w:cstheme="majorHAnsi"/>
              </w:rPr>
              <w:t>246,72</w:t>
            </w:r>
          </w:p>
        </w:tc>
        <w:tc>
          <w:tcPr>
            <w:tcW w:w="964" w:type="dxa"/>
            <w:noWrap/>
            <w:hideMark/>
          </w:tcPr>
          <w:p w14:paraId="481C7EE1"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19</w:t>
            </w:r>
            <w:r>
              <w:rPr>
                <w:rFonts w:asciiTheme="majorHAnsi" w:hAnsiTheme="majorHAnsi" w:cstheme="majorHAnsi"/>
              </w:rPr>
              <w:t>.</w:t>
            </w:r>
            <w:r w:rsidRPr="003B65C5">
              <w:rPr>
                <w:rFonts w:asciiTheme="majorHAnsi" w:hAnsiTheme="majorHAnsi" w:cstheme="majorHAnsi"/>
              </w:rPr>
              <w:t>097,15</w:t>
            </w:r>
          </w:p>
        </w:tc>
        <w:tc>
          <w:tcPr>
            <w:tcW w:w="964" w:type="dxa"/>
            <w:noWrap/>
            <w:hideMark/>
          </w:tcPr>
          <w:p w14:paraId="083C62D2"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19</w:t>
            </w:r>
            <w:r>
              <w:rPr>
                <w:rFonts w:asciiTheme="majorHAnsi" w:hAnsiTheme="majorHAnsi" w:cstheme="majorHAnsi"/>
              </w:rPr>
              <w:t>.</w:t>
            </w:r>
            <w:r w:rsidRPr="003B65C5">
              <w:rPr>
                <w:rFonts w:asciiTheme="majorHAnsi" w:hAnsiTheme="majorHAnsi" w:cstheme="majorHAnsi"/>
              </w:rPr>
              <w:t>392,39</w:t>
            </w:r>
          </w:p>
        </w:tc>
        <w:tc>
          <w:tcPr>
            <w:tcW w:w="964" w:type="dxa"/>
            <w:noWrap/>
            <w:hideMark/>
          </w:tcPr>
          <w:p w14:paraId="0FA7D282"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20</w:t>
            </w:r>
            <w:r>
              <w:rPr>
                <w:rFonts w:asciiTheme="majorHAnsi" w:hAnsiTheme="majorHAnsi" w:cstheme="majorHAnsi"/>
              </w:rPr>
              <w:t>.</w:t>
            </w:r>
            <w:r w:rsidRPr="003B65C5">
              <w:rPr>
                <w:rFonts w:asciiTheme="majorHAnsi" w:hAnsiTheme="majorHAnsi" w:cstheme="majorHAnsi"/>
              </w:rPr>
              <w:t>009,48</w:t>
            </w:r>
          </w:p>
        </w:tc>
        <w:tc>
          <w:tcPr>
            <w:tcW w:w="964" w:type="dxa"/>
            <w:noWrap/>
            <w:hideMark/>
          </w:tcPr>
          <w:p w14:paraId="34436BE4"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20</w:t>
            </w:r>
            <w:r>
              <w:rPr>
                <w:rFonts w:asciiTheme="majorHAnsi" w:hAnsiTheme="majorHAnsi" w:cstheme="majorHAnsi"/>
              </w:rPr>
              <w:t>.</w:t>
            </w:r>
            <w:r w:rsidRPr="003B65C5">
              <w:rPr>
                <w:rFonts w:asciiTheme="majorHAnsi" w:hAnsiTheme="majorHAnsi" w:cstheme="majorHAnsi"/>
              </w:rPr>
              <w:t>415,14</w:t>
            </w:r>
          </w:p>
        </w:tc>
        <w:tc>
          <w:tcPr>
            <w:tcW w:w="964" w:type="dxa"/>
            <w:noWrap/>
            <w:hideMark/>
          </w:tcPr>
          <w:p w14:paraId="198ED92E"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22</w:t>
            </w:r>
            <w:r>
              <w:rPr>
                <w:rFonts w:asciiTheme="majorHAnsi" w:hAnsiTheme="majorHAnsi" w:cstheme="majorHAnsi"/>
              </w:rPr>
              <w:t>.</w:t>
            </w:r>
            <w:r w:rsidRPr="003B65C5">
              <w:rPr>
                <w:rFonts w:asciiTheme="majorHAnsi" w:hAnsiTheme="majorHAnsi" w:cstheme="majorHAnsi"/>
              </w:rPr>
              <w:t>800,00</w:t>
            </w:r>
          </w:p>
        </w:tc>
      </w:tr>
      <w:tr w:rsidR="00CD5696" w:rsidRPr="00287B07" w14:paraId="707A1339" w14:textId="77777777" w:rsidTr="00E41EAD">
        <w:trPr>
          <w:cantSplit/>
          <w:trHeight w:hRule="exact" w:val="340"/>
          <w:jc w:val="center"/>
        </w:trPr>
        <w:tc>
          <w:tcPr>
            <w:tcW w:w="794" w:type="dxa"/>
            <w:shd w:val="clear" w:color="auto" w:fill="00A4A0"/>
            <w:noWrap/>
            <w:vAlign w:val="bottom"/>
            <w:hideMark/>
          </w:tcPr>
          <w:p w14:paraId="4A2DA471" w14:textId="77777777" w:rsidR="00CD5696" w:rsidRPr="00AA3329" w:rsidRDefault="00CD5696" w:rsidP="00E41EAD">
            <w:pPr>
              <w:spacing w:after="0"/>
              <w:ind w:left="0"/>
              <w:jc w:val="right"/>
              <w:rPr>
                <w:rFonts w:cs="Calibri Light"/>
                <w:b/>
                <w:bCs/>
                <w:color w:val="FFFFFF" w:themeColor="background1"/>
                <w:sz w:val="22"/>
                <w:szCs w:val="22"/>
              </w:rPr>
            </w:pPr>
            <w:r w:rsidRPr="00AA3329">
              <w:rPr>
                <w:rFonts w:cs="Calibri Light"/>
                <w:b/>
                <w:bCs/>
                <w:color w:val="FFFFFF" w:themeColor="background1"/>
                <w:sz w:val="22"/>
                <w:szCs w:val="22"/>
              </w:rPr>
              <w:t>32</w:t>
            </w:r>
          </w:p>
        </w:tc>
        <w:tc>
          <w:tcPr>
            <w:tcW w:w="964" w:type="dxa"/>
            <w:noWrap/>
            <w:hideMark/>
          </w:tcPr>
          <w:p w14:paraId="540A698D"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794,66</w:t>
            </w:r>
          </w:p>
        </w:tc>
        <w:tc>
          <w:tcPr>
            <w:tcW w:w="964" w:type="dxa"/>
            <w:noWrap/>
            <w:hideMark/>
          </w:tcPr>
          <w:p w14:paraId="2E8032A5"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233,56</w:t>
            </w:r>
          </w:p>
        </w:tc>
        <w:tc>
          <w:tcPr>
            <w:tcW w:w="964" w:type="dxa"/>
            <w:noWrap/>
            <w:hideMark/>
          </w:tcPr>
          <w:p w14:paraId="0723B76A"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703,55</w:t>
            </w:r>
          </w:p>
        </w:tc>
        <w:tc>
          <w:tcPr>
            <w:tcW w:w="964" w:type="dxa"/>
            <w:noWrap/>
            <w:hideMark/>
          </w:tcPr>
          <w:p w14:paraId="00401E53"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18</w:t>
            </w:r>
            <w:r>
              <w:rPr>
                <w:rFonts w:asciiTheme="majorHAnsi" w:hAnsiTheme="majorHAnsi" w:cstheme="majorHAnsi"/>
              </w:rPr>
              <w:t>.</w:t>
            </w:r>
            <w:r w:rsidRPr="003B65C5">
              <w:rPr>
                <w:rFonts w:asciiTheme="majorHAnsi" w:hAnsiTheme="majorHAnsi" w:cstheme="majorHAnsi"/>
              </w:rPr>
              <w:t>270,71</w:t>
            </w:r>
          </w:p>
        </w:tc>
        <w:tc>
          <w:tcPr>
            <w:tcW w:w="964" w:type="dxa"/>
            <w:noWrap/>
            <w:hideMark/>
          </w:tcPr>
          <w:p w14:paraId="36D80E33"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19</w:t>
            </w:r>
            <w:r>
              <w:rPr>
                <w:rFonts w:asciiTheme="majorHAnsi" w:hAnsiTheme="majorHAnsi" w:cstheme="majorHAnsi"/>
              </w:rPr>
              <w:t>.</w:t>
            </w:r>
            <w:r w:rsidRPr="003B65C5">
              <w:rPr>
                <w:rFonts w:asciiTheme="majorHAnsi" w:hAnsiTheme="majorHAnsi" w:cstheme="majorHAnsi"/>
              </w:rPr>
              <w:t>132,22</w:t>
            </w:r>
          </w:p>
        </w:tc>
        <w:tc>
          <w:tcPr>
            <w:tcW w:w="964" w:type="dxa"/>
            <w:noWrap/>
            <w:hideMark/>
          </w:tcPr>
          <w:p w14:paraId="19A58F46"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19</w:t>
            </w:r>
            <w:r>
              <w:rPr>
                <w:rFonts w:asciiTheme="majorHAnsi" w:hAnsiTheme="majorHAnsi" w:cstheme="majorHAnsi"/>
              </w:rPr>
              <w:t>.</w:t>
            </w:r>
            <w:r w:rsidRPr="003B65C5">
              <w:rPr>
                <w:rFonts w:asciiTheme="majorHAnsi" w:hAnsiTheme="majorHAnsi" w:cstheme="majorHAnsi"/>
              </w:rPr>
              <w:t>421,24</w:t>
            </w:r>
          </w:p>
        </w:tc>
        <w:tc>
          <w:tcPr>
            <w:tcW w:w="964" w:type="dxa"/>
            <w:noWrap/>
            <w:hideMark/>
          </w:tcPr>
          <w:p w14:paraId="7F7642FF"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20</w:t>
            </w:r>
            <w:r>
              <w:rPr>
                <w:rFonts w:asciiTheme="majorHAnsi" w:hAnsiTheme="majorHAnsi" w:cstheme="majorHAnsi"/>
              </w:rPr>
              <w:t>.</w:t>
            </w:r>
            <w:r w:rsidRPr="003B65C5">
              <w:rPr>
                <w:rFonts w:asciiTheme="majorHAnsi" w:hAnsiTheme="majorHAnsi" w:cstheme="majorHAnsi"/>
              </w:rPr>
              <w:t>039,28</w:t>
            </w:r>
          </w:p>
        </w:tc>
        <w:tc>
          <w:tcPr>
            <w:tcW w:w="964" w:type="dxa"/>
            <w:noWrap/>
            <w:hideMark/>
          </w:tcPr>
          <w:p w14:paraId="76F53748"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20</w:t>
            </w:r>
            <w:r>
              <w:rPr>
                <w:rFonts w:asciiTheme="majorHAnsi" w:hAnsiTheme="majorHAnsi" w:cstheme="majorHAnsi"/>
              </w:rPr>
              <w:t>.</w:t>
            </w:r>
            <w:r w:rsidRPr="003B65C5">
              <w:rPr>
                <w:rFonts w:asciiTheme="majorHAnsi" w:hAnsiTheme="majorHAnsi" w:cstheme="majorHAnsi"/>
              </w:rPr>
              <w:t>446,02</w:t>
            </w:r>
          </w:p>
        </w:tc>
        <w:tc>
          <w:tcPr>
            <w:tcW w:w="964" w:type="dxa"/>
            <w:noWrap/>
            <w:hideMark/>
          </w:tcPr>
          <w:p w14:paraId="3856AEBB"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22</w:t>
            </w:r>
            <w:r>
              <w:rPr>
                <w:rFonts w:asciiTheme="majorHAnsi" w:hAnsiTheme="majorHAnsi" w:cstheme="majorHAnsi"/>
              </w:rPr>
              <w:t>.</w:t>
            </w:r>
            <w:r w:rsidRPr="003B65C5">
              <w:rPr>
                <w:rFonts w:asciiTheme="majorHAnsi" w:hAnsiTheme="majorHAnsi" w:cstheme="majorHAnsi"/>
              </w:rPr>
              <w:t>800,00</w:t>
            </w:r>
          </w:p>
        </w:tc>
      </w:tr>
      <w:tr w:rsidR="00CD5696" w:rsidRPr="00287B07" w14:paraId="619FFE2E" w14:textId="77777777" w:rsidTr="00E41EAD">
        <w:trPr>
          <w:cantSplit/>
          <w:trHeight w:hRule="exact" w:val="340"/>
          <w:jc w:val="center"/>
        </w:trPr>
        <w:tc>
          <w:tcPr>
            <w:tcW w:w="794" w:type="dxa"/>
            <w:shd w:val="clear" w:color="auto" w:fill="00A4A0"/>
            <w:noWrap/>
            <w:vAlign w:val="bottom"/>
            <w:hideMark/>
          </w:tcPr>
          <w:p w14:paraId="16406300" w14:textId="77777777" w:rsidR="00CD5696" w:rsidRPr="00AA3329" w:rsidRDefault="00CD5696" w:rsidP="00E41EAD">
            <w:pPr>
              <w:spacing w:after="0"/>
              <w:ind w:left="0"/>
              <w:jc w:val="right"/>
              <w:rPr>
                <w:rFonts w:cs="Calibri Light"/>
                <w:b/>
                <w:bCs/>
                <w:color w:val="FFFFFF" w:themeColor="background1"/>
                <w:sz w:val="22"/>
                <w:szCs w:val="22"/>
              </w:rPr>
            </w:pPr>
            <w:r w:rsidRPr="00AA3329">
              <w:rPr>
                <w:rFonts w:cs="Calibri Light"/>
                <w:b/>
                <w:bCs/>
                <w:color w:val="FFFFFF" w:themeColor="background1"/>
                <w:sz w:val="22"/>
                <w:szCs w:val="22"/>
              </w:rPr>
              <w:t>33</w:t>
            </w:r>
          </w:p>
        </w:tc>
        <w:tc>
          <w:tcPr>
            <w:tcW w:w="964" w:type="dxa"/>
            <w:noWrap/>
            <w:hideMark/>
          </w:tcPr>
          <w:p w14:paraId="3F22C30D"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812,70</w:t>
            </w:r>
          </w:p>
        </w:tc>
        <w:tc>
          <w:tcPr>
            <w:tcW w:w="964" w:type="dxa"/>
            <w:noWrap/>
            <w:hideMark/>
          </w:tcPr>
          <w:p w14:paraId="33A1B193"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251,60</w:t>
            </w:r>
          </w:p>
        </w:tc>
        <w:tc>
          <w:tcPr>
            <w:tcW w:w="964" w:type="dxa"/>
            <w:noWrap/>
            <w:hideMark/>
          </w:tcPr>
          <w:p w14:paraId="5D2624CD"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723,55</w:t>
            </w:r>
          </w:p>
        </w:tc>
        <w:tc>
          <w:tcPr>
            <w:tcW w:w="964" w:type="dxa"/>
            <w:noWrap/>
            <w:hideMark/>
          </w:tcPr>
          <w:p w14:paraId="1B5EA27E"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18</w:t>
            </w:r>
            <w:r>
              <w:rPr>
                <w:rFonts w:asciiTheme="majorHAnsi" w:hAnsiTheme="majorHAnsi" w:cstheme="majorHAnsi"/>
              </w:rPr>
              <w:t>.</w:t>
            </w:r>
            <w:r w:rsidRPr="003B65C5">
              <w:rPr>
                <w:rFonts w:asciiTheme="majorHAnsi" w:hAnsiTheme="majorHAnsi" w:cstheme="majorHAnsi"/>
              </w:rPr>
              <w:t>292,87</w:t>
            </w:r>
          </w:p>
        </w:tc>
        <w:tc>
          <w:tcPr>
            <w:tcW w:w="964" w:type="dxa"/>
            <w:noWrap/>
            <w:hideMark/>
          </w:tcPr>
          <w:p w14:paraId="188C8355"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19</w:t>
            </w:r>
            <w:r>
              <w:rPr>
                <w:rFonts w:asciiTheme="majorHAnsi" w:hAnsiTheme="majorHAnsi" w:cstheme="majorHAnsi"/>
              </w:rPr>
              <w:t>.</w:t>
            </w:r>
            <w:r w:rsidRPr="003B65C5">
              <w:rPr>
                <w:rFonts w:asciiTheme="majorHAnsi" w:hAnsiTheme="majorHAnsi" w:cstheme="majorHAnsi"/>
              </w:rPr>
              <w:t>164,73</w:t>
            </w:r>
          </w:p>
        </w:tc>
        <w:tc>
          <w:tcPr>
            <w:tcW w:w="964" w:type="dxa"/>
            <w:noWrap/>
            <w:hideMark/>
          </w:tcPr>
          <w:p w14:paraId="61971943"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19</w:t>
            </w:r>
            <w:r>
              <w:rPr>
                <w:rFonts w:asciiTheme="majorHAnsi" w:hAnsiTheme="majorHAnsi" w:cstheme="majorHAnsi"/>
              </w:rPr>
              <w:t>.</w:t>
            </w:r>
            <w:r w:rsidRPr="003B65C5">
              <w:rPr>
                <w:rFonts w:asciiTheme="majorHAnsi" w:hAnsiTheme="majorHAnsi" w:cstheme="majorHAnsi"/>
              </w:rPr>
              <w:t>447,93</w:t>
            </w:r>
          </w:p>
        </w:tc>
        <w:tc>
          <w:tcPr>
            <w:tcW w:w="964" w:type="dxa"/>
            <w:noWrap/>
            <w:hideMark/>
          </w:tcPr>
          <w:p w14:paraId="7CB100D1"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20</w:t>
            </w:r>
            <w:r>
              <w:rPr>
                <w:rFonts w:asciiTheme="majorHAnsi" w:hAnsiTheme="majorHAnsi" w:cstheme="majorHAnsi"/>
              </w:rPr>
              <w:t>.</w:t>
            </w:r>
            <w:r w:rsidRPr="003B65C5">
              <w:rPr>
                <w:rFonts w:asciiTheme="majorHAnsi" w:hAnsiTheme="majorHAnsi" w:cstheme="majorHAnsi"/>
              </w:rPr>
              <w:t>066,92</w:t>
            </w:r>
          </w:p>
        </w:tc>
        <w:tc>
          <w:tcPr>
            <w:tcW w:w="964" w:type="dxa"/>
            <w:noWrap/>
            <w:hideMark/>
          </w:tcPr>
          <w:p w14:paraId="2D795E31"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20</w:t>
            </w:r>
            <w:r>
              <w:rPr>
                <w:rFonts w:asciiTheme="majorHAnsi" w:hAnsiTheme="majorHAnsi" w:cstheme="majorHAnsi"/>
              </w:rPr>
              <w:t>.</w:t>
            </w:r>
            <w:r w:rsidRPr="003B65C5">
              <w:rPr>
                <w:rFonts w:asciiTheme="majorHAnsi" w:hAnsiTheme="majorHAnsi" w:cstheme="majorHAnsi"/>
              </w:rPr>
              <w:t>474,74</w:t>
            </w:r>
          </w:p>
        </w:tc>
        <w:tc>
          <w:tcPr>
            <w:tcW w:w="964" w:type="dxa"/>
            <w:noWrap/>
            <w:hideMark/>
          </w:tcPr>
          <w:p w14:paraId="241F58D7"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22</w:t>
            </w:r>
            <w:r>
              <w:rPr>
                <w:rFonts w:asciiTheme="majorHAnsi" w:hAnsiTheme="majorHAnsi" w:cstheme="majorHAnsi"/>
              </w:rPr>
              <w:t>.</w:t>
            </w:r>
            <w:r w:rsidRPr="003B65C5">
              <w:rPr>
                <w:rFonts w:asciiTheme="majorHAnsi" w:hAnsiTheme="majorHAnsi" w:cstheme="majorHAnsi"/>
              </w:rPr>
              <w:t>800,00</w:t>
            </w:r>
          </w:p>
        </w:tc>
      </w:tr>
      <w:tr w:rsidR="00CD5696" w:rsidRPr="00287B07" w14:paraId="3AA8CE4C" w14:textId="77777777" w:rsidTr="00E41EAD">
        <w:trPr>
          <w:cantSplit/>
          <w:trHeight w:hRule="exact" w:val="340"/>
          <w:jc w:val="center"/>
        </w:trPr>
        <w:tc>
          <w:tcPr>
            <w:tcW w:w="794" w:type="dxa"/>
            <w:shd w:val="clear" w:color="auto" w:fill="00A4A0"/>
            <w:noWrap/>
            <w:vAlign w:val="bottom"/>
            <w:hideMark/>
          </w:tcPr>
          <w:p w14:paraId="51E70EE4" w14:textId="77777777" w:rsidR="00CD5696" w:rsidRPr="00AA3329" w:rsidRDefault="00CD5696" w:rsidP="00E41EAD">
            <w:pPr>
              <w:spacing w:after="0"/>
              <w:ind w:left="0"/>
              <w:jc w:val="right"/>
              <w:rPr>
                <w:rFonts w:cs="Calibri Light"/>
                <w:b/>
                <w:bCs/>
                <w:color w:val="FFFFFF" w:themeColor="background1"/>
                <w:sz w:val="22"/>
                <w:szCs w:val="22"/>
              </w:rPr>
            </w:pPr>
            <w:r w:rsidRPr="00AA3329">
              <w:rPr>
                <w:rFonts w:cs="Calibri Light"/>
                <w:b/>
                <w:bCs/>
                <w:color w:val="FFFFFF" w:themeColor="background1"/>
                <w:sz w:val="22"/>
                <w:szCs w:val="22"/>
              </w:rPr>
              <w:t>34</w:t>
            </w:r>
          </w:p>
        </w:tc>
        <w:tc>
          <w:tcPr>
            <w:tcW w:w="964" w:type="dxa"/>
            <w:noWrap/>
            <w:hideMark/>
          </w:tcPr>
          <w:p w14:paraId="2833150D"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829,46</w:t>
            </w:r>
          </w:p>
        </w:tc>
        <w:tc>
          <w:tcPr>
            <w:tcW w:w="964" w:type="dxa"/>
            <w:noWrap/>
            <w:hideMark/>
          </w:tcPr>
          <w:p w14:paraId="4ABB4D7E"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268,30</w:t>
            </w:r>
          </w:p>
        </w:tc>
        <w:tc>
          <w:tcPr>
            <w:tcW w:w="964" w:type="dxa"/>
            <w:noWrap/>
            <w:hideMark/>
          </w:tcPr>
          <w:p w14:paraId="0E98B657"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742,13</w:t>
            </w:r>
          </w:p>
        </w:tc>
        <w:tc>
          <w:tcPr>
            <w:tcW w:w="964" w:type="dxa"/>
            <w:noWrap/>
            <w:hideMark/>
          </w:tcPr>
          <w:p w14:paraId="1397D9BC"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18</w:t>
            </w:r>
            <w:r>
              <w:rPr>
                <w:rFonts w:asciiTheme="majorHAnsi" w:hAnsiTheme="majorHAnsi" w:cstheme="majorHAnsi"/>
              </w:rPr>
              <w:t>.</w:t>
            </w:r>
            <w:r w:rsidRPr="003B65C5">
              <w:rPr>
                <w:rFonts w:asciiTheme="majorHAnsi" w:hAnsiTheme="majorHAnsi" w:cstheme="majorHAnsi"/>
              </w:rPr>
              <w:t>313,35</w:t>
            </w:r>
          </w:p>
        </w:tc>
        <w:tc>
          <w:tcPr>
            <w:tcW w:w="964" w:type="dxa"/>
            <w:noWrap/>
            <w:hideMark/>
          </w:tcPr>
          <w:p w14:paraId="4388C8A1"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19</w:t>
            </w:r>
            <w:r>
              <w:rPr>
                <w:rFonts w:asciiTheme="majorHAnsi" w:hAnsiTheme="majorHAnsi" w:cstheme="majorHAnsi"/>
              </w:rPr>
              <w:t>.</w:t>
            </w:r>
            <w:r w:rsidRPr="003B65C5">
              <w:rPr>
                <w:rFonts w:asciiTheme="majorHAnsi" w:hAnsiTheme="majorHAnsi" w:cstheme="majorHAnsi"/>
              </w:rPr>
              <w:t>194,86</w:t>
            </w:r>
          </w:p>
        </w:tc>
        <w:tc>
          <w:tcPr>
            <w:tcW w:w="964" w:type="dxa"/>
            <w:noWrap/>
            <w:hideMark/>
          </w:tcPr>
          <w:p w14:paraId="71859F54"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19</w:t>
            </w:r>
            <w:r>
              <w:rPr>
                <w:rFonts w:asciiTheme="majorHAnsi" w:hAnsiTheme="majorHAnsi" w:cstheme="majorHAnsi"/>
              </w:rPr>
              <w:t>.</w:t>
            </w:r>
            <w:r w:rsidRPr="003B65C5">
              <w:rPr>
                <w:rFonts w:asciiTheme="majorHAnsi" w:hAnsiTheme="majorHAnsi" w:cstheme="majorHAnsi"/>
              </w:rPr>
              <w:t>472,80</w:t>
            </w:r>
          </w:p>
        </w:tc>
        <w:tc>
          <w:tcPr>
            <w:tcW w:w="964" w:type="dxa"/>
            <w:noWrap/>
            <w:hideMark/>
          </w:tcPr>
          <w:p w14:paraId="2E3E475D"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20</w:t>
            </w:r>
            <w:r>
              <w:rPr>
                <w:rFonts w:asciiTheme="majorHAnsi" w:hAnsiTheme="majorHAnsi" w:cstheme="majorHAnsi"/>
              </w:rPr>
              <w:t>.</w:t>
            </w:r>
            <w:r w:rsidRPr="003B65C5">
              <w:rPr>
                <w:rFonts w:asciiTheme="majorHAnsi" w:hAnsiTheme="majorHAnsi" w:cstheme="majorHAnsi"/>
              </w:rPr>
              <w:t>092,40</w:t>
            </w:r>
          </w:p>
        </w:tc>
        <w:tc>
          <w:tcPr>
            <w:tcW w:w="964" w:type="dxa"/>
            <w:noWrap/>
            <w:hideMark/>
          </w:tcPr>
          <w:p w14:paraId="2644795A"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20</w:t>
            </w:r>
            <w:r>
              <w:rPr>
                <w:rFonts w:asciiTheme="majorHAnsi" w:hAnsiTheme="majorHAnsi" w:cstheme="majorHAnsi"/>
              </w:rPr>
              <w:t>.</w:t>
            </w:r>
            <w:r w:rsidRPr="003B65C5">
              <w:rPr>
                <w:rFonts w:asciiTheme="majorHAnsi" w:hAnsiTheme="majorHAnsi" w:cstheme="majorHAnsi"/>
              </w:rPr>
              <w:t>501,30</w:t>
            </w:r>
          </w:p>
        </w:tc>
        <w:tc>
          <w:tcPr>
            <w:tcW w:w="964" w:type="dxa"/>
            <w:noWrap/>
            <w:hideMark/>
          </w:tcPr>
          <w:p w14:paraId="2BF03EDF"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22</w:t>
            </w:r>
            <w:r>
              <w:rPr>
                <w:rFonts w:asciiTheme="majorHAnsi" w:hAnsiTheme="majorHAnsi" w:cstheme="majorHAnsi"/>
              </w:rPr>
              <w:t>.</w:t>
            </w:r>
            <w:r w:rsidRPr="003B65C5">
              <w:rPr>
                <w:rFonts w:asciiTheme="majorHAnsi" w:hAnsiTheme="majorHAnsi" w:cstheme="majorHAnsi"/>
              </w:rPr>
              <w:t>800,00</w:t>
            </w:r>
          </w:p>
        </w:tc>
      </w:tr>
      <w:tr w:rsidR="00CD5696" w:rsidRPr="00287B07" w14:paraId="6F11622C" w14:textId="77777777" w:rsidTr="00E41EAD">
        <w:trPr>
          <w:cantSplit/>
          <w:trHeight w:hRule="exact" w:val="397"/>
          <w:jc w:val="center"/>
        </w:trPr>
        <w:tc>
          <w:tcPr>
            <w:tcW w:w="794" w:type="dxa"/>
            <w:shd w:val="clear" w:color="auto" w:fill="00A4A0"/>
            <w:noWrap/>
            <w:vAlign w:val="bottom"/>
            <w:hideMark/>
          </w:tcPr>
          <w:p w14:paraId="78FF18EA" w14:textId="77777777" w:rsidR="00CD5696" w:rsidRPr="00AA3329" w:rsidRDefault="00CD5696" w:rsidP="00E41EAD">
            <w:pPr>
              <w:spacing w:after="0"/>
              <w:ind w:left="0"/>
              <w:jc w:val="right"/>
              <w:rPr>
                <w:rFonts w:cs="Calibri Light"/>
                <w:b/>
                <w:bCs/>
                <w:color w:val="FFFFFF" w:themeColor="background1"/>
                <w:sz w:val="22"/>
                <w:szCs w:val="22"/>
              </w:rPr>
            </w:pPr>
            <w:r w:rsidRPr="00AA3329">
              <w:rPr>
                <w:rFonts w:cs="Calibri Light"/>
                <w:b/>
                <w:bCs/>
                <w:color w:val="FFFFFF" w:themeColor="background1"/>
                <w:sz w:val="22"/>
                <w:szCs w:val="22"/>
              </w:rPr>
              <w:t>35</w:t>
            </w:r>
          </w:p>
        </w:tc>
        <w:tc>
          <w:tcPr>
            <w:tcW w:w="964" w:type="dxa"/>
            <w:noWrap/>
            <w:hideMark/>
          </w:tcPr>
          <w:p w14:paraId="6D6BCB02"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16</w:t>
            </w:r>
            <w:r>
              <w:rPr>
                <w:rFonts w:asciiTheme="majorHAnsi" w:hAnsiTheme="majorHAnsi" w:cstheme="majorHAnsi"/>
              </w:rPr>
              <w:t>.</w:t>
            </w:r>
            <w:r w:rsidRPr="003B65C5">
              <w:rPr>
                <w:rFonts w:asciiTheme="majorHAnsi" w:hAnsiTheme="majorHAnsi" w:cstheme="majorHAnsi"/>
              </w:rPr>
              <w:t>844,94</w:t>
            </w:r>
          </w:p>
        </w:tc>
        <w:tc>
          <w:tcPr>
            <w:tcW w:w="964" w:type="dxa"/>
            <w:noWrap/>
            <w:hideMark/>
          </w:tcPr>
          <w:p w14:paraId="5B57EB42"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283,77</w:t>
            </w:r>
          </w:p>
        </w:tc>
        <w:tc>
          <w:tcPr>
            <w:tcW w:w="964" w:type="dxa"/>
            <w:noWrap/>
            <w:hideMark/>
          </w:tcPr>
          <w:p w14:paraId="56E93398"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17</w:t>
            </w:r>
            <w:r>
              <w:rPr>
                <w:rFonts w:asciiTheme="majorHAnsi" w:hAnsiTheme="majorHAnsi" w:cstheme="majorHAnsi"/>
              </w:rPr>
              <w:t>.</w:t>
            </w:r>
            <w:r w:rsidRPr="003B65C5">
              <w:rPr>
                <w:rFonts w:asciiTheme="majorHAnsi" w:hAnsiTheme="majorHAnsi" w:cstheme="majorHAnsi"/>
              </w:rPr>
              <w:t>759,30</w:t>
            </w:r>
          </w:p>
        </w:tc>
        <w:tc>
          <w:tcPr>
            <w:tcW w:w="964" w:type="dxa"/>
            <w:noWrap/>
            <w:hideMark/>
          </w:tcPr>
          <w:p w14:paraId="4B6D2848"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18</w:t>
            </w:r>
            <w:r>
              <w:rPr>
                <w:rFonts w:asciiTheme="majorHAnsi" w:hAnsiTheme="majorHAnsi" w:cstheme="majorHAnsi"/>
              </w:rPr>
              <w:t>.</w:t>
            </w:r>
            <w:r w:rsidRPr="003B65C5">
              <w:rPr>
                <w:rFonts w:asciiTheme="majorHAnsi" w:hAnsiTheme="majorHAnsi" w:cstheme="majorHAnsi"/>
              </w:rPr>
              <w:t>332,33</w:t>
            </w:r>
          </w:p>
        </w:tc>
        <w:tc>
          <w:tcPr>
            <w:tcW w:w="964" w:type="dxa"/>
            <w:noWrap/>
            <w:hideMark/>
          </w:tcPr>
          <w:p w14:paraId="35AF38BC"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19</w:t>
            </w:r>
            <w:r>
              <w:rPr>
                <w:rFonts w:asciiTheme="majorHAnsi" w:hAnsiTheme="majorHAnsi" w:cstheme="majorHAnsi"/>
              </w:rPr>
              <w:t>.</w:t>
            </w:r>
            <w:r w:rsidRPr="003B65C5">
              <w:rPr>
                <w:rFonts w:asciiTheme="majorHAnsi" w:hAnsiTheme="majorHAnsi" w:cstheme="majorHAnsi"/>
              </w:rPr>
              <w:t>222,77</w:t>
            </w:r>
          </w:p>
        </w:tc>
        <w:tc>
          <w:tcPr>
            <w:tcW w:w="964" w:type="dxa"/>
            <w:noWrap/>
            <w:hideMark/>
          </w:tcPr>
          <w:p w14:paraId="1E205153"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19</w:t>
            </w:r>
            <w:r>
              <w:rPr>
                <w:rFonts w:asciiTheme="majorHAnsi" w:hAnsiTheme="majorHAnsi" w:cstheme="majorHAnsi"/>
              </w:rPr>
              <w:t>.</w:t>
            </w:r>
            <w:r w:rsidRPr="003B65C5">
              <w:rPr>
                <w:rFonts w:asciiTheme="majorHAnsi" w:hAnsiTheme="majorHAnsi" w:cstheme="majorHAnsi"/>
              </w:rPr>
              <w:t>495,64</w:t>
            </w:r>
          </w:p>
        </w:tc>
        <w:tc>
          <w:tcPr>
            <w:tcW w:w="964" w:type="dxa"/>
            <w:noWrap/>
            <w:hideMark/>
          </w:tcPr>
          <w:p w14:paraId="58DCAC80"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20</w:t>
            </w:r>
            <w:r>
              <w:rPr>
                <w:rFonts w:asciiTheme="majorHAnsi" w:hAnsiTheme="majorHAnsi" w:cstheme="majorHAnsi"/>
              </w:rPr>
              <w:t>.</w:t>
            </w:r>
            <w:r w:rsidRPr="003B65C5">
              <w:rPr>
                <w:rFonts w:asciiTheme="majorHAnsi" w:hAnsiTheme="majorHAnsi" w:cstheme="majorHAnsi"/>
              </w:rPr>
              <w:t>116,12</w:t>
            </w:r>
          </w:p>
        </w:tc>
        <w:tc>
          <w:tcPr>
            <w:tcW w:w="964" w:type="dxa"/>
            <w:noWrap/>
            <w:hideMark/>
          </w:tcPr>
          <w:p w14:paraId="24D2920E"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20</w:t>
            </w:r>
            <w:r>
              <w:rPr>
                <w:rFonts w:asciiTheme="majorHAnsi" w:hAnsiTheme="majorHAnsi" w:cstheme="majorHAnsi"/>
              </w:rPr>
              <w:t>.</w:t>
            </w:r>
            <w:r w:rsidRPr="003B65C5">
              <w:rPr>
                <w:rFonts w:asciiTheme="majorHAnsi" w:hAnsiTheme="majorHAnsi" w:cstheme="majorHAnsi"/>
              </w:rPr>
              <w:t>525,89</w:t>
            </w:r>
          </w:p>
        </w:tc>
        <w:tc>
          <w:tcPr>
            <w:tcW w:w="964" w:type="dxa"/>
            <w:noWrap/>
            <w:hideMark/>
          </w:tcPr>
          <w:p w14:paraId="3D39D79C" w14:textId="77777777" w:rsidR="00CD5696" w:rsidRPr="003B65C5" w:rsidRDefault="00CD5696" w:rsidP="00E41EAD">
            <w:pPr>
              <w:ind w:left="0"/>
              <w:jc w:val="right"/>
              <w:rPr>
                <w:rFonts w:asciiTheme="majorHAnsi" w:hAnsiTheme="majorHAnsi" w:cstheme="majorHAnsi"/>
              </w:rPr>
            </w:pPr>
            <w:r w:rsidRPr="003B65C5">
              <w:rPr>
                <w:rFonts w:asciiTheme="majorHAnsi" w:hAnsiTheme="majorHAnsi" w:cstheme="majorHAnsi"/>
              </w:rPr>
              <w:t>22</w:t>
            </w:r>
            <w:r>
              <w:rPr>
                <w:rFonts w:asciiTheme="majorHAnsi" w:hAnsiTheme="majorHAnsi" w:cstheme="majorHAnsi"/>
              </w:rPr>
              <w:t>.</w:t>
            </w:r>
            <w:r w:rsidRPr="003B65C5">
              <w:rPr>
                <w:rFonts w:asciiTheme="majorHAnsi" w:hAnsiTheme="majorHAnsi" w:cstheme="majorHAnsi"/>
              </w:rPr>
              <w:t>800,00</w:t>
            </w:r>
          </w:p>
        </w:tc>
      </w:tr>
    </w:tbl>
    <w:p w14:paraId="08F01E69" w14:textId="77777777" w:rsidR="00CD5696" w:rsidRDefault="00CD5696" w:rsidP="00CD5696">
      <w:pPr>
        <w:ind w:left="0"/>
      </w:pPr>
    </w:p>
    <w:tbl>
      <w:tblPr>
        <w:tblW w:w="10773" w:type="dxa"/>
        <w:tblInd w:w="-1139" w:type="dxa"/>
        <w:tblBorders>
          <w:top w:val="double" w:sz="6" w:space="0" w:color="000000"/>
          <w:left w:val="single" w:sz="4" w:space="0" w:color="000000"/>
          <w:bottom w:val="single" w:sz="4" w:space="0" w:color="000000"/>
          <w:right w:val="single" w:sz="4" w:space="0" w:color="000000"/>
          <w:insideV w:val="double" w:sz="6" w:space="0" w:color="000000"/>
        </w:tblBorders>
        <w:tblLook w:val="04A0" w:firstRow="1" w:lastRow="0" w:firstColumn="1" w:lastColumn="0" w:noHBand="0" w:noVBand="1"/>
      </w:tblPr>
      <w:tblGrid>
        <w:gridCol w:w="851"/>
        <w:gridCol w:w="1024"/>
        <w:gridCol w:w="1024"/>
        <w:gridCol w:w="1024"/>
        <w:gridCol w:w="1024"/>
        <w:gridCol w:w="1073"/>
        <w:gridCol w:w="1024"/>
        <w:gridCol w:w="1024"/>
        <w:gridCol w:w="1024"/>
        <w:gridCol w:w="1024"/>
        <w:gridCol w:w="1024"/>
      </w:tblGrid>
      <w:tr w:rsidR="00CD5696" w:rsidRPr="00984FEA" w14:paraId="6670FAB4" w14:textId="77777777" w:rsidTr="00E41EAD">
        <w:trPr>
          <w:trHeight w:hRule="exact" w:val="340"/>
        </w:trPr>
        <w:tc>
          <w:tcPr>
            <w:tcW w:w="851" w:type="dxa"/>
            <w:tcBorders>
              <w:top w:val="double" w:sz="6" w:space="0" w:color="000000"/>
              <w:bottom w:val="double" w:sz="6" w:space="0" w:color="000000"/>
            </w:tcBorders>
            <w:shd w:val="clear" w:color="auto" w:fill="00A4A0"/>
            <w:noWrap/>
            <w:vAlign w:val="bottom"/>
            <w:hideMark/>
          </w:tcPr>
          <w:p w14:paraId="7ECB4F53" w14:textId="77777777" w:rsidR="00CD5696" w:rsidRPr="00984FEA" w:rsidRDefault="00CD5696" w:rsidP="00E41EAD">
            <w:pPr>
              <w:spacing w:before="0" w:after="0"/>
              <w:ind w:left="33"/>
              <w:jc w:val="right"/>
              <w:rPr>
                <w:rFonts w:cs="Calibri Light"/>
                <w:b/>
                <w:bCs/>
                <w:color w:val="FFFFFF" w:themeColor="background1"/>
                <w:sz w:val="22"/>
                <w:szCs w:val="22"/>
              </w:rPr>
            </w:pPr>
            <w:r w:rsidRPr="00984FEA">
              <w:rPr>
                <w:rFonts w:cs="Calibri Light"/>
                <w:b/>
                <w:bCs/>
                <w:color w:val="FFFFFF" w:themeColor="background1"/>
                <w:sz w:val="22"/>
                <w:szCs w:val="22"/>
              </w:rPr>
              <w:t>ANC</w:t>
            </w:r>
          </w:p>
        </w:tc>
        <w:tc>
          <w:tcPr>
            <w:tcW w:w="851" w:type="dxa"/>
            <w:tcBorders>
              <w:top w:val="double" w:sz="6" w:space="0" w:color="000000"/>
              <w:bottom w:val="double" w:sz="6" w:space="0" w:color="000000"/>
            </w:tcBorders>
            <w:shd w:val="clear" w:color="auto" w:fill="00A4A0"/>
          </w:tcPr>
          <w:p w14:paraId="58AF114C" w14:textId="77777777" w:rsidR="00CD5696" w:rsidRPr="00984FEA" w:rsidRDefault="00CD5696" w:rsidP="00E41EAD">
            <w:pPr>
              <w:spacing w:before="0" w:after="0"/>
              <w:ind w:left="85"/>
              <w:rPr>
                <w:rFonts w:cs="Calibri Light"/>
                <w:b/>
                <w:bCs/>
                <w:color w:val="FFFFFF" w:themeColor="background1"/>
                <w:sz w:val="22"/>
                <w:szCs w:val="22"/>
              </w:rPr>
            </w:pPr>
            <w:r w:rsidRPr="00984FEA">
              <w:rPr>
                <w:rFonts w:cs="Calibri Light"/>
                <w:b/>
                <w:bCs/>
                <w:color w:val="FFFFFF" w:themeColor="background1"/>
                <w:sz w:val="22"/>
                <w:szCs w:val="22"/>
              </w:rPr>
              <w:t>CAT 12</w:t>
            </w:r>
          </w:p>
        </w:tc>
        <w:tc>
          <w:tcPr>
            <w:tcW w:w="851" w:type="dxa"/>
            <w:tcBorders>
              <w:top w:val="double" w:sz="6" w:space="0" w:color="000000"/>
              <w:bottom w:val="double" w:sz="6" w:space="0" w:color="000000"/>
            </w:tcBorders>
            <w:shd w:val="clear" w:color="auto" w:fill="00A4A0"/>
            <w:noWrap/>
            <w:hideMark/>
          </w:tcPr>
          <w:p w14:paraId="4F376B0C" w14:textId="77777777" w:rsidR="00CD5696" w:rsidRPr="00984FEA" w:rsidRDefault="00CD5696" w:rsidP="00E41EAD">
            <w:pPr>
              <w:spacing w:before="0" w:after="0"/>
              <w:ind w:left="85"/>
              <w:jc w:val="center"/>
              <w:rPr>
                <w:rFonts w:cs="Calibri Light"/>
                <w:b/>
                <w:bCs/>
                <w:color w:val="FFFFFF" w:themeColor="background1"/>
                <w:sz w:val="22"/>
                <w:szCs w:val="22"/>
              </w:rPr>
            </w:pPr>
            <w:r w:rsidRPr="00984FEA">
              <w:rPr>
                <w:rFonts w:cs="Calibri Light"/>
                <w:b/>
                <w:bCs/>
                <w:color w:val="FFFFFF" w:themeColor="background1"/>
                <w:sz w:val="22"/>
                <w:szCs w:val="22"/>
              </w:rPr>
              <w:t>CAT 13</w:t>
            </w:r>
          </w:p>
        </w:tc>
        <w:tc>
          <w:tcPr>
            <w:tcW w:w="851" w:type="dxa"/>
            <w:tcBorders>
              <w:top w:val="double" w:sz="6" w:space="0" w:color="000000"/>
              <w:bottom w:val="double" w:sz="6" w:space="0" w:color="000000"/>
            </w:tcBorders>
            <w:shd w:val="clear" w:color="auto" w:fill="00A4A0"/>
            <w:noWrap/>
            <w:hideMark/>
          </w:tcPr>
          <w:p w14:paraId="1C128E6B" w14:textId="77777777" w:rsidR="00CD5696" w:rsidRPr="00984FEA" w:rsidRDefault="00CD5696" w:rsidP="00E41EAD">
            <w:pPr>
              <w:spacing w:before="0" w:after="0"/>
              <w:ind w:left="17"/>
              <w:jc w:val="center"/>
              <w:rPr>
                <w:rFonts w:cs="Calibri Light"/>
                <w:b/>
                <w:bCs/>
                <w:color w:val="FFFFFF" w:themeColor="background1"/>
                <w:sz w:val="22"/>
                <w:szCs w:val="22"/>
              </w:rPr>
            </w:pPr>
            <w:r w:rsidRPr="00984FEA">
              <w:rPr>
                <w:rFonts w:cs="Calibri Light"/>
                <w:b/>
                <w:bCs/>
                <w:color w:val="FFFFFF" w:themeColor="background1"/>
                <w:sz w:val="22"/>
                <w:szCs w:val="22"/>
              </w:rPr>
              <w:t>CAT 14B</w:t>
            </w:r>
          </w:p>
        </w:tc>
        <w:tc>
          <w:tcPr>
            <w:tcW w:w="851" w:type="dxa"/>
            <w:tcBorders>
              <w:top w:val="double" w:sz="6" w:space="0" w:color="000000"/>
              <w:bottom w:val="double" w:sz="6" w:space="0" w:color="000000"/>
            </w:tcBorders>
            <w:shd w:val="clear" w:color="auto" w:fill="00A4A0"/>
            <w:noWrap/>
            <w:hideMark/>
          </w:tcPr>
          <w:p w14:paraId="0EEE574C" w14:textId="77777777" w:rsidR="00CD5696" w:rsidRPr="00984FEA" w:rsidRDefault="00CD5696" w:rsidP="00E41EAD">
            <w:pPr>
              <w:spacing w:before="0" w:after="0"/>
              <w:ind w:left="33"/>
              <w:jc w:val="center"/>
              <w:rPr>
                <w:rFonts w:cs="Calibri Light"/>
                <w:b/>
                <w:bCs/>
                <w:color w:val="FFFFFF" w:themeColor="background1"/>
                <w:sz w:val="22"/>
                <w:szCs w:val="22"/>
              </w:rPr>
            </w:pPr>
            <w:r w:rsidRPr="00984FEA">
              <w:rPr>
                <w:rFonts w:cs="Calibri Light"/>
                <w:b/>
                <w:bCs/>
                <w:color w:val="FFFFFF" w:themeColor="background1"/>
                <w:sz w:val="22"/>
                <w:szCs w:val="22"/>
              </w:rPr>
              <w:t>CAT 14</w:t>
            </w:r>
          </w:p>
        </w:tc>
        <w:tc>
          <w:tcPr>
            <w:tcW w:w="851" w:type="dxa"/>
            <w:tcBorders>
              <w:top w:val="double" w:sz="6" w:space="0" w:color="000000"/>
              <w:bottom w:val="double" w:sz="6" w:space="0" w:color="000000"/>
            </w:tcBorders>
            <w:shd w:val="clear" w:color="auto" w:fill="00A4A0"/>
            <w:noWrap/>
            <w:hideMark/>
          </w:tcPr>
          <w:p w14:paraId="6897A977" w14:textId="77777777" w:rsidR="00CD5696" w:rsidRPr="00984FEA" w:rsidRDefault="00CD5696" w:rsidP="00E41EAD">
            <w:pPr>
              <w:spacing w:before="0" w:after="0"/>
              <w:ind w:left="35"/>
              <w:jc w:val="center"/>
              <w:rPr>
                <w:rFonts w:cs="Calibri Light"/>
                <w:b/>
                <w:bCs/>
                <w:color w:val="FFFFFF" w:themeColor="background1"/>
                <w:sz w:val="22"/>
                <w:szCs w:val="22"/>
              </w:rPr>
            </w:pPr>
            <w:r w:rsidRPr="00984FEA">
              <w:rPr>
                <w:rFonts w:cs="Calibri Light"/>
                <w:b/>
                <w:bCs/>
                <w:color w:val="FFFFFF" w:themeColor="background1"/>
                <w:sz w:val="22"/>
                <w:szCs w:val="22"/>
              </w:rPr>
              <w:t>CAT 15</w:t>
            </w:r>
          </w:p>
        </w:tc>
        <w:tc>
          <w:tcPr>
            <w:tcW w:w="851" w:type="dxa"/>
            <w:tcBorders>
              <w:top w:val="double" w:sz="6" w:space="0" w:color="000000"/>
              <w:bottom w:val="double" w:sz="6" w:space="0" w:color="000000"/>
            </w:tcBorders>
            <w:shd w:val="clear" w:color="auto" w:fill="00A4A0"/>
            <w:noWrap/>
            <w:hideMark/>
          </w:tcPr>
          <w:p w14:paraId="1D4D368A" w14:textId="77777777" w:rsidR="00CD5696" w:rsidRPr="00984FEA" w:rsidRDefault="00CD5696" w:rsidP="00E41EAD">
            <w:pPr>
              <w:spacing w:before="0" w:after="0"/>
              <w:ind w:left="29"/>
              <w:jc w:val="center"/>
              <w:rPr>
                <w:rFonts w:cs="Calibri Light"/>
                <w:b/>
                <w:bCs/>
                <w:color w:val="FFFFFF" w:themeColor="background1"/>
                <w:sz w:val="22"/>
                <w:szCs w:val="22"/>
              </w:rPr>
            </w:pPr>
            <w:r w:rsidRPr="00984FEA">
              <w:rPr>
                <w:rFonts w:cs="Calibri Light"/>
                <w:b/>
                <w:bCs/>
                <w:color w:val="FFFFFF" w:themeColor="background1"/>
                <w:sz w:val="22"/>
                <w:szCs w:val="22"/>
              </w:rPr>
              <w:t>CAT 16</w:t>
            </w:r>
          </w:p>
        </w:tc>
        <w:tc>
          <w:tcPr>
            <w:tcW w:w="851" w:type="dxa"/>
            <w:tcBorders>
              <w:top w:val="double" w:sz="6" w:space="0" w:color="000000"/>
              <w:bottom w:val="double" w:sz="6" w:space="0" w:color="000000"/>
            </w:tcBorders>
            <w:shd w:val="clear" w:color="auto" w:fill="00A4A0"/>
            <w:noWrap/>
            <w:hideMark/>
          </w:tcPr>
          <w:p w14:paraId="36320CB9" w14:textId="77777777" w:rsidR="00CD5696" w:rsidRPr="00984FEA" w:rsidRDefault="00CD5696" w:rsidP="00E41EAD">
            <w:pPr>
              <w:spacing w:before="0" w:after="0"/>
              <w:ind w:left="38"/>
              <w:jc w:val="center"/>
              <w:rPr>
                <w:rFonts w:cs="Calibri Light"/>
                <w:b/>
                <w:bCs/>
                <w:color w:val="FFFFFF" w:themeColor="background1"/>
                <w:sz w:val="22"/>
                <w:szCs w:val="22"/>
              </w:rPr>
            </w:pPr>
            <w:r w:rsidRPr="00984FEA">
              <w:rPr>
                <w:rFonts w:cs="Calibri Light"/>
                <w:b/>
                <w:bCs/>
                <w:color w:val="FFFFFF" w:themeColor="background1"/>
                <w:sz w:val="22"/>
                <w:szCs w:val="22"/>
              </w:rPr>
              <w:t>CAT 17</w:t>
            </w:r>
          </w:p>
        </w:tc>
        <w:tc>
          <w:tcPr>
            <w:tcW w:w="851" w:type="dxa"/>
            <w:tcBorders>
              <w:top w:val="double" w:sz="6" w:space="0" w:color="000000"/>
              <w:bottom w:val="double" w:sz="6" w:space="0" w:color="000000"/>
            </w:tcBorders>
            <w:shd w:val="clear" w:color="auto" w:fill="00A4A0"/>
            <w:noWrap/>
            <w:hideMark/>
          </w:tcPr>
          <w:p w14:paraId="391EDEB6" w14:textId="77777777" w:rsidR="00CD5696" w:rsidRPr="00984FEA" w:rsidRDefault="00CD5696" w:rsidP="00E41EAD">
            <w:pPr>
              <w:spacing w:before="0" w:after="0"/>
              <w:ind w:left="32"/>
              <w:jc w:val="center"/>
              <w:rPr>
                <w:rFonts w:cs="Calibri Light"/>
                <w:b/>
                <w:bCs/>
                <w:color w:val="FFFFFF" w:themeColor="background1"/>
                <w:sz w:val="22"/>
                <w:szCs w:val="22"/>
              </w:rPr>
            </w:pPr>
            <w:r w:rsidRPr="00984FEA">
              <w:rPr>
                <w:rFonts w:cs="Calibri Light"/>
                <w:b/>
                <w:bCs/>
                <w:color w:val="FFFFFF" w:themeColor="background1"/>
                <w:sz w:val="22"/>
                <w:szCs w:val="22"/>
              </w:rPr>
              <w:t>CAT 18</w:t>
            </w:r>
          </w:p>
        </w:tc>
        <w:tc>
          <w:tcPr>
            <w:tcW w:w="851" w:type="dxa"/>
            <w:tcBorders>
              <w:top w:val="double" w:sz="6" w:space="0" w:color="000000"/>
              <w:bottom w:val="double" w:sz="6" w:space="0" w:color="000000"/>
            </w:tcBorders>
            <w:shd w:val="clear" w:color="auto" w:fill="00A4A0"/>
            <w:noWrap/>
            <w:hideMark/>
          </w:tcPr>
          <w:p w14:paraId="7052CD39" w14:textId="77777777" w:rsidR="00CD5696" w:rsidRPr="00984FEA" w:rsidRDefault="00CD5696" w:rsidP="00E41EAD">
            <w:pPr>
              <w:spacing w:before="0" w:after="0"/>
              <w:ind w:left="34"/>
              <w:jc w:val="center"/>
              <w:rPr>
                <w:rFonts w:cs="Calibri Light"/>
                <w:b/>
                <w:bCs/>
                <w:color w:val="FFFFFF" w:themeColor="background1"/>
                <w:sz w:val="22"/>
                <w:szCs w:val="22"/>
              </w:rPr>
            </w:pPr>
            <w:r w:rsidRPr="00984FEA">
              <w:rPr>
                <w:rFonts w:cs="Calibri Light"/>
                <w:b/>
                <w:bCs/>
                <w:color w:val="FFFFFF" w:themeColor="background1"/>
                <w:sz w:val="22"/>
                <w:szCs w:val="22"/>
              </w:rPr>
              <w:t>CAT 19</w:t>
            </w:r>
          </w:p>
        </w:tc>
        <w:tc>
          <w:tcPr>
            <w:tcW w:w="851" w:type="dxa"/>
            <w:tcBorders>
              <w:top w:val="double" w:sz="6" w:space="0" w:color="000000"/>
              <w:bottom w:val="double" w:sz="6" w:space="0" w:color="000000"/>
            </w:tcBorders>
            <w:shd w:val="clear" w:color="auto" w:fill="00A4A0"/>
            <w:noWrap/>
            <w:hideMark/>
          </w:tcPr>
          <w:p w14:paraId="3397ED22" w14:textId="77777777" w:rsidR="00CD5696" w:rsidRPr="00984FEA" w:rsidRDefault="00CD5696" w:rsidP="00E41EAD">
            <w:pPr>
              <w:spacing w:before="0" w:after="0"/>
              <w:ind w:left="34"/>
              <w:jc w:val="center"/>
              <w:rPr>
                <w:rFonts w:cs="Calibri Light"/>
                <w:b/>
                <w:bCs/>
                <w:color w:val="FFFFFF" w:themeColor="background1"/>
                <w:sz w:val="22"/>
                <w:szCs w:val="22"/>
              </w:rPr>
            </w:pPr>
            <w:r w:rsidRPr="00984FEA">
              <w:rPr>
                <w:rFonts w:cs="Calibri Light"/>
                <w:b/>
                <w:bCs/>
                <w:color w:val="FFFFFF" w:themeColor="background1"/>
                <w:sz w:val="22"/>
                <w:szCs w:val="22"/>
              </w:rPr>
              <w:t>CAT 20</w:t>
            </w:r>
          </w:p>
        </w:tc>
      </w:tr>
      <w:tr w:rsidR="00CD5696" w:rsidRPr="00287B07" w14:paraId="20E98316" w14:textId="77777777" w:rsidTr="00E41EAD">
        <w:trPr>
          <w:trHeight w:hRule="exact" w:val="397"/>
        </w:trPr>
        <w:tc>
          <w:tcPr>
            <w:tcW w:w="851" w:type="dxa"/>
            <w:tcBorders>
              <w:top w:val="double" w:sz="6" w:space="0" w:color="000000"/>
            </w:tcBorders>
            <w:shd w:val="clear" w:color="auto" w:fill="00A4A0"/>
            <w:noWrap/>
            <w:vAlign w:val="bottom"/>
            <w:hideMark/>
          </w:tcPr>
          <w:p w14:paraId="174EC4ED" w14:textId="77777777" w:rsidR="00CD5696" w:rsidRPr="00984FEA" w:rsidRDefault="00CD5696" w:rsidP="00E41EAD">
            <w:pPr>
              <w:spacing w:after="0"/>
              <w:ind w:left="164"/>
              <w:jc w:val="right"/>
              <w:rPr>
                <w:rFonts w:cs="Calibri Light"/>
                <w:b/>
                <w:bCs/>
                <w:color w:val="FFFFFF" w:themeColor="background1"/>
                <w:sz w:val="22"/>
                <w:szCs w:val="22"/>
              </w:rPr>
            </w:pPr>
            <w:r w:rsidRPr="00984FEA">
              <w:rPr>
                <w:rFonts w:cs="Calibri Light"/>
                <w:b/>
                <w:bCs/>
                <w:color w:val="FFFFFF" w:themeColor="background1"/>
                <w:sz w:val="22"/>
                <w:szCs w:val="22"/>
              </w:rPr>
              <w:t>0</w:t>
            </w:r>
          </w:p>
        </w:tc>
        <w:tc>
          <w:tcPr>
            <w:tcW w:w="851" w:type="dxa"/>
            <w:tcBorders>
              <w:top w:val="double" w:sz="6" w:space="0" w:color="000000"/>
            </w:tcBorders>
          </w:tcPr>
          <w:p w14:paraId="43E58367"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16</w:t>
            </w:r>
            <w:r>
              <w:rPr>
                <w:rFonts w:asciiTheme="majorHAnsi" w:hAnsiTheme="majorHAnsi" w:cstheme="majorHAnsi"/>
              </w:rPr>
              <w:t>.</w:t>
            </w:r>
            <w:r w:rsidRPr="005178A4">
              <w:rPr>
                <w:rFonts w:asciiTheme="majorHAnsi" w:hAnsiTheme="majorHAnsi" w:cstheme="majorHAnsi"/>
              </w:rPr>
              <w:t>757,63</w:t>
            </w:r>
          </w:p>
        </w:tc>
        <w:tc>
          <w:tcPr>
            <w:tcW w:w="851" w:type="dxa"/>
            <w:tcBorders>
              <w:top w:val="double" w:sz="6" w:space="0" w:color="000000"/>
            </w:tcBorders>
            <w:noWrap/>
            <w:hideMark/>
          </w:tcPr>
          <w:p w14:paraId="56EECEF3"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17</w:t>
            </w:r>
            <w:r>
              <w:rPr>
                <w:rFonts w:asciiTheme="majorHAnsi" w:hAnsiTheme="majorHAnsi" w:cstheme="majorHAnsi"/>
              </w:rPr>
              <w:t>.</w:t>
            </w:r>
            <w:r w:rsidRPr="005178A4">
              <w:rPr>
                <w:rFonts w:asciiTheme="majorHAnsi" w:hAnsiTheme="majorHAnsi" w:cstheme="majorHAnsi"/>
              </w:rPr>
              <w:t>322,96</w:t>
            </w:r>
          </w:p>
        </w:tc>
        <w:tc>
          <w:tcPr>
            <w:tcW w:w="851" w:type="dxa"/>
            <w:tcBorders>
              <w:top w:val="double" w:sz="6" w:space="0" w:color="000000"/>
            </w:tcBorders>
            <w:noWrap/>
            <w:hideMark/>
          </w:tcPr>
          <w:p w14:paraId="22861386"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17</w:t>
            </w:r>
            <w:r>
              <w:rPr>
                <w:rFonts w:asciiTheme="majorHAnsi" w:hAnsiTheme="majorHAnsi" w:cstheme="majorHAnsi"/>
              </w:rPr>
              <w:t>.</w:t>
            </w:r>
            <w:r w:rsidRPr="005178A4">
              <w:rPr>
                <w:rFonts w:asciiTheme="majorHAnsi" w:hAnsiTheme="majorHAnsi" w:cstheme="majorHAnsi"/>
              </w:rPr>
              <w:t>322,96</w:t>
            </w:r>
          </w:p>
        </w:tc>
        <w:tc>
          <w:tcPr>
            <w:tcW w:w="964" w:type="dxa"/>
            <w:tcBorders>
              <w:top w:val="double" w:sz="6" w:space="0" w:color="000000"/>
            </w:tcBorders>
            <w:noWrap/>
            <w:hideMark/>
          </w:tcPr>
          <w:p w14:paraId="0CA7CDF4"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18</w:t>
            </w:r>
            <w:r>
              <w:rPr>
                <w:rFonts w:asciiTheme="majorHAnsi" w:hAnsiTheme="majorHAnsi" w:cstheme="majorHAnsi"/>
              </w:rPr>
              <w:t>.</w:t>
            </w:r>
            <w:r w:rsidRPr="005178A4">
              <w:rPr>
                <w:rFonts w:asciiTheme="majorHAnsi" w:hAnsiTheme="majorHAnsi" w:cstheme="majorHAnsi"/>
              </w:rPr>
              <w:t>736,23</w:t>
            </w:r>
          </w:p>
        </w:tc>
        <w:tc>
          <w:tcPr>
            <w:tcW w:w="851" w:type="dxa"/>
            <w:tcBorders>
              <w:top w:val="double" w:sz="6" w:space="0" w:color="000000"/>
            </w:tcBorders>
            <w:noWrap/>
            <w:hideMark/>
          </w:tcPr>
          <w:p w14:paraId="1C94CE0D"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20</w:t>
            </w:r>
            <w:r>
              <w:rPr>
                <w:rFonts w:asciiTheme="majorHAnsi" w:hAnsiTheme="majorHAnsi" w:cstheme="majorHAnsi"/>
              </w:rPr>
              <w:t>.</w:t>
            </w:r>
            <w:r w:rsidRPr="005178A4">
              <w:rPr>
                <w:rFonts w:asciiTheme="majorHAnsi" w:hAnsiTheme="majorHAnsi" w:cstheme="majorHAnsi"/>
              </w:rPr>
              <w:t>068,75</w:t>
            </w:r>
          </w:p>
        </w:tc>
        <w:tc>
          <w:tcPr>
            <w:tcW w:w="851" w:type="dxa"/>
            <w:tcBorders>
              <w:top w:val="double" w:sz="6" w:space="0" w:color="000000"/>
            </w:tcBorders>
            <w:noWrap/>
            <w:hideMark/>
          </w:tcPr>
          <w:p w14:paraId="13B19C58"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21</w:t>
            </w:r>
            <w:r>
              <w:rPr>
                <w:rFonts w:asciiTheme="majorHAnsi" w:hAnsiTheme="majorHAnsi" w:cstheme="majorHAnsi"/>
              </w:rPr>
              <w:t>.</w:t>
            </w:r>
            <w:r w:rsidRPr="005178A4">
              <w:rPr>
                <w:rFonts w:asciiTheme="majorHAnsi" w:hAnsiTheme="majorHAnsi" w:cstheme="majorHAnsi"/>
              </w:rPr>
              <w:t>885,84</w:t>
            </w:r>
          </w:p>
        </w:tc>
        <w:tc>
          <w:tcPr>
            <w:tcW w:w="851" w:type="dxa"/>
            <w:tcBorders>
              <w:top w:val="double" w:sz="6" w:space="0" w:color="000000"/>
            </w:tcBorders>
            <w:noWrap/>
            <w:hideMark/>
          </w:tcPr>
          <w:p w14:paraId="1FC7AAB8"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23</w:t>
            </w:r>
            <w:r>
              <w:rPr>
                <w:rFonts w:asciiTheme="majorHAnsi" w:hAnsiTheme="majorHAnsi" w:cstheme="majorHAnsi"/>
              </w:rPr>
              <w:t>.</w:t>
            </w:r>
            <w:r w:rsidRPr="005178A4">
              <w:rPr>
                <w:rFonts w:asciiTheme="majorHAnsi" w:hAnsiTheme="majorHAnsi" w:cstheme="majorHAnsi"/>
              </w:rPr>
              <w:t>662,60</w:t>
            </w:r>
          </w:p>
        </w:tc>
        <w:tc>
          <w:tcPr>
            <w:tcW w:w="851" w:type="dxa"/>
            <w:tcBorders>
              <w:top w:val="double" w:sz="6" w:space="0" w:color="000000"/>
            </w:tcBorders>
            <w:noWrap/>
            <w:hideMark/>
          </w:tcPr>
          <w:p w14:paraId="49ED2B03"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26</w:t>
            </w:r>
            <w:r>
              <w:rPr>
                <w:rFonts w:asciiTheme="majorHAnsi" w:hAnsiTheme="majorHAnsi" w:cstheme="majorHAnsi"/>
              </w:rPr>
              <w:t>.</w:t>
            </w:r>
            <w:r w:rsidRPr="005178A4">
              <w:rPr>
                <w:rFonts w:asciiTheme="majorHAnsi" w:hAnsiTheme="majorHAnsi" w:cstheme="majorHAnsi"/>
              </w:rPr>
              <w:t>004,62</w:t>
            </w:r>
          </w:p>
        </w:tc>
        <w:tc>
          <w:tcPr>
            <w:tcW w:w="851" w:type="dxa"/>
            <w:tcBorders>
              <w:top w:val="double" w:sz="6" w:space="0" w:color="000000"/>
            </w:tcBorders>
            <w:noWrap/>
            <w:hideMark/>
          </w:tcPr>
          <w:p w14:paraId="2A97E796"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28</w:t>
            </w:r>
            <w:r>
              <w:rPr>
                <w:rFonts w:asciiTheme="majorHAnsi" w:hAnsiTheme="majorHAnsi" w:cstheme="majorHAnsi"/>
              </w:rPr>
              <w:t>.</w:t>
            </w:r>
            <w:r w:rsidRPr="005178A4">
              <w:rPr>
                <w:rFonts w:asciiTheme="majorHAnsi" w:hAnsiTheme="majorHAnsi" w:cstheme="majorHAnsi"/>
              </w:rPr>
              <w:t>346,64</w:t>
            </w:r>
          </w:p>
        </w:tc>
        <w:tc>
          <w:tcPr>
            <w:tcW w:w="851" w:type="dxa"/>
            <w:tcBorders>
              <w:top w:val="double" w:sz="6" w:space="0" w:color="000000"/>
            </w:tcBorders>
            <w:noWrap/>
            <w:hideMark/>
          </w:tcPr>
          <w:p w14:paraId="209C22A3"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30</w:t>
            </w:r>
            <w:r>
              <w:rPr>
                <w:rFonts w:asciiTheme="majorHAnsi" w:hAnsiTheme="majorHAnsi" w:cstheme="majorHAnsi"/>
              </w:rPr>
              <w:t>.</w:t>
            </w:r>
            <w:r w:rsidRPr="005178A4">
              <w:rPr>
                <w:rFonts w:asciiTheme="majorHAnsi" w:hAnsiTheme="majorHAnsi" w:cstheme="majorHAnsi"/>
              </w:rPr>
              <w:t>688,73</w:t>
            </w:r>
          </w:p>
        </w:tc>
      </w:tr>
      <w:tr w:rsidR="00CD5696" w:rsidRPr="00287B07" w14:paraId="0A2F02F5" w14:textId="77777777" w:rsidTr="00E41EAD">
        <w:trPr>
          <w:trHeight w:hRule="exact" w:val="340"/>
        </w:trPr>
        <w:tc>
          <w:tcPr>
            <w:tcW w:w="851" w:type="dxa"/>
            <w:shd w:val="clear" w:color="auto" w:fill="00A4A0"/>
            <w:noWrap/>
            <w:vAlign w:val="bottom"/>
            <w:hideMark/>
          </w:tcPr>
          <w:p w14:paraId="39569B7D" w14:textId="77777777" w:rsidR="00CD5696" w:rsidRPr="00984FEA" w:rsidRDefault="00CD5696" w:rsidP="00E41EAD">
            <w:pPr>
              <w:spacing w:after="0"/>
              <w:ind w:left="164"/>
              <w:jc w:val="right"/>
              <w:rPr>
                <w:rFonts w:cs="Calibri Light"/>
                <w:b/>
                <w:bCs/>
                <w:color w:val="FFFFFF" w:themeColor="background1"/>
                <w:sz w:val="22"/>
                <w:szCs w:val="22"/>
              </w:rPr>
            </w:pPr>
            <w:r w:rsidRPr="00984FEA">
              <w:rPr>
                <w:rFonts w:cs="Calibri Light"/>
                <w:b/>
                <w:bCs/>
                <w:color w:val="FFFFFF" w:themeColor="background1"/>
                <w:sz w:val="22"/>
                <w:szCs w:val="22"/>
              </w:rPr>
              <w:t>1</w:t>
            </w:r>
          </w:p>
        </w:tc>
        <w:tc>
          <w:tcPr>
            <w:tcW w:w="851" w:type="dxa"/>
          </w:tcPr>
          <w:p w14:paraId="4A97E29A"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17</w:t>
            </w:r>
            <w:r>
              <w:rPr>
                <w:rFonts w:asciiTheme="majorHAnsi" w:hAnsiTheme="majorHAnsi" w:cstheme="majorHAnsi"/>
              </w:rPr>
              <w:t>.</w:t>
            </w:r>
            <w:r w:rsidRPr="005178A4">
              <w:rPr>
                <w:rFonts w:asciiTheme="majorHAnsi" w:hAnsiTheme="majorHAnsi" w:cstheme="majorHAnsi"/>
              </w:rPr>
              <w:t>176,60</w:t>
            </w:r>
          </w:p>
        </w:tc>
        <w:tc>
          <w:tcPr>
            <w:tcW w:w="851" w:type="dxa"/>
            <w:noWrap/>
            <w:hideMark/>
          </w:tcPr>
          <w:p w14:paraId="3FDCFFC4"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17</w:t>
            </w:r>
            <w:r>
              <w:rPr>
                <w:rFonts w:asciiTheme="majorHAnsi" w:hAnsiTheme="majorHAnsi" w:cstheme="majorHAnsi"/>
              </w:rPr>
              <w:t>.</w:t>
            </w:r>
            <w:r w:rsidRPr="005178A4">
              <w:rPr>
                <w:rFonts w:asciiTheme="majorHAnsi" w:hAnsiTheme="majorHAnsi" w:cstheme="majorHAnsi"/>
              </w:rPr>
              <w:t>842,62</w:t>
            </w:r>
          </w:p>
        </w:tc>
        <w:tc>
          <w:tcPr>
            <w:tcW w:w="851" w:type="dxa"/>
            <w:noWrap/>
            <w:hideMark/>
          </w:tcPr>
          <w:p w14:paraId="1C4CE988"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17</w:t>
            </w:r>
            <w:r>
              <w:rPr>
                <w:rFonts w:asciiTheme="majorHAnsi" w:hAnsiTheme="majorHAnsi" w:cstheme="majorHAnsi"/>
              </w:rPr>
              <w:t>.</w:t>
            </w:r>
            <w:r w:rsidRPr="005178A4">
              <w:rPr>
                <w:rFonts w:asciiTheme="majorHAnsi" w:hAnsiTheme="majorHAnsi" w:cstheme="majorHAnsi"/>
              </w:rPr>
              <w:t>911,95</w:t>
            </w:r>
          </w:p>
        </w:tc>
        <w:tc>
          <w:tcPr>
            <w:tcW w:w="964" w:type="dxa"/>
            <w:noWrap/>
            <w:hideMark/>
          </w:tcPr>
          <w:p w14:paraId="4DA7CC64"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19</w:t>
            </w:r>
            <w:r>
              <w:rPr>
                <w:rFonts w:asciiTheme="majorHAnsi" w:hAnsiTheme="majorHAnsi" w:cstheme="majorHAnsi"/>
              </w:rPr>
              <w:t>.</w:t>
            </w:r>
            <w:r w:rsidRPr="005178A4">
              <w:rPr>
                <w:rFonts w:asciiTheme="majorHAnsi" w:hAnsiTheme="majorHAnsi" w:cstheme="majorHAnsi"/>
              </w:rPr>
              <w:t>410,77</w:t>
            </w:r>
          </w:p>
        </w:tc>
        <w:tc>
          <w:tcPr>
            <w:tcW w:w="851" w:type="dxa"/>
            <w:noWrap/>
            <w:hideMark/>
          </w:tcPr>
          <w:p w14:paraId="3958E4D5"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20</w:t>
            </w:r>
            <w:r>
              <w:rPr>
                <w:rFonts w:asciiTheme="majorHAnsi" w:hAnsiTheme="majorHAnsi" w:cstheme="majorHAnsi"/>
              </w:rPr>
              <w:t>.</w:t>
            </w:r>
            <w:r w:rsidRPr="005178A4">
              <w:rPr>
                <w:rFonts w:asciiTheme="majorHAnsi" w:hAnsiTheme="majorHAnsi" w:cstheme="majorHAnsi"/>
              </w:rPr>
              <w:t>791,26</w:t>
            </w:r>
          </w:p>
        </w:tc>
        <w:tc>
          <w:tcPr>
            <w:tcW w:w="851" w:type="dxa"/>
            <w:noWrap/>
            <w:hideMark/>
          </w:tcPr>
          <w:p w14:paraId="224F8451"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22</w:t>
            </w:r>
            <w:r>
              <w:rPr>
                <w:rFonts w:asciiTheme="majorHAnsi" w:hAnsiTheme="majorHAnsi" w:cstheme="majorHAnsi"/>
              </w:rPr>
              <w:t>.</w:t>
            </w:r>
            <w:r w:rsidRPr="005178A4">
              <w:rPr>
                <w:rFonts w:asciiTheme="majorHAnsi" w:hAnsiTheme="majorHAnsi" w:cstheme="majorHAnsi"/>
              </w:rPr>
              <w:t>695,66</w:t>
            </w:r>
          </w:p>
        </w:tc>
        <w:tc>
          <w:tcPr>
            <w:tcW w:w="851" w:type="dxa"/>
            <w:noWrap/>
            <w:hideMark/>
          </w:tcPr>
          <w:p w14:paraId="5F93CF19"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24</w:t>
            </w:r>
            <w:r>
              <w:rPr>
                <w:rFonts w:asciiTheme="majorHAnsi" w:hAnsiTheme="majorHAnsi" w:cstheme="majorHAnsi"/>
              </w:rPr>
              <w:t>.</w:t>
            </w:r>
            <w:r w:rsidRPr="005178A4">
              <w:rPr>
                <w:rFonts w:asciiTheme="majorHAnsi" w:hAnsiTheme="majorHAnsi" w:cstheme="majorHAnsi"/>
              </w:rPr>
              <w:t>490,80</w:t>
            </w:r>
          </w:p>
        </w:tc>
        <w:tc>
          <w:tcPr>
            <w:tcW w:w="851" w:type="dxa"/>
            <w:noWrap/>
            <w:hideMark/>
          </w:tcPr>
          <w:p w14:paraId="447CCA59"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26</w:t>
            </w:r>
            <w:r>
              <w:rPr>
                <w:rFonts w:asciiTheme="majorHAnsi" w:hAnsiTheme="majorHAnsi" w:cstheme="majorHAnsi"/>
              </w:rPr>
              <w:t>.</w:t>
            </w:r>
            <w:r w:rsidRPr="005178A4">
              <w:rPr>
                <w:rFonts w:asciiTheme="majorHAnsi" w:hAnsiTheme="majorHAnsi" w:cstheme="majorHAnsi"/>
              </w:rPr>
              <w:t>914,79</w:t>
            </w:r>
          </w:p>
        </w:tc>
        <w:tc>
          <w:tcPr>
            <w:tcW w:w="851" w:type="dxa"/>
            <w:noWrap/>
            <w:hideMark/>
          </w:tcPr>
          <w:p w14:paraId="026B9120"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29</w:t>
            </w:r>
            <w:r>
              <w:rPr>
                <w:rFonts w:asciiTheme="majorHAnsi" w:hAnsiTheme="majorHAnsi" w:cstheme="majorHAnsi"/>
              </w:rPr>
              <w:t>.</w:t>
            </w:r>
            <w:r w:rsidRPr="005178A4">
              <w:rPr>
                <w:rFonts w:asciiTheme="majorHAnsi" w:hAnsiTheme="majorHAnsi" w:cstheme="majorHAnsi"/>
              </w:rPr>
              <w:t>338,84</w:t>
            </w:r>
          </w:p>
        </w:tc>
        <w:tc>
          <w:tcPr>
            <w:tcW w:w="851" w:type="dxa"/>
            <w:noWrap/>
            <w:hideMark/>
          </w:tcPr>
          <w:p w14:paraId="73AB3577"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31</w:t>
            </w:r>
            <w:r>
              <w:rPr>
                <w:rFonts w:asciiTheme="majorHAnsi" w:hAnsiTheme="majorHAnsi" w:cstheme="majorHAnsi"/>
              </w:rPr>
              <w:t>.</w:t>
            </w:r>
            <w:r w:rsidRPr="005178A4">
              <w:rPr>
                <w:rFonts w:asciiTheme="majorHAnsi" w:hAnsiTheme="majorHAnsi" w:cstheme="majorHAnsi"/>
              </w:rPr>
              <w:t>762,77</w:t>
            </w:r>
          </w:p>
        </w:tc>
      </w:tr>
      <w:tr w:rsidR="00CD5696" w:rsidRPr="00287B07" w14:paraId="4E611625" w14:textId="77777777" w:rsidTr="00E41EAD">
        <w:trPr>
          <w:trHeight w:hRule="exact" w:val="340"/>
        </w:trPr>
        <w:tc>
          <w:tcPr>
            <w:tcW w:w="851" w:type="dxa"/>
            <w:shd w:val="clear" w:color="auto" w:fill="00A4A0"/>
            <w:noWrap/>
            <w:vAlign w:val="bottom"/>
            <w:hideMark/>
          </w:tcPr>
          <w:p w14:paraId="48912AA0" w14:textId="77777777" w:rsidR="00CD5696" w:rsidRPr="00984FEA" w:rsidRDefault="00CD5696" w:rsidP="00E41EAD">
            <w:pPr>
              <w:spacing w:after="0"/>
              <w:ind w:left="164"/>
              <w:jc w:val="right"/>
              <w:rPr>
                <w:rFonts w:cs="Calibri Light"/>
                <w:b/>
                <w:bCs/>
                <w:color w:val="FFFFFF" w:themeColor="background1"/>
                <w:sz w:val="22"/>
                <w:szCs w:val="22"/>
              </w:rPr>
            </w:pPr>
            <w:r w:rsidRPr="00984FEA">
              <w:rPr>
                <w:rFonts w:cs="Calibri Light"/>
                <w:b/>
                <w:bCs/>
                <w:color w:val="FFFFFF" w:themeColor="background1"/>
                <w:sz w:val="22"/>
                <w:szCs w:val="22"/>
              </w:rPr>
              <w:t>2</w:t>
            </w:r>
          </w:p>
        </w:tc>
        <w:tc>
          <w:tcPr>
            <w:tcW w:w="851" w:type="dxa"/>
          </w:tcPr>
          <w:p w14:paraId="041D09C1"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17</w:t>
            </w:r>
            <w:r>
              <w:rPr>
                <w:rFonts w:asciiTheme="majorHAnsi" w:hAnsiTheme="majorHAnsi" w:cstheme="majorHAnsi"/>
              </w:rPr>
              <w:t>.</w:t>
            </w:r>
            <w:r w:rsidRPr="005178A4">
              <w:rPr>
                <w:rFonts w:asciiTheme="majorHAnsi" w:hAnsiTheme="majorHAnsi" w:cstheme="majorHAnsi"/>
              </w:rPr>
              <w:t>573,80</w:t>
            </w:r>
          </w:p>
        </w:tc>
        <w:tc>
          <w:tcPr>
            <w:tcW w:w="851" w:type="dxa"/>
            <w:noWrap/>
            <w:hideMark/>
          </w:tcPr>
          <w:p w14:paraId="690BEB7B"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18</w:t>
            </w:r>
            <w:r>
              <w:rPr>
                <w:rFonts w:asciiTheme="majorHAnsi" w:hAnsiTheme="majorHAnsi" w:cstheme="majorHAnsi"/>
              </w:rPr>
              <w:t>.</w:t>
            </w:r>
            <w:r w:rsidRPr="005178A4">
              <w:rPr>
                <w:rFonts w:asciiTheme="majorHAnsi" w:hAnsiTheme="majorHAnsi" w:cstheme="majorHAnsi"/>
              </w:rPr>
              <w:t>337,81</w:t>
            </w:r>
          </w:p>
        </w:tc>
        <w:tc>
          <w:tcPr>
            <w:tcW w:w="851" w:type="dxa"/>
            <w:noWrap/>
            <w:hideMark/>
          </w:tcPr>
          <w:p w14:paraId="0955BAA2"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18</w:t>
            </w:r>
            <w:r>
              <w:rPr>
                <w:rFonts w:asciiTheme="majorHAnsi" w:hAnsiTheme="majorHAnsi" w:cstheme="majorHAnsi"/>
              </w:rPr>
              <w:t>.</w:t>
            </w:r>
            <w:r w:rsidRPr="005178A4">
              <w:rPr>
                <w:rFonts w:asciiTheme="majorHAnsi" w:hAnsiTheme="majorHAnsi" w:cstheme="majorHAnsi"/>
              </w:rPr>
              <w:t>475,26</w:t>
            </w:r>
          </w:p>
        </w:tc>
        <w:tc>
          <w:tcPr>
            <w:tcW w:w="964" w:type="dxa"/>
            <w:noWrap/>
            <w:hideMark/>
          </w:tcPr>
          <w:p w14:paraId="38E59060"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20</w:t>
            </w:r>
            <w:r>
              <w:rPr>
                <w:rFonts w:asciiTheme="majorHAnsi" w:hAnsiTheme="majorHAnsi" w:cstheme="majorHAnsi"/>
              </w:rPr>
              <w:t>.</w:t>
            </w:r>
            <w:r w:rsidRPr="005178A4">
              <w:rPr>
                <w:rFonts w:asciiTheme="majorHAnsi" w:hAnsiTheme="majorHAnsi" w:cstheme="majorHAnsi"/>
              </w:rPr>
              <w:t>057,12</w:t>
            </w:r>
          </w:p>
        </w:tc>
        <w:tc>
          <w:tcPr>
            <w:tcW w:w="851" w:type="dxa"/>
            <w:noWrap/>
            <w:hideMark/>
          </w:tcPr>
          <w:p w14:paraId="59E07D34"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21</w:t>
            </w:r>
            <w:r>
              <w:rPr>
                <w:rFonts w:asciiTheme="majorHAnsi" w:hAnsiTheme="majorHAnsi" w:cstheme="majorHAnsi"/>
              </w:rPr>
              <w:t>.</w:t>
            </w:r>
            <w:r w:rsidRPr="005178A4">
              <w:rPr>
                <w:rFonts w:asciiTheme="majorHAnsi" w:hAnsiTheme="majorHAnsi" w:cstheme="majorHAnsi"/>
              </w:rPr>
              <w:t>483,64</w:t>
            </w:r>
          </w:p>
        </w:tc>
        <w:tc>
          <w:tcPr>
            <w:tcW w:w="851" w:type="dxa"/>
            <w:noWrap/>
            <w:hideMark/>
          </w:tcPr>
          <w:p w14:paraId="143014ED"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23</w:t>
            </w:r>
            <w:r>
              <w:rPr>
                <w:rFonts w:asciiTheme="majorHAnsi" w:hAnsiTheme="majorHAnsi" w:cstheme="majorHAnsi"/>
              </w:rPr>
              <w:t>.</w:t>
            </w:r>
            <w:r w:rsidRPr="005178A4">
              <w:rPr>
                <w:rFonts w:asciiTheme="majorHAnsi" w:hAnsiTheme="majorHAnsi" w:cstheme="majorHAnsi"/>
              </w:rPr>
              <w:t>472,44</w:t>
            </w:r>
          </w:p>
        </w:tc>
        <w:tc>
          <w:tcPr>
            <w:tcW w:w="851" w:type="dxa"/>
            <w:noWrap/>
            <w:hideMark/>
          </w:tcPr>
          <w:p w14:paraId="139F8431"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25</w:t>
            </w:r>
            <w:r>
              <w:rPr>
                <w:rFonts w:asciiTheme="majorHAnsi" w:hAnsiTheme="majorHAnsi" w:cstheme="majorHAnsi"/>
              </w:rPr>
              <w:t>.</w:t>
            </w:r>
            <w:r w:rsidRPr="005178A4">
              <w:rPr>
                <w:rFonts w:asciiTheme="majorHAnsi" w:hAnsiTheme="majorHAnsi" w:cstheme="majorHAnsi"/>
              </w:rPr>
              <w:t>283,66</w:t>
            </w:r>
          </w:p>
        </w:tc>
        <w:tc>
          <w:tcPr>
            <w:tcW w:w="851" w:type="dxa"/>
            <w:noWrap/>
            <w:hideMark/>
          </w:tcPr>
          <w:p w14:paraId="699F1933"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27</w:t>
            </w:r>
            <w:r>
              <w:rPr>
                <w:rFonts w:asciiTheme="majorHAnsi" w:hAnsiTheme="majorHAnsi" w:cstheme="majorHAnsi"/>
              </w:rPr>
              <w:t>.</w:t>
            </w:r>
            <w:r w:rsidRPr="005178A4">
              <w:rPr>
                <w:rFonts w:asciiTheme="majorHAnsi" w:hAnsiTheme="majorHAnsi" w:cstheme="majorHAnsi"/>
              </w:rPr>
              <w:t>786,10</w:t>
            </w:r>
          </w:p>
        </w:tc>
        <w:tc>
          <w:tcPr>
            <w:tcW w:w="851" w:type="dxa"/>
            <w:noWrap/>
            <w:hideMark/>
          </w:tcPr>
          <w:p w14:paraId="1796ABB9"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30</w:t>
            </w:r>
            <w:r>
              <w:rPr>
                <w:rFonts w:asciiTheme="majorHAnsi" w:hAnsiTheme="majorHAnsi" w:cstheme="majorHAnsi"/>
              </w:rPr>
              <w:t>.</w:t>
            </w:r>
            <w:r w:rsidRPr="005178A4">
              <w:rPr>
                <w:rFonts w:asciiTheme="majorHAnsi" w:hAnsiTheme="majorHAnsi" w:cstheme="majorHAnsi"/>
              </w:rPr>
              <w:t>288,61</w:t>
            </w:r>
          </w:p>
        </w:tc>
        <w:tc>
          <w:tcPr>
            <w:tcW w:w="851" w:type="dxa"/>
            <w:noWrap/>
            <w:hideMark/>
          </w:tcPr>
          <w:p w14:paraId="0A4684CB"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32</w:t>
            </w:r>
            <w:r>
              <w:rPr>
                <w:rFonts w:asciiTheme="majorHAnsi" w:hAnsiTheme="majorHAnsi" w:cstheme="majorHAnsi"/>
              </w:rPr>
              <w:t>.</w:t>
            </w:r>
            <w:r w:rsidRPr="005178A4">
              <w:rPr>
                <w:rFonts w:asciiTheme="majorHAnsi" w:hAnsiTheme="majorHAnsi" w:cstheme="majorHAnsi"/>
              </w:rPr>
              <w:t>791,13</w:t>
            </w:r>
          </w:p>
        </w:tc>
      </w:tr>
      <w:tr w:rsidR="00CD5696" w:rsidRPr="00287B07" w14:paraId="2E53D794" w14:textId="77777777" w:rsidTr="00E41EAD">
        <w:trPr>
          <w:trHeight w:hRule="exact" w:val="340"/>
        </w:trPr>
        <w:tc>
          <w:tcPr>
            <w:tcW w:w="851" w:type="dxa"/>
            <w:shd w:val="clear" w:color="auto" w:fill="00A4A0"/>
            <w:noWrap/>
            <w:vAlign w:val="bottom"/>
            <w:hideMark/>
          </w:tcPr>
          <w:p w14:paraId="7D9B5E55" w14:textId="77777777" w:rsidR="00CD5696" w:rsidRPr="00984FEA" w:rsidRDefault="00CD5696" w:rsidP="00E41EAD">
            <w:pPr>
              <w:spacing w:after="0"/>
              <w:ind w:left="164"/>
              <w:jc w:val="right"/>
              <w:rPr>
                <w:rFonts w:cs="Calibri Light"/>
                <w:b/>
                <w:bCs/>
                <w:color w:val="FFFFFF" w:themeColor="background1"/>
                <w:sz w:val="22"/>
                <w:szCs w:val="22"/>
              </w:rPr>
            </w:pPr>
            <w:r w:rsidRPr="00984FEA">
              <w:rPr>
                <w:rFonts w:cs="Calibri Light"/>
                <w:b/>
                <w:bCs/>
                <w:color w:val="FFFFFF" w:themeColor="background1"/>
                <w:sz w:val="22"/>
                <w:szCs w:val="22"/>
              </w:rPr>
              <w:t>3</w:t>
            </w:r>
          </w:p>
        </w:tc>
        <w:tc>
          <w:tcPr>
            <w:tcW w:w="851" w:type="dxa"/>
          </w:tcPr>
          <w:p w14:paraId="4C7EDB5D"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17</w:t>
            </w:r>
            <w:r>
              <w:rPr>
                <w:rFonts w:asciiTheme="majorHAnsi" w:hAnsiTheme="majorHAnsi" w:cstheme="majorHAnsi"/>
              </w:rPr>
              <w:t>.</w:t>
            </w:r>
            <w:r w:rsidRPr="005178A4">
              <w:rPr>
                <w:rFonts w:asciiTheme="majorHAnsi" w:hAnsiTheme="majorHAnsi" w:cstheme="majorHAnsi"/>
              </w:rPr>
              <w:t>949,72</w:t>
            </w:r>
          </w:p>
        </w:tc>
        <w:tc>
          <w:tcPr>
            <w:tcW w:w="851" w:type="dxa"/>
            <w:noWrap/>
            <w:hideMark/>
          </w:tcPr>
          <w:p w14:paraId="39B25B9F"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18</w:t>
            </w:r>
            <w:r>
              <w:rPr>
                <w:rFonts w:asciiTheme="majorHAnsi" w:hAnsiTheme="majorHAnsi" w:cstheme="majorHAnsi"/>
              </w:rPr>
              <w:t>.</w:t>
            </w:r>
            <w:r w:rsidRPr="005178A4">
              <w:rPr>
                <w:rFonts w:asciiTheme="majorHAnsi" w:hAnsiTheme="majorHAnsi" w:cstheme="majorHAnsi"/>
              </w:rPr>
              <w:t>808,47</w:t>
            </w:r>
          </w:p>
        </w:tc>
        <w:tc>
          <w:tcPr>
            <w:tcW w:w="851" w:type="dxa"/>
            <w:noWrap/>
            <w:hideMark/>
          </w:tcPr>
          <w:p w14:paraId="0A71BEA1"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19</w:t>
            </w:r>
            <w:r>
              <w:rPr>
                <w:rFonts w:asciiTheme="majorHAnsi" w:hAnsiTheme="majorHAnsi" w:cstheme="majorHAnsi"/>
              </w:rPr>
              <w:t>.</w:t>
            </w:r>
            <w:r w:rsidRPr="005178A4">
              <w:rPr>
                <w:rFonts w:asciiTheme="majorHAnsi" w:hAnsiTheme="majorHAnsi" w:cstheme="majorHAnsi"/>
              </w:rPr>
              <w:t>012,75</w:t>
            </w:r>
          </w:p>
        </w:tc>
        <w:tc>
          <w:tcPr>
            <w:tcW w:w="964" w:type="dxa"/>
            <w:noWrap/>
            <w:hideMark/>
          </w:tcPr>
          <w:p w14:paraId="48AACE20"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20</w:t>
            </w:r>
            <w:r>
              <w:rPr>
                <w:rFonts w:asciiTheme="majorHAnsi" w:hAnsiTheme="majorHAnsi" w:cstheme="majorHAnsi"/>
              </w:rPr>
              <w:t>.</w:t>
            </w:r>
            <w:r w:rsidRPr="005178A4">
              <w:rPr>
                <w:rFonts w:asciiTheme="majorHAnsi" w:hAnsiTheme="majorHAnsi" w:cstheme="majorHAnsi"/>
              </w:rPr>
              <w:t>674,96</w:t>
            </w:r>
          </w:p>
        </w:tc>
        <w:tc>
          <w:tcPr>
            <w:tcW w:w="851" w:type="dxa"/>
            <w:noWrap/>
            <w:hideMark/>
          </w:tcPr>
          <w:p w14:paraId="5BB27ED6"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22</w:t>
            </w:r>
            <w:r>
              <w:rPr>
                <w:rFonts w:asciiTheme="majorHAnsi" w:hAnsiTheme="majorHAnsi" w:cstheme="majorHAnsi"/>
              </w:rPr>
              <w:t>.</w:t>
            </w:r>
            <w:r w:rsidRPr="005178A4">
              <w:rPr>
                <w:rFonts w:asciiTheme="majorHAnsi" w:hAnsiTheme="majorHAnsi" w:cstheme="majorHAnsi"/>
              </w:rPr>
              <w:t>145,33</w:t>
            </w:r>
          </w:p>
        </w:tc>
        <w:tc>
          <w:tcPr>
            <w:tcW w:w="851" w:type="dxa"/>
            <w:noWrap/>
            <w:hideMark/>
          </w:tcPr>
          <w:p w14:paraId="69B8B015"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24</w:t>
            </w:r>
            <w:r>
              <w:rPr>
                <w:rFonts w:asciiTheme="majorHAnsi" w:hAnsiTheme="majorHAnsi" w:cstheme="majorHAnsi"/>
              </w:rPr>
              <w:t>.</w:t>
            </w:r>
            <w:r w:rsidRPr="005178A4">
              <w:rPr>
                <w:rFonts w:asciiTheme="majorHAnsi" w:hAnsiTheme="majorHAnsi" w:cstheme="majorHAnsi"/>
              </w:rPr>
              <w:t>215,50</w:t>
            </w:r>
          </w:p>
        </w:tc>
        <w:tc>
          <w:tcPr>
            <w:tcW w:w="851" w:type="dxa"/>
            <w:noWrap/>
            <w:hideMark/>
          </w:tcPr>
          <w:p w14:paraId="6D47F563"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26</w:t>
            </w:r>
            <w:r>
              <w:rPr>
                <w:rFonts w:asciiTheme="majorHAnsi" w:hAnsiTheme="majorHAnsi" w:cstheme="majorHAnsi"/>
              </w:rPr>
              <w:t>.</w:t>
            </w:r>
            <w:r w:rsidRPr="005178A4">
              <w:rPr>
                <w:rFonts w:asciiTheme="majorHAnsi" w:hAnsiTheme="majorHAnsi" w:cstheme="majorHAnsi"/>
              </w:rPr>
              <w:t>040,84</w:t>
            </w:r>
          </w:p>
        </w:tc>
        <w:tc>
          <w:tcPr>
            <w:tcW w:w="851" w:type="dxa"/>
            <w:noWrap/>
            <w:hideMark/>
          </w:tcPr>
          <w:p w14:paraId="7C9DB60C"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28</w:t>
            </w:r>
            <w:r>
              <w:rPr>
                <w:rFonts w:asciiTheme="majorHAnsi" w:hAnsiTheme="majorHAnsi" w:cstheme="majorHAnsi"/>
              </w:rPr>
              <w:t>.</w:t>
            </w:r>
            <w:r w:rsidRPr="005178A4">
              <w:rPr>
                <w:rFonts w:asciiTheme="majorHAnsi" w:hAnsiTheme="majorHAnsi" w:cstheme="majorHAnsi"/>
              </w:rPr>
              <w:t>618,29</w:t>
            </w:r>
          </w:p>
        </w:tc>
        <w:tc>
          <w:tcPr>
            <w:tcW w:w="851" w:type="dxa"/>
            <w:noWrap/>
            <w:hideMark/>
          </w:tcPr>
          <w:p w14:paraId="495DD788"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31</w:t>
            </w:r>
            <w:r>
              <w:rPr>
                <w:rFonts w:asciiTheme="majorHAnsi" w:hAnsiTheme="majorHAnsi" w:cstheme="majorHAnsi"/>
              </w:rPr>
              <w:t>.</w:t>
            </w:r>
            <w:r w:rsidRPr="005178A4">
              <w:rPr>
                <w:rFonts w:asciiTheme="majorHAnsi" w:hAnsiTheme="majorHAnsi" w:cstheme="majorHAnsi"/>
              </w:rPr>
              <w:t>195,68</w:t>
            </w:r>
          </w:p>
        </w:tc>
        <w:tc>
          <w:tcPr>
            <w:tcW w:w="851" w:type="dxa"/>
            <w:noWrap/>
            <w:hideMark/>
          </w:tcPr>
          <w:p w14:paraId="302248E9"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33</w:t>
            </w:r>
            <w:r>
              <w:rPr>
                <w:rFonts w:asciiTheme="majorHAnsi" w:hAnsiTheme="majorHAnsi" w:cstheme="majorHAnsi"/>
              </w:rPr>
              <w:t>.</w:t>
            </w:r>
            <w:r w:rsidRPr="005178A4">
              <w:rPr>
                <w:rFonts w:asciiTheme="majorHAnsi" w:hAnsiTheme="majorHAnsi" w:cstheme="majorHAnsi"/>
              </w:rPr>
              <w:t>773,13</w:t>
            </w:r>
          </w:p>
        </w:tc>
      </w:tr>
      <w:tr w:rsidR="00CD5696" w:rsidRPr="00287B07" w14:paraId="24D2B132" w14:textId="77777777" w:rsidTr="00E41EAD">
        <w:trPr>
          <w:trHeight w:hRule="exact" w:val="340"/>
        </w:trPr>
        <w:tc>
          <w:tcPr>
            <w:tcW w:w="851" w:type="dxa"/>
            <w:shd w:val="clear" w:color="auto" w:fill="00A4A0"/>
            <w:noWrap/>
            <w:vAlign w:val="bottom"/>
            <w:hideMark/>
          </w:tcPr>
          <w:p w14:paraId="618226CD" w14:textId="77777777" w:rsidR="00CD5696" w:rsidRPr="00984FEA" w:rsidRDefault="00CD5696" w:rsidP="00E41EAD">
            <w:pPr>
              <w:spacing w:after="0"/>
              <w:ind w:left="164"/>
              <w:jc w:val="right"/>
              <w:rPr>
                <w:rFonts w:cs="Calibri Light"/>
                <w:b/>
                <w:bCs/>
                <w:color w:val="FFFFFF" w:themeColor="background1"/>
                <w:sz w:val="22"/>
                <w:szCs w:val="22"/>
              </w:rPr>
            </w:pPr>
            <w:r w:rsidRPr="00984FEA">
              <w:rPr>
                <w:rFonts w:cs="Calibri Light"/>
                <w:b/>
                <w:bCs/>
                <w:color w:val="FFFFFF" w:themeColor="background1"/>
                <w:sz w:val="22"/>
                <w:szCs w:val="22"/>
              </w:rPr>
              <w:t>4</w:t>
            </w:r>
          </w:p>
        </w:tc>
        <w:tc>
          <w:tcPr>
            <w:tcW w:w="851" w:type="dxa"/>
          </w:tcPr>
          <w:p w14:paraId="59175EBD"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18</w:t>
            </w:r>
            <w:r>
              <w:rPr>
                <w:rFonts w:asciiTheme="majorHAnsi" w:hAnsiTheme="majorHAnsi" w:cstheme="majorHAnsi"/>
              </w:rPr>
              <w:t>.</w:t>
            </w:r>
            <w:r w:rsidRPr="005178A4">
              <w:rPr>
                <w:rFonts w:asciiTheme="majorHAnsi" w:hAnsiTheme="majorHAnsi" w:cstheme="majorHAnsi"/>
              </w:rPr>
              <w:t>304,83</w:t>
            </w:r>
          </w:p>
        </w:tc>
        <w:tc>
          <w:tcPr>
            <w:tcW w:w="851" w:type="dxa"/>
            <w:noWrap/>
            <w:hideMark/>
          </w:tcPr>
          <w:p w14:paraId="709A5173"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19</w:t>
            </w:r>
            <w:r>
              <w:rPr>
                <w:rFonts w:asciiTheme="majorHAnsi" w:hAnsiTheme="majorHAnsi" w:cstheme="majorHAnsi"/>
              </w:rPr>
              <w:t>.</w:t>
            </w:r>
            <w:r w:rsidRPr="005178A4">
              <w:rPr>
                <w:rFonts w:asciiTheme="majorHAnsi" w:hAnsiTheme="majorHAnsi" w:cstheme="majorHAnsi"/>
              </w:rPr>
              <w:t>255,07</w:t>
            </w:r>
          </w:p>
        </w:tc>
        <w:tc>
          <w:tcPr>
            <w:tcW w:w="851" w:type="dxa"/>
            <w:noWrap/>
            <w:hideMark/>
          </w:tcPr>
          <w:p w14:paraId="6B338BFB"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19</w:t>
            </w:r>
            <w:r>
              <w:rPr>
                <w:rFonts w:asciiTheme="majorHAnsi" w:hAnsiTheme="majorHAnsi" w:cstheme="majorHAnsi"/>
              </w:rPr>
              <w:t>.</w:t>
            </w:r>
            <w:r w:rsidRPr="005178A4">
              <w:rPr>
                <w:rFonts w:asciiTheme="majorHAnsi" w:hAnsiTheme="majorHAnsi" w:cstheme="majorHAnsi"/>
              </w:rPr>
              <w:t>524,36</w:t>
            </w:r>
          </w:p>
        </w:tc>
        <w:tc>
          <w:tcPr>
            <w:tcW w:w="964" w:type="dxa"/>
            <w:noWrap/>
            <w:hideMark/>
          </w:tcPr>
          <w:p w14:paraId="338E08E8"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21</w:t>
            </w:r>
            <w:r>
              <w:rPr>
                <w:rFonts w:asciiTheme="majorHAnsi" w:hAnsiTheme="majorHAnsi" w:cstheme="majorHAnsi"/>
              </w:rPr>
              <w:t>.</w:t>
            </w:r>
            <w:r w:rsidRPr="005178A4">
              <w:rPr>
                <w:rFonts w:asciiTheme="majorHAnsi" w:hAnsiTheme="majorHAnsi" w:cstheme="majorHAnsi"/>
              </w:rPr>
              <w:t>264,02</w:t>
            </w:r>
          </w:p>
        </w:tc>
        <w:tc>
          <w:tcPr>
            <w:tcW w:w="851" w:type="dxa"/>
            <w:noWrap/>
            <w:hideMark/>
          </w:tcPr>
          <w:p w14:paraId="6AF87556"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22</w:t>
            </w:r>
            <w:r>
              <w:rPr>
                <w:rFonts w:asciiTheme="majorHAnsi" w:hAnsiTheme="majorHAnsi" w:cstheme="majorHAnsi"/>
              </w:rPr>
              <w:t>.</w:t>
            </w:r>
            <w:r w:rsidRPr="005178A4">
              <w:rPr>
                <w:rFonts w:asciiTheme="majorHAnsi" w:hAnsiTheme="majorHAnsi" w:cstheme="majorHAnsi"/>
              </w:rPr>
              <w:t>776,35</w:t>
            </w:r>
          </w:p>
        </w:tc>
        <w:tc>
          <w:tcPr>
            <w:tcW w:w="851" w:type="dxa"/>
            <w:noWrap/>
            <w:hideMark/>
          </w:tcPr>
          <w:p w14:paraId="58BA41E7"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24924,63</w:t>
            </w:r>
          </w:p>
        </w:tc>
        <w:tc>
          <w:tcPr>
            <w:tcW w:w="851" w:type="dxa"/>
            <w:noWrap/>
            <w:hideMark/>
          </w:tcPr>
          <w:p w14:paraId="7C7F16DA"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26</w:t>
            </w:r>
            <w:r>
              <w:rPr>
                <w:rFonts w:asciiTheme="majorHAnsi" w:hAnsiTheme="majorHAnsi" w:cstheme="majorHAnsi"/>
              </w:rPr>
              <w:t>.</w:t>
            </w:r>
            <w:r w:rsidRPr="005178A4">
              <w:rPr>
                <w:rFonts w:asciiTheme="majorHAnsi" w:hAnsiTheme="majorHAnsi" w:cstheme="majorHAnsi"/>
              </w:rPr>
              <w:t>762,20</w:t>
            </w:r>
          </w:p>
        </w:tc>
        <w:tc>
          <w:tcPr>
            <w:tcW w:w="851" w:type="dxa"/>
            <w:noWrap/>
            <w:hideMark/>
          </w:tcPr>
          <w:p w14:paraId="329CA487"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29</w:t>
            </w:r>
            <w:r>
              <w:rPr>
                <w:rFonts w:asciiTheme="majorHAnsi" w:hAnsiTheme="majorHAnsi" w:cstheme="majorHAnsi"/>
              </w:rPr>
              <w:t>.</w:t>
            </w:r>
            <w:r w:rsidRPr="005178A4">
              <w:rPr>
                <w:rFonts w:asciiTheme="majorHAnsi" w:hAnsiTheme="majorHAnsi" w:cstheme="majorHAnsi"/>
              </w:rPr>
              <w:t>411,01</w:t>
            </w:r>
          </w:p>
        </w:tc>
        <w:tc>
          <w:tcPr>
            <w:tcW w:w="851" w:type="dxa"/>
            <w:noWrap/>
            <w:hideMark/>
          </w:tcPr>
          <w:p w14:paraId="3E60A848"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32</w:t>
            </w:r>
            <w:r>
              <w:rPr>
                <w:rFonts w:asciiTheme="majorHAnsi" w:hAnsiTheme="majorHAnsi" w:cstheme="majorHAnsi"/>
              </w:rPr>
              <w:t>.</w:t>
            </w:r>
            <w:r w:rsidRPr="005178A4">
              <w:rPr>
                <w:rFonts w:asciiTheme="majorHAnsi" w:hAnsiTheme="majorHAnsi" w:cstheme="majorHAnsi"/>
              </w:rPr>
              <w:t>059,83</w:t>
            </w:r>
          </w:p>
        </w:tc>
        <w:tc>
          <w:tcPr>
            <w:tcW w:w="851" w:type="dxa"/>
            <w:noWrap/>
            <w:hideMark/>
          </w:tcPr>
          <w:p w14:paraId="1D24B8CF"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34</w:t>
            </w:r>
            <w:r>
              <w:rPr>
                <w:rFonts w:asciiTheme="majorHAnsi" w:hAnsiTheme="majorHAnsi" w:cstheme="majorHAnsi"/>
              </w:rPr>
              <w:t>.</w:t>
            </w:r>
            <w:r w:rsidRPr="005178A4">
              <w:rPr>
                <w:rFonts w:asciiTheme="majorHAnsi" w:hAnsiTheme="majorHAnsi" w:cstheme="majorHAnsi"/>
              </w:rPr>
              <w:t>708,64</w:t>
            </w:r>
          </w:p>
        </w:tc>
      </w:tr>
      <w:tr w:rsidR="00CD5696" w:rsidRPr="00287B07" w14:paraId="5782A1DB" w14:textId="77777777" w:rsidTr="00E41EAD">
        <w:trPr>
          <w:trHeight w:hRule="exact" w:val="340"/>
        </w:trPr>
        <w:tc>
          <w:tcPr>
            <w:tcW w:w="851" w:type="dxa"/>
            <w:shd w:val="clear" w:color="auto" w:fill="00A4A0"/>
            <w:noWrap/>
            <w:vAlign w:val="bottom"/>
            <w:hideMark/>
          </w:tcPr>
          <w:p w14:paraId="41E49664" w14:textId="77777777" w:rsidR="00CD5696" w:rsidRPr="00984FEA" w:rsidRDefault="00CD5696" w:rsidP="00E41EAD">
            <w:pPr>
              <w:spacing w:after="0"/>
              <w:ind w:left="164"/>
              <w:jc w:val="right"/>
              <w:rPr>
                <w:rFonts w:cs="Calibri Light"/>
                <w:b/>
                <w:bCs/>
                <w:color w:val="FFFFFF" w:themeColor="background1"/>
                <w:sz w:val="22"/>
                <w:szCs w:val="22"/>
              </w:rPr>
            </w:pPr>
            <w:r w:rsidRPr="00984FEA">
              <w:rPr>
                <w:rFonts w:cs="Calibri Light"/>
                <w:b/>
                <w:bCs/>
                <w:color w:val="FFFFFF" w:themeColor="background1"/>
                <w:sz w:val="22"/>
                <w:szCs w:val="22"/>
              </w:rPr>
              <w:t>5</w:t>
            </w:r>
          </w:p>
        </w:tc>
        <w:tc>
          <w:tcPr>
            <w:tcW w:w="851" w:type="dxa"/>
          </w:tcPr>
          <w:p w14:paraId="796A6240"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18</w:t>
            </w:r>
            <w:r>
              <w:rPr>
                <w:rFonts w:asciiTheme="majorHAnsi" w:hAnsiTheme="majorHAnsi" w:cstheme="majorHAnsi"/>
              </w:rPr>
              <w:t>.</w:t>
            </w:r>
            <w:r w:rsidRPr="005178A4">
              <w:rPr>
                <w:rFonts w:asciiTheme="majorHAnsi" w:hAnsiTheme="majorHAnsi" w:cstheme="majorHAnsi"/>
              </w:rPr>
              <w:t>639,87</w:t>
            </w:r>
          </w:p>
        </w:tc>
        <w:tc>
          <w:tcPr>
            <w:tcW w:w="851" w:type="dxa"/>
            <w:noWrap/>
            <w:hideMark/>
          </w:tcPr>
          <w:p w14:paraId="01482EFC"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19</w:t>
            </w:r>
            <w:r>
              <w:rPr>
                <w:rFonts w:asciiTheme="majorHAnsi" w:hAnsiTheme="majorHAnsi" w:cstheme="majorHAnsi"/>
              </w:rPr>
              <w:t>.</w:t>
            </w:r>
            <w:r w:rsidRPr="005178A4">
              <w:rPr>
                <w:rFonts w:asciiTheme="majorHAnsi" w:hAnsiTheme="majorHAnsi" w:cstheme="majorHAnsi"/>
              </w:rPr>
              <w:t>677,96</w:t>
            </w:r>
          </w:p>
        </w:tc>
        <w:tc>
          <w:tcPr>
            <w:tcW w:w="851" w:type="dxa"/>
            <w:noWrap/>
            <w:hideMark/>
          </w:tcPr>
          <w:p w14:paraId="493F253B"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20</w:t>
            </w:r>
            <w:r>
              <w:rPr>
                <w:rFonts w:asciiTheme="majorHAnsi" w:hAnsiTheme="majorHAnsi" w:cstheme="majorHAnsi"/>
              </w:rPr>
              <w:t>.</w:t>
            </w:r>
            <w:r w:rsidRPr="005178A4">
              <w:rPr>
                <w:rFonts w:asciiTheme="majorHAnsi" w:hAnsiTheme="majorHAnsi" w:cstheme="majorHAnsi"/>
              </w:rPr>
              <w:t>010,29</w:t>
            </w:r>
          </w:p>
        </w:tc>
        <w:tc>
          <w:tcPr>
            <w:tcW w:w="964" w:type="dxa"/>
            <w:noWrap/>
            <w:hideMark/>
          </w:tcPr>
          <w:p w14:paraId="16841E4E"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21</w:t>
            </w:r>
            <w:r>
              <w:rPr>
                <w:rFonts w:asciiTheme="majorHAnsi" w:hAnsiTheme="majorHAnsi" w:cstheme="majorHAnsi"/>
              </w:rPr>
              <w:t>.</w:t>
            </w:r>
            <w:r w:rsidRPr="005178A4">
              <w:rPr>
                <w:rFonts w:asciiTheme="majorHAnsi" w:hAnsiTheme="majorHAnsi" w:cstheme="majorHAnsi"/>
              </w:rPr>
              <w:t>824,48</w:t>
            </w:r>
          </w:p>
        </w:tc>
        <w:tc>
          <w:tcPr>
            <w:tcW w:w="851" w:type="dxa"/>
            <w:noWrap/>
            <w:hideMark/>
          </w:tcPr>
          <w:p w14:paraId="658B5B6B"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23</w:t>
            </w:r>
            <w:r>
              <w:rPr>
                <w:rFonts w:asciiTheme="majorHAnsi" w:hAnsiTheme="majorHAnsi" w:cstheme="majorHAnsi"/>
              </w:rPr>
              <w:t>.</w:t>
            </w:r>
            <w:r w:rsidRPr="005178A4">
              <w:rPr>
                <w:rFonts w:asciiTheme="majorHAnsi" w:hAnsiTheme="majorHAnsi" w:cstheme="majorHAnsi"/>
              </w:rPr>
              <w:t>376,62</w:t>
            </w:r>
          </w:p>
        </w:tc>
        <w:tc>
          <w:tcPr>
            <w:tcW w:w="851" w:type="dxa"/>
            <w:noWrap/>
            <w:hideMark/>
          </w:tcPr>
          <w:p w14:paraId="2E3F03D8"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25</w:t>
            </w:r>
            <w:r>
              <w:rPr>
                <w:rFonts w:asciiTheme="majorHAnsi" w:hAnsiTheme="majorHAnsi" w:cstheme="majorHAnsi"/>
              </w:rPr>
              <w:t>.</w:t>
            </w:r>
            <w:r w:rsidRPr="005178A4">
              <w:rPr>
                <w:rFonts w:asciiTheme="majorHAnsi" w:hAnsiTheme="majorHAnsi" w:cstheme="majorHAnsi"/>
              </w:rPr>
              <w:t>599,77</w:t>
            </w:r>
          </w:p>
        </w:tc>
        <w:tc>
          <w:tcPr>
            <w:tcW w:w="851" w:type="dxa"/>
            <w:noWrap/>
            <w:hideMark/>
          </w:tcPr>
          <w:p w14:paraId="4283457E"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27</w:t>
            </w:r>
            <w:r>
              <w:rPr>
                <w:rFonts w:asciiTheme="majorHAnsi" w:hAnsiTheme="majorHAnsi" w:cstheme="majorHAnsi"/>
              </w:rPr>
              <w:t>.</w:t>
            </w:r>
            <w:r w:rsidRPr="005178A4">
              <w:rPr>
                <w:rFonts w:asciiTheme="majorHAnsi" w:hAnsiTheme="majorHAnsi" w:cstheme="majorHAnsi"/>
              </w:rPr>
              <w:t>447,96</w:t>
            </w:r>
          </w:p>
        </w:tc>
        <w:tc>
          <w:tcPr>
            <w:tcW w:w="851" w:type="dxa"/>
            <w:noWrap/>
            <w:hideMark/>
          </w:tcPr>
          <w:p w14:paraId="410DCC50"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30</w:t>
            </w:r>
            <w:r>
              <w:rPr>
                <w:rFonts w:asciiTheme="majorHAnsi" w:hAnsiTheme="majorHAnsi" w:cstheme="majorHAnsi"/>
              </w:rPr>
              <w:t>.</w:t>
            </w:r>
            <w:r w:rsidRPr="005178A4">
              <w:rPr>
                <w:rFonts w:asciiTheme="majorHAnsi" w:hAnsiTheme="majorHAnsi" w:cstheme="majorHAnsi"/>
              </w:rPr>
              <w:t>164,61</w:t>
            </w:r>
          </w:p>
        </w:tc>
        <w:tc>
          <w:tcPr>
            <w:tcW w:w="851" w:type="dxa"/>
            <w:noWrap/>
            <w:hideMark/>
          </w:tcPr>
          <w:p w14:paraId="4963F539"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32</w:t>
            </w:r>
            <w:r>
              <w:rPr>
                <w:rFonts w:asciiTheme="majorHAnsi" w:hAnsiTheme="majorHAnsi" w:cstheme="majorHAnsi"/>
              </w:rPr>
              <w:t>.</w:t>
            </w:r>
            <w:r w:rsidRPr="005178A4">
              <w:rPr>
                <w:rFonts w:asciiTheme="majorHAnsi" w:hAnsiTheme="majorHAnsi" w:cstheme="majorHAnsi"/>
              </w:rPr>
              <w:t>881,34</w:t>
            </w:r>
          </w:p>
        </w:tc>
        <w:tc>
          <w:tcPr>
            <w:tcW w:w="851" w:type="dxa"/>
            <w:noWrap/>
            <w:hideMark/>
          </w:tcPr>
          <w:p w14:paraId="1AC37595"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35</w:t>
            </w:r>
            <w:r>
              <w:rPr>
                <w:rFonts w:asciiTheme="majorHAnsi" w:hAnsiTheme="majorHAnsi" w:cstheme="majorHAnsi"/>
              </w:rPr>
              <w:t>.</w:t>
            </w:r>
            <w:r w:rsidRPr="005178A4">
              <w:rPr>
                <w:rFonts w:asciiTheme="majorHAnsi" w:hAnsiTheme="majorHAnsi" w:cstheme="majorHAnsi"/>
              </w:rPr>
              <w:t>598,00</w:t>
            </w:r>
          </w:p>
        </w:tc>
      </w:tr>
      <w:tr w:rsidR="00CD5696" w:rsidRPr="00287B07" w14:paraId="61D725DA" w14:textId="77777777" w:rsidTr="00E41EAD">
        <w:trPr>
          <w:trHeight w:hRule="exact" w:val="340"/>
        </w:trPr>
        <w:tc>
          <w:tcPr>
            <w:tcW w:w="851" w:type="dxa"/>
            <w:shd w:val="clear" w:color="auto" w:fill="00A4A0"/>
            <w:noWrap/>
            <w:vAlign w:val="bottom"/>
            <w:hideMark/>
          </w:tcPr>
          <w:p w14:paraId="49882866" w14:textId="77777777" w:rsidR="00CD5696" w:rsidRPr="00984FEA" w:rsidRDefault="00CD5696" w:rsidP="00E41EAD">
            <w:pPr>
              <w:spacing w:after="0"/>
              <w:ind w:left="164"/>
              <w:jc w:val="right"/>
              <w:rPr>
                <w:rFonts w:cs="Calibri Light"/>
                <w:b/>
                <w:bCs/>
                <w:color w:val="FFFFFF" w:themeColor="background1"/>
                <w:sz w:val="22"/>
                <w:szCs w:val="22"/>
              </w:rPr>
            </w:pPr>
            <w:r w:rsidRPr="00984FEA">
              <w:rPr>
                <w:rFonts w:cs="Calibri Light"/>
                <w:b/>
                <w:bCs/>
                <w:color w:val="FFFFFF" w:themeColor="background1"/>
                <w:sz w:val="22"/>
                <w:szCs w:val="22"/>
              </w:rPr>
              <w:t>6</w:t>
            </w:r>
          </w:p>
        </w:tc>
        <w:tc>
          <w:tcPr>
            <w:tcW w:w="851" w:type="dxa"/>
          </w:tcPr>
          <w:p w14:paraId="0782A2BB"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18</w:t>
            </w:r>
            <w:r>
              <w:rPr>
                <w:rFonts w:asciiTheme="majorHAnsi" w:hAnsiTheme="majorHAnsi" w:cstheme="majorHAnsi"/>
              </w:rPr>
              <w:t>.</w:t>
            </w:r>
            <w:r w:rsidRPr="005178A4">
              <w:rPr>
                <w:rFonts w:asciiTheme="majorHAnsi" w:hAnsiTheme="majorHAnsi" w:cstheme="majorHAnsi"/>
              </w:rPr>
              <w:t>955,45</w:t>
            </w:r>
          </w:p>
        </w:tc>
        <w:tc>
          <w:tcPr>
            <w:tcW w:w="851" w:type="dxa"/>
            <w:noWrap/>
            <w:hideMark/>
          </w:tcPr>
          <w:p w14:paraId="39A992F6"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20</w:t>
            </w:r>
            <w:r>
              <w:rPr>
                <w:rFonts w:asciiTheme="majorHAnsi" w:hAnsiTheme="majorHAnsi" w:cstheme="majorHAnsi"/>
              </w:rPr>
              <w:t>.</w:t>
            </w:r>
            <w:r w:rsidRPr="005178A4">
              <w:rPr>
                <w:rFonts w:asciiTheme="majorHAnsi" w:hAnsiTheme="majorHAnsi" w:cstheme="majorHAnsi"/>
              </w:rPr>
              <w:t>077,73</w:t>
            </w:r>
          </w:p>
        </w:tc>
        <w:tc>
          <w:tcPr>
            <w:tcW w:w="851" w:type="dxa"/>
            <w:noWrap/>
            <w:hideMark/>
          </w:tcPr>
          <w:p w14:paraId="3977B598"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20</w:t>
            </w:r>
            <w:r>
              <w:rPr>
                <w:rFonts w:asciiTheme="majorHAnsi" w:hAnsiTheme="majorHAnsi" w:cstheme="majorHAnsi"/>
              </w:rPr>
              <w:t>.</w:t>
            </w:r>
            <w:r w:rsidRPr="005178A4">
              <w:rPr>
                <w:rFonts w:asciiTheme="majorHAnsi" w:hAnsiTheme="majorHAnsi" w:cstheme="majorHAnsi"/>
              </w:rPr>
              <w:t>471,09</w:t>
            </w:r>
          </w:p>
        </w:tc>
        <w:tc>
          <w:tcPr>
            <w:tcW w:w="964" w:type="dxa"/>
            <w:noWrap/>
            <w:hideMark/>
          </w:tcPr>
          <w:p w14:paraId="407E53F9"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22</w:t>
            </w:r>
            <w:r>
              <w:rPr>
                <w:rFonts w:asciiTheme="majorHAnsi" w:hAnsiTheme="majorHAnsi" w:cstheme="majorHAnsi"/>
              </w:rPr>
              <w:t>.</w:t>
            </w:r>
            <w:r w:rsidRPr="005178A4">
              <w:rPr>
                <w:rFonts w:asciiTheme="majorHAnsi" w:hAnsiTheme="majorHAnsi" w:cstheme="majorHAnsi"/>
              </w:rPr>
              <w:t>356,50</w:t>
            </w:r>
          </w:p>
        </w:tc>
        <w:tc>
          <w:tcPr>
            <w:tcW w:w="851" w:type="dxa"/>
            <w:noWrap/>
            <w:hideMark/>
          </w:tcPr>
          <w:p w14:paraId="4968436F"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23</w:t>
            </w:r>
            <w:r>
              <w:rPr>
                <w:rFonts w:asciiTheme="majorHAnsi" w:hAnsiTheme="majorHAnsi" w:cstheme="majorHAnsi"/>
              </w:rPr>
              <w:t>.</w:t>
            </w:r>
            <w:r w:rsidRPr="005178A4">
              <w:rPr>
                <w:rFonts w:asciiTheme="majorHAnsi" w:hAnsiTheme="majorHAnsi" w:cstheme="majorHAnsi"/>
              </w:rPr>
              <w:t>946,55</w:t>
            </w:r>
          </w:p>
        </w:tc>
        <w:tc>
          <w:tcPr>
            <w:tcW w:w="851" w:type="dxa"/>
            <w:noWrap/>
            <w:hideMark/>
          </w:tcPr>
          <w:p w14:paraId="3FEFDA35"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26</w:t>
            </w:r>
            <w:r>
              <w:rPr>
                <w:rFonts w:asciiTheme="majorHAnsi" w:hAnsiTheme="majorHAnsi" w:cstheme="majorHAnsi"/>
              </w:rPr>
              <w:t>.</w:t>
            </w:r>
            <w:r w:rsidRPr="005178A4">
              <w:rPr>
                <w:rFonts w:asciiTheme="majorHAnsi" w:hAnsiTheme="majorHAnsi" w:cstheme="majorHAnsi"/>
              </w:rPr>
              <w:t>241,20</w:t>
            </w:r>
          </w:p>
        </w:tc>
        <w:tc>
          <w:tcPr>
            <w:tcW w:w="851" w:type="dxa"/>
            <w:noWrap/>
            <w:hideMark/>
          </w:tcPr>
          <w:p w14:paraId="6F92F7C5"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28</w:t>
            </w:r>
            <w:r>
              <w:rPr>
                <w:rFonts w:asciiTheme="majorHAnsi" w:hAnsiTheme="majorHAnsi" w:cstheme="majorHAnsi"/>
              </w:rPr>
              <w:t>.</w:t>
            </w:r>
            <w:r w:rsidRPr="005178A4">
              <w:rPr>
                <w:rFonts w:asciiTheme="majorHAnsi" w:hAnsiTheme="majorHAnsi" w:cstheme="majorHAnsi"/>
              </w:rPr>
              <w:t>098,50</w:t>
            </w:r>
          </w:p>
        </w:tc>
        <w:tc>
          <w:tcPr>
            <w:tcW w:w="851" w:type="dxa"/>
            <w:noWrap/>
            <w:hideMark/>
          </w:tcPr>
          <w:p w14:paraId="74383C92"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30</w:t>
            </w:r>
            <w:r>
              <w:rPr>
                <w:rFonts w:asciiTheme="majorHAnsi" w:hAnsiTheme="majorHAnsi" w:cstheme="majorHAnsi"/>
              </w:rPr>
              <w:t>.</w:t>
            </w:r>
            <w:r w:rsidRPr="005178A4">
              <w:rPr>
                <w:rFonts w:asciiTheme="majorHAnsi" w:hAnsiTheme="majorHAnsi" w:cstheme="majorHAnsi"/>
              </w:rPr>
              <w:t>879,63</w:t>
            </w:r>
          </w:p>
        </w:tc>
        <w:tc>
          <w:tcPr>
            <w:tcW w:w="851" w:type="dxa"/>
            <w:noWrap/>
            <w:hideMark/>
          </w:tcPr>
          <w:p w14:paraId="2C789E8F"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33</w:t>
            </w:r>
            <w:r>
              <w:rPr>
                <w:rFonts w:asciiTheme="majorHAnsi" w:hAnsiTheme="majorHAnsi" w:cstheme="majorHAnsi"/>
              </w:rPr>
              <w:t>.</w:t>
            </w:r>
            <w:r w:rsidRPr="005178A4">
              <w:rPr>
                <w:rFonts w:asciiTheme="majorHAnsi" w:hAnsiTheme="majorHAnsi" w:cstheme="majorHAnsi"/>
              </w:rPr>
              <w:t>660,61</w:t>
            </w:r>
          </w:p>
        </w:tc>
        <w:tc>
          <w:tcPr>
            <w:tcW w:w="851" w:type="dxa"/>
            <w:noWrap/>
            <w:hideMark/>
          </w:tcPr>
          <w:p w14:paraId="2A678E9F"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36</w:t>
            </w:r>
            <w:r>
              <w:rPr>
                <w:rFonts w:asciiTheme="majorHAnsi" w:hAnsiTheme="majorHAnsi" w:cstheme="majorHAnsi"/>
              </w:rPr>
              <w:t>.</w:t>
            </w:r>
            <w:r w:rsidRPr="005178A4">
              <w:rPr>
                <w:rFonts w:asciiTheme="majorHAnsi" w:hAnsiTheme="majorHAnsi" w:cstheme="majorHAnsi"/>
              </w:rPr>
              <w:t>441,67</w:t>
            </w:r>
          </w:p>
        </w:tc>
      </w:tr>
      <w:tr w:rsidR="00CD5696" w:rsidRPr="00287B07" w14:paraId="3CFE4F51" w14:textId="77777777" w:rsidTr="00E41EAD">
        <w:trPr>
          <w:trHeight w:hRule="exact" w:val="340"/>
        </w:trPr>
        <w:tc>
          <w:tcPr>
            <w:tcW w:w="851" w:type="dxa"/>
            <w:shd w:val="clear" w:color="auto" w:fill="00A4A0"/>
            <w:noWrap/>
            <w:vAlign w:val="bottom"/>
            <w:hideMark/>
          </w:tcPr>
          <w:p w14:paraId="15D40FF6" w14:textId="77777777" w:rsidR="00CD5696" w:rsidRPr="00984FEA" w:rsidRDefault="00CD5696" w:rsidP="00E41EAD">
            <w:pPr>
              <w:spacing w:after="0"/>
              <w:ind w:left="164"/>
              <w:jc w:val="right"/>
              <w:rPr>
                <w:rFonts w:cs="Calibri Light"/>
                <w:b/>
                <w:bCs/>
                <w:color w:val="FFFFFF" w:themeColor="background1"/>
                <w:sz w:val="22"/>
                <w:szCs w:val="22"/>
              </w:rPr>
            </w:pPr>
            <w:r w:rsidRPr="00984FEA">
              <w:rPr>
                <w:rFonts w:cs="Calibri Light"/>
                <w:b/>
                <w:bCs/>
                <w:color w:val="FFFFFF" w:themeColor="background1"/>
                <w:sz w:val="22"/>
                <w:szCs w:val="22"/>
              </w:rPr>
              <w:t>7</w:t>
            </w:r>
          </w:p>
        </w:tc>
        <w:tc>
          <w:tcPr>
            <w:tcW w:w="851" w:type="dxa"/>
          </w:tcPr>
          <w:p w14:paraId="03751C33"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19</w:t>
            </w:r>
            <w:r>
              <w:rPr>
                <w:rFonts w:asciiTheme="majorHAnsi" w:hAnsiTheme="majorHAnsi" w:cstheme="majorHAnsi"/>
              </w:rPr>
              <w:t>.</w:t>
            </w:r>
            <w:r w:rsidRPr="005178A4">
              <w:rPr>
                <w:rFonts w:asciiTheme="majorHAnsi" w:hAnsiTheme="majorHAnsi" w:cstheme="majorHAnsi"/>
              </w:rPr>
              <w:t>252,24</w:t>
            </w:r>
          </w:p>
        </w:tc>
        <w:tc>
          <w:tcPr>
            <w:tcW w:w="851" w:type="dxa"/>
            <w:noWrap/>
            <w:hideMark/>
          </w:tcPr>
          <w:p w14:paraId="3EC77D1C"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20</w:t>
            </w:r>
            <w:r>
              <w:rPr>
                <w:rFonts w:asciiTheme="majorHAnsi" w:hAnsiTheme="majorHAnsi" w:cstheme="majorHAnsi"/>
              </w:rPr>
              <w:t>.</w:t>
            </w:r>
            <w:r w:rsidRPr="005178A4">
              <w:rPr>
                <w:rFonts w:asciiTheme="majorHAnsi" w:hAnsiTheme="majorHAnsi" w:cstheme="majorHAnsi"/>
              </w:rPr>
              <w:t>455,01</w:t>
            </w:r>
          </w:p>
        </w:tc>
        <w:tc>
          <w:tcPr>
            <w:tcW w:w="851" w:type="dxa"/>
            <w:noWrap/>
            <w:hideMark/>
          </w:tcPr>
          <w:p w14:paraId="061777F0"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20</w:t>
            </w:r>
            <w:r>
              <w:rPr>
                <w:rFonts w:asciiTheme="majorHAnsi" w:hAnsiTheme="majorHAnsi" w:cstheme="majorHAnsi"/>
              </w:rPr>
              <w:t>.</w:t>
            </w:r>
            <w:r w:rsidRPr="005178A4">
              <w:rPr>
                <w:rFonts w:asciiTheme="majorHAnsi" w:hAnsiTheme="majorHAnsi" w:cstheme="majorHAnsi"/>
              </w:rPr>
              <w:t>907,08</w:t>
            </w:r>
          </w:p>
        </w:tc>
        <w:tc>
          <w:tcPr>
            <w:tcW w:w="964" w:type="dxa"/>
            <w:noWrap/>
            <w:hideMark/>
          </w:tcPr>
          <w:p w14:paraId="4D60E0B8"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22</w:t>
            </w:r>
            <w:r>
              <w:rPr>
                <w:rFonts w:asciiTheme="majorHAnsi" w:hAnsiTheme="majorHAnsi" w:cstheme="majorHAnsi"/>
              </w:rPr>
              <w:t>.</w:t>
            </w:r>
            <w:r w:rsidRPr="005178A4">
              <w:rPr>
                <w:rFonts w:asciiTheme="majorHAnsi" w:hAnsiTheme="majorHAnsi" w:cstheme="majorHAnsi"/>
              </w:rPr>
              <w:t>860,61</w:t>
            </w:r>
          </w:p>
        </w:tc>
        <w:tc>
          <w:tcPr>
            <w:tcW w:w="851" w:type="dxa"/>
            <w:noWrap/>
            <w:hideMark/>
          </w:tcPr>
          <w:p w14:paraId="1899C4F8"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24</w:t>
            </w:r>
            <w:r>
              <w:rPr>
                <w:rFonts w:asciiTheme="majorHAnsi" w:hAnsiTheme="majorHAnsi" w:cstheme="majorHAnsi"/>
              </w:rPr>
              <w:t>.</w:t>
            </w:r>
            <w:r w:rsidRPr="005178A4">
              <w:rPr>
                <w:rFonts w:asciiTheme="majorHAnsi" w:hAnsiTheme="majorHAnsi" w:cstheme="majorHAnsi"/>
              </w:rPr>
              <w:t>486,47</w:t>
            </w:r>
          </w:p>
        </w:tc>
        <w:tc>
          <w:tcPr>
            <w:tcW w:w="851" w:type="dxa"/>
            <w:noWrap/>
            <w:hideMark/>
          </w:tcPr>
          <w:p w14:paraId="5E261491"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26</w:t>
            </w:r>
            <w:r>
              <w:rPr>
                <w:rFonts w:asciiTheme="majorHAnsi" w:hAnsiTheme="majorHAnsi" w:cstheme="majorHAnsi"/>
              </w:rPr>
              <w:t>.</w:t>
            </w:r>
            <w:r w:rsidRPr="005178A4">
              <w:rPr>
                <w:rFonts w:asciiTheme="majorHAnsi" w:hAnsiTheme="majorHAnsi" w:cstheme="majorHAnsi"/>
              </w:rPr>
              <w:t>849,37</w:t>
            </w:r>
          </w:p>
        </w:tc>
        <w:tc>
          <w:tcPr>
            <w:tcW w:w="851" w:type="dxa"/>
            <w:noWrap/>
            <w:hideMark/>
          </w:tcPr>
          <w:p w14:paraId="75EFDA89"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28</w:t>
            </w:r>
            <w:r>
              <w:rPr>
                <w:rFonts w:asciiTheme="majorHAnsi" w:hAnsiTheme="majorHAnsi" w:cstheme="majorHAnsi"/>
              </w:rPr>
              <w:t>.</w:t>
            </w:r>
            <w:r w:rsidRPr="005178A4">
              <w:rPr>
                <w:rFonts w:asciiTheme="majorHAnsi" w:hAnsiTheme="majorHAnsi" w:cstheme="majorHAnsi"/>
              </w:rPr>
              <w:t>714,52</w:t>
            </w:r>
          </w:p>
        </w:tc>
        <w:tc>
          <w:tcPr>
            <w:tcW w:w="851" w:type="dxa"/>
            <w:noWrap/>
            <w:hideMark/>
          </w:tcPr>
          <w:p w14:paraId="0D9FAE23"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31</w:t>
            </w:r>
            <w:r>
              <w:rPr>
                <w:rFonts w:asciiTheme="majorHAnsi" w:hAnsiTheme="majorHAnsi" w:cstheme="majorHAnsi"/>
              </w:rPr>
              <w:t>.</w:t>
            </w:r>
            <w:r w:rsidRPr="005178A4">
              <w:rPr>
                <w:rFonts w:asciiTheme="majorHAnsi" w:hAnsiTheme="majorHAnsi" w:cstheme="majorHAnsi"/>
              </w:rPr>
              <w:t>556,53</w:t>
            </w:r>
          </w:p>
        </w:tc>
        <w:tc>
          <w:tcPr>
            <w:tcW w:w="851" w:type="dxa"/>
            <w:noWrap/>
            <w:hideMark/>
          </w:tcPr>
          <w:p w14:paraId="41E82BA3"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34</w:t>
            </w:r>
            <w:r>
              <w:rPr>
                <w:rFonts w:asciiTheme="majorHAnsi" w:hAnsiTheme="majorHAnsi" w:cstheme="majorHAnsi"/>
              </w:rPr>
              <w:t>.</w:t>
            </w:r>
            <w:r w:rsidRPr="005178A4">
              <w:rPr>
                <w:rFonts w:asciiTheme="majorHAnsi" w:hAnsiTheme="majorHAnsi" w:cstheme="majorHAnsi"/>
              </w:rPr>
              <w:t>398,60</w:t>
            </w:r>
          </w:p>
        </w:tc>
        <w:tc>
          <w:tcPr>
            <w:tcW w:w="851" w:type="dxa"/>
            <w:noWrap/>
            <w:hideMark/>
          </w:tcPr>
          <w:p w14:paraId="02DEEB87"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37</w:t>
            </w:r>
            <w:r>
              <w:rPr>
                <w:rFonts w:asciiTheme="majorHAnsi" w:hAnsiTheme="majorHAnsi" w:cstheme="majorHAnsi"/>
              </w:rPr>
              <w:t>.</w:t>
            </w:r>
            <w:r w:rsidRPr="005178A4">
              <w:rPr>
                <w:rFonts w:asciiTheme="majorHAnsi" w:hAnsiTheme="majorHAnsi" w:cstheme="majorHAnsi"/>
              </w:rPr>
              <w:t>240,61</w:t>
            </w:r>
          </w:p>
        </w:tc>
      </w:tr>
      <w:tr w:rsidR="00CD5696" w:rsidRPr="00287B07" w14:paraId="2D7AFCCB" w14:textId="77777777" w:rsidTr="00E41EAD">
        <w:trPr>
          <w:trHeight w:hRule="exact" w:val="340"/>
        </w:trPr>
        <w:tc>
          <w:tcPr>
            <w:tcW w:w="851" w:type="dxa"/>
            <w:shd w:val="clear" w:color="auto" w:fill="00A4A0"/>
            <w:noWrap/>
            <w:vAlign w:val="bottom"/>
            <w:hideMark/>
          </w:tcPr>
          <w:p w14:paraId="0335B5E4" w14:textId="77777777" w:rsidR="00CD5696" w:rsidRPr="00984FEA" w:rsidRDefault="00CD5696" w:rsidP="00E41EAD">
            <w:pPr>
              <w:spacing w:after="0"/>
              <w:ind w:left="164"/>
              <w:jc w:val="right"/>
              <w:rPr>
                <w:rFonts w:cs="Calibri Light"/>
                <w:b/>
                <w:bCs/>
                <w:color w:val="FFFFFF" w:themeColor="background1"/>
                <w:sz w:val="22"/>
                <w:szCs w:val="22"/>
              </w:rPr>
            </w:pPr>
            <w:r w:rsidRPr="00984FEA">
              <w:rPr>
                <w:rFonts w:cs="Calibri Light"/>
                <w:b/>
                <w:bCs/>
                <w:color w:val="FFFFFF" w:themeColor="background1"/>
                <w:sz w:val="22"/>
                <w:szCs w:val="22"/>
              </w:rPr>
              <w:t>8</w:t>
            </w:r>
          </w:p>
        </w:tc>
        <w:tc>
          <w:tcPr>
            <w:tcW w:w="851" w:type="dxa"/>
          </w:tcPr>
          <w:p w14:paraId="3E8F9FAE"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19531,12</w:t>
            </w:r>
          </w:p>
        </w:tc>
        <w:tc>
          <w:tcPr>
            <w:tcW w:w="851" w:type="dxa"/>
            <w:noWrap/>
            <w:hideMark/>
          </w:tcPr>
          <w:p w14:paraId="26EDA45E"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20</w:t>
            </w:r>
            <w:r>
              <w:rPr>
                <w:rFonts w:asciiTheme="majorHAnsi" w:hAnsiTheme="majorHAnsi" w:cstheme="majorHAnsi"/>
              </w:rPr>
              <w:t>.</w:t>
            </w:r>
            <w:r w:rsidRPr="005178A4">
              <w:rPr>
                <w:rFonts w:asciiTheme="majorHAnsi" w:hAnsiTheme="majorHAnsi" w:cstheme="majorHAnsi"/>
              </w:rPr>
              <w:t>810,59</w:t>
            </w:r>
          </w:p>
        </w:tc>
        <w:tc>
          <w:tcPr>
            <w:tcW w:w="851" w:type="dxa"/>
            <w:noWrap/>
            <w:hideMark/>
          </w:tcPr>
          <w:p w14:paraId="05C75F94"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21</w:t>
            </w:r>
            <w:r>
              <w:rPr>
                <w:rFonts w:asciiTheme="majorHAnsi" w:hAnsiTheme="majorHAnsi" w:cstheme="majorHAnsi"/>
              </w:rPr>
              <w:t>.</w:t>
            </w:r>
            <w:r w:rsidRPr="005178A4">
              <w:rPr>
                <w:rFonts w:asciiTheme="majorHAnsi" w:hAnsiTheme="majorHAnsi" w:cstheme="majorHAnsi"/>
              </w:rPr>
              <w:t>318,89</w:t>
            </w:r>
          </w:p>
        </w:tc>
        <w:tc>
          <w:tcPr>
            <w:tcW w:w="964" w:type="dxa"/>
            <w:noWrap/>
            <w:hideMark/>
          </w:tcPr>
          <w:p w14:paraId="4CAA516F"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23</w:t>
            </w:r>
            <w:r>
              <w:rPr>
                <w:rFonts w:asciiTheme="majorHAnsi" w:hAnsiTheme="majorHAnsi" w:cstheme="majorHAnsi"/>
              </w:rPr>
              <w:t>.</w:t>
            </w:r>
            <w:r w:rsidRPr="005178A4">
              <w:rPr>
                <w:rFonts w:asciiTheme="majorHAnsi" w:hAnsiTheme="majorHAnsi" w:cstheme="majorHAnsi"/>
              </w:rPr>
              <w:t>337,49</w:t>
            </w:r>
          </w:p>
        </w:tc>
        <w:tc>
          <w:tcPr>
            <w:tcW w:w="851" w:type="dxa"/>
            <w:noWrap/>
            <w:hideMark/>
          </w:tcPr>
          <w:p w14:paraId="3D02F0A8"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24</w:t>
            </w:r>
            <w:r>
              <w:rPr>
                <w:rFonts w:asciiTheme="majorHAnsi" w:hAnsiTheme="majorHAnsi" w:cstheme="majorHAnsi"/>
              </w:rPr>
              <w:t>.</w:t>
            </w:r>
            <w:r w:rsidRPr="005178A4">
              <w:rPr>
                <w:rFonts w:asciiTheme="majorHAnsi" w:hAnsiTheme="majorHAnsi" w:cstheme="majorHAnsi"/>
              </w:rPr>
              <w:t>997,27</w:t>
            </w:r>
          </w:p>
        </w:tc>
        <w:tc>
          <w:tcPr>
            <w:tcW w:w="851" w:type="dxa"/>
            <w:noWrap/>
            <w:hideMark/>
          </w:tcPr>
          <w:p w14:paraId="34D73500"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27</w:t>
            </w:r>
            <w:r>
              <w:rPr>
                <w:rFonts w:asciiTheme="majorHAnsi" w:hAnsiTheme="majorHAnsi" w:cstheme="majorHAnsi"/>
              </w:rPr>
              <w:t>.</w:t>
            </w:r>
            <w:r w:rsidRPr="005178A4">
              <w:rPr>
                <w:rFonts w:asciiTheme="majorHAnsi" w:hAnsiTheme="majorHAnsi" w:cstheme="majorHAnsi"/>
              </w:rPr>
              <w:t>424,98</w:t>
            </w:r>
          </w:p>
        </w:tc>
        <w:tc>
          <w:tcPr>
            <w:tcW w:w="851" w:type="dxa"/>
            <w:noWrap/>
            <w:hideMark/>
          </w:tcPr>
          <w:p w14:paraId="3F18FDEB"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29</w:t>
            </w:r>
            <w:r>
              <w:rPr>
                <w:rFonts w:asciiTheme="majorHAnsi" w:hAnsiTheme="majorHAnsi" w:cstheme="majorHAnsi"/>
              </w:rPr>
              <w:t>.</w:t>
            </w:r>
            <w:r w:rsidRPr="005178A4">
              <w:rPr>
                <w:rFonts w:asciiTheme="majorHAnsi" w:hAnsiTheme="majorHAnsi" w:cstheme="majorHAnsi"/>
              </w:rPr>
              <w:t>296,88</w:t>
            </w:r>
          </w:p>
        </w:tc>
        <w:tc>
          <w:tcPr>
            <w:tcW w:w="851" w:type="dxa"/>
            <w:noWrap/>
            <w:hideMark/>
          </w:tcPr>
          <w:p w14:paraId="3CD1EDB3"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32</w:t>
            </w:r>
            <w:r>
              <w:rPr>
                <w:rFonts w:asciiTheme="majorHAnsi" w:hAnsiTheme="majorHAnsi" w:cstheme="majorHAnsi"/>
              </w:rPr>
              <w:t>.</w:t>
            </w:r>
            <w:r w:rsidRPr="005178A4">
              <w:rPr>
                <w:rFonts w:asciiTheme="majorHAnsi" w:hAnsiTheme="majorHAnsi" w:cstheme="majorHAnsi"/>
              </w:rPr>
              <w:t>196,46</w:t>
            </w:r>
          </w:p>
        </w:tc>
        <w:tc>
          <w:tcPr>
            <w:tcW w:w="851" w:type="dxa"/>
            <w:noWrap/>
            <w:hideMark/>
          </w:tcPr>
          <w:p w14:paraId="5C98B0E3"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35</w:t>
            </w:r>
            <w:r>
              <w:rPr>
                <w:rFonts w:asciiTheme="majorHAnsi" w:hAnsiTheme="majorHAnsi" w:cstheme="majorHAnsi"/>
              </w:rPr>
              <w:t>.</w:t>
            </w:r>
            <w:r w:rsidRPr="005178A4">
              <w:rPr>
                <w:rFonts w:asciiTheme="majorHAnsi" w:hAnsiTheme="majorHAnsi" w:cstheme="majorHAnsi"/>
              </w:rPr>
              <w:t>096,18</w:t>
            </w:r>
          </w:p>
        </w:tc>
        <w:tc>
          <w:tcPr>
            <w:tcW w:w="851" w:type="dxa"/>
            <w:noWrap/>
            <w:hideMark/>
          </w:tcPr>
          <w:p w14:paraId="68C6CB88"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37</w:t>
            </w:r>
            <w:r>
              <w:rPr>
                <w:rFonts w:asciiTheme="majorHAnsi" w:hAnsiTheme="majorHAnsi" w:cstheme="majorHAnsi"/>
              </w:rPr>
              <w:t>.</w:t>
            </w:r>
            <w:r w:rsidRPr="005178A4">
              <w:rPr>
                <w:rFonts w:asciiTheme="majorHAnsi" w:hAnsiTheme="majorHAnsi" w:cstheme="majorHAnsi"/>
              </w:rPr>
              <w:t>995,90</w:t>
            </w:r>
          </w:p>
        </w:tc>
      </w:tr>
      <w:tr w:rsidR="00CD5696" w:rsidRPr="00287B07" w14:paraId="550D69F3" w14:textId="77777777" w:rsidTr="00E41EAD">
        <w:trPr>
          <w:trHeight w:hRule="exact" w:val="340"/>
        </w:trPr>
        <w:tc>
          <w:tcPr>
            <w:tcW w:w="851" w:type="dxa"/>
            <w:shd w:val="clear" w:color="auto" w:fill="00A4A0"/>
            <w:noWrap/>
            <w:vAlign w:val="bottom"/>
            <w:hideMark/>
          </w:tcPr>
          <w:p w14:paraId="6240D029" w14:textId="77777777" w:rsidR="00CD5696" w:rsidRPr="00984FEA" w:rsidRDefault="00CD5696" w:rsidP="00E41EAD">
            <w:pPr>
              <w:spacing w:after="0"/>
              <w:ind w:left="164"/>
              <w:jc w:val="right"/>
              <w:rPr>
                <w:rFonts w:cs="Calibri Light"/>
                <w:b/>
                <w:bCs/>
                <w:color w:val="FFFFFF" w:themeColor="background1"/>
                <w:sz w:val="22"/>
                <w:szCs w:val="22"/>
              </w:rPr>
            </w:pPr>
            <w:r w:rsidRPr="00984FEA">
              <w:rPr>
                <w:rFonts w:cs="Calibri Light"/>
                <w:b/>
                <w:bCs/>
                <w:color w:val="FFFFFF" w:themeColor="background1"/>
                <w:sz w:val="22"/>
                <w:szCs w:val="22"/>
              </w:rPr>
              <w:t>9</w:t>
            </w:r>
          </w:p>
        </w:tc>
        <w:tc>
          <w:tcPr>
            <w:tcW w:w="851" w:type="dxa"/>
          </w:tcPr>
          <w:p w14:paraId="6B7E9B9E"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19</w:t>
            </w:r>
            <w:r>
              <w:rPr>
                <w:rFonts w:asciiTheme="majorHAnsi" w:hAnsiTheme="majorHAnsi" w:cstheme="majorHAnsi"/>
              </w:rPr>
              <w:t>.</w:t>
            </w:r>
            <w:r w:rsidRPr="005178A4">
              <w:rPr>
                <w:rFonts w:asciiTheme="majorHAnsi" w:hAnsiTheme="majorHAnsi" w:cstheme="majorHAnsi"/>
              </w:rPr>
              <w:t>792,90</w:t>
            </w:r>
          </w:p>
        </w:tc>
        <w:tc>
          <w:tcPr>
            <w:tcW w:w="851" w:type="dxa"/>
            <w:noWrap/>
            <w:hideMark/>
          </w:tcPr>
          <w:p w14:paraId="7324FDB9"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21</w:t>
            </w:r>
            <w:r>
              <w:rPr>
                <w:rFonts w:asciiTheme="majorHAnsi" w:hAnsiTheme="majorHAnsi" w:cstheme="majorHAnsi"/>
              </w:rPr>
              <w:t>.</w:t>
            </w:r>
            <w:r w:rsidRPr="005178A4">
              <w:rPr>
                <w:rFonts w:asciiTheme="majorHAnsi" w:hAnsiTheme="majorHAnsi" w:cstheme="majorHAnsi"/>
              </w:rPr>
              <w:t>145,22</w:t>
            </w:r>
          </w:p>
        </w:tc>
        <w:tc>
          <w:tcPr>
            <w:tcW w:w="851" w:type="dxa"/>
            <w:noWrap/>
            <w:hideMark/>
          </w:tcPr>
          <w:p w14:paraId="6D268FD3"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21</w:t>
            </w:r>
            <w:r>
              <w:rPr>
                <w:rFonts w:asciiTheme="majorHAnsi" w:hAnsiTheme="majorHAnsi" w:cstheme="majorHAnsi"/>
              </w:rPr>
              <w:t>.</w:t>
            </w:r>
            <w:r w:rsidRPr="005178A4">
              <w:rPr>
                <w:rFonts w:asciiTheme="majorHAnsi" w:hAnsiTheme="majorHAnsi" w:cstheme="majorHAnsi"/>
              </w:rPr>
              <w:t>707,44</w:t>
            </w:r>
          </w:p>
        </w:tc>
        <w:tc>
          <w:tcPr>
            <w:tcW w:w="964" w:type="dxa"/>
            <w:noWrap/>
            <w:hideMark/>
          </w:tcPr>
          <w:p w14:paraId="7B6887F6"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23</w:t>
            </w:r>
            <w:r>
              <w:rPr>
                <w:rFonts w:asciiTheme="majorHAnsi" w:hAnsiTheme="majorHAnsi" w:cstheme="majorHAnsi"/>
              </w:rPr>
              <w:t>.</w:t>
            </w:r>
            <w:r w:rsidRPr="005178A4">
              <w:rPr>
                <w:rFonts w:asciiTheme="majorHAnsi" w:hAnsiTheme="majorHAnsi" w:cstheme="majorHAnsi"/>
              </w:rPr>
              <w:t>787,75</w:t>
            </w:r>
          </w:p>
        </w:tc>
        <w:tc>
          <w:tcPr>
            <w:tcW w:w="851" w:type="dxa"/>
            <w:noWrap/>
            <w:hideMark/>
          </w:tcPr>
          <w:p w14:paraId="7434E160"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25</w:t>
            </w:r>
            <w:r>
              <w:rPr>
                <w:rFonts w:asciiTheme="majorHAnsi" w:hAnsiTheme="majorHAnsi" w:cstheme="majorHAnsi"/>
              </w:rPr>
              <w:t>.</w:t>
            </w:r>
            <w:r w:rsidRPr="005178A4">
              <w:rPr>
                <w:rFonts w:asciiTheme="majorHAnsi" w:hAnsiTheme="majorHAnsi" w:cstheme="majorHAnsi"/>
              </w:rPr>
              <w:t>479,56</w:t>
            </w:r>
          </w:p>
        </w:tc>
        <w:tc>
          <w:tcPr>
            <w:tcW w:w="851" w:type="dxa"/>
            <w:noWrap/>
            <w:hideMark/>
          </w:tcPr>
          <w:p w14:paraId="2BB70734"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27</w:t>
            </w:r>
            <w:r>
              <w:rPr>
                <w:rFonts w:asciiTheme="majorHAnsi" w:hAnsiTheme="majorHAnsi" w:cstheme="majorHAnsi"/>
              </w:rPr>
              <w:t>.</w:t>
            </w:r>
            <w:r w:rsidRPr="005178A4">
              <w:rPr>
                <w:rFonts w:asciiTheme="majorHAnsi" w:hAnsiTheme="majorHAnsi" w:cstheme="majorHAnsi"/>
              </w:rPr>
              <w:t>968,83</w:t>
            </w:r>
          </w:p>
        </w:tc>
        <w:tc>
          <w:tcPr>
            <w:tcW w:w="851" w:type="dxa"/>
            <w:noWrap/>
            <w:hideMark/>
          </w:tcPr>
          <w:p w14:paraId="279C1BF3"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29</w:t>
            </w:r>
            <w:r>
              <w:rPr>
                <w:rFonts w:asciiTheme="majorHAnsi" w:hAnsiTheme="majorHAnsi" w:cstheme="majorHAnsi"/>
              </w:rPr>
              <w:t>.</w:t>
            </w:r>
            <w:r w:rsidRPr="005178A4">
              <w:rPr>
                <w:rFonts w:asciiTheme="majorHAnsi" w:hAnsiTheme="majorHAnsi" w:cstheme="majorHAnsi"/>
              </w:rPr>
              <w:t>846,40</w:t>
            </w:r>
          </w:p>
        </w:tc>
        <w:tc>
          <w:tcPr>
            <w:tcW w:w="851" w:type="dxa"/>
            <w:noWrap/>
            <w:hideMark/>
          </w:tcPr>
          <w:p w14:paraId="2AE90CC0"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32</w:t>
            </w:r>
            <w:r>
              <w:rPr>
                <w:rFonts w:asciiTheme="majorHAnsi" w:hAnsiTheme="majorHAnsi" w:cstheme="majorHAnsi"/>
              </w:rPr>
              <w:t>.</w:t>
            </w:r>
            <w:r w:rsidRPr="005178A4">
              <w:rPr>
                <w:rFonts w:asciiTheme="majorHAnsi" w:hAnsiTheme="majorHAnsi" w:cstheme="majorHAnsi"/>
              </w:rPr>
              <w:t>800,52</w:t>
            </w:r>
          </w:p>
        </w:tc>
        <w:tc>
          <w:tcPr>
            <w:tcW w:w="851" w:type="dxa"/>
            <w:noWrap/>
            <w:hideMark/>
          </w:tcPr>
          <w:p w14:paraId="499AE290"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35</w:t>
            </w:r>
            <w:r>
              <w:rPr>
                <w:rFonts w:asciiTheme="majorHAnsi" w:hAnsiTheme="majorHAnsi" w:cstheme="majorHAnsi"/>
              </w:rPr>
              <w:t>.</w:t>
            </w:r>
            <w:r w:rsidRPr="005178A4">
              <w:rPr>
                <w:rFonts w:asciiTheme="majorHAnsi" w:hAnsiTheme="majorHAnsi" w:cstheme="majorHAnsi"/>
              </w:rPr>
              <w:t>754,57</w:t>
            </w:r>
          </w:p>
        </w:tc>
        <w:tc>
          <w:tcPr>
            <w:tcW w:w="851" w:type="dxa"/>
            <w:noWrap/>
            <w:hideMark/>
          </w:tcPr>
          <w:p w14:paraId="55F28CB9"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38</w:t>
            </w:r>
            <w:r>
              <w:rPr>
                <w:rFonts w:asciiTheme="majorHAnsi" w:hAnsiTheme="majorHAnsi" w:cstheme="majorHAnsi"/>
              </w:rPr>
              <w:t>.</w:t>
            </w:r>
            <w:r w:rsidRPr="005178A4">
              <w:rPr>
                <w:rFonts w:asciiTheme="majorHAnsi" w:hAnsiTheme="majorHAnsi" w:cstheme="majorHAnsi"/>
              </w:rPr>
              <w:t>708,62</w:t>
            </w:r>
          </w:p>
        </w:tc>
      </w:tr>
      <w:tr w:rsidR="00CD5696" w:rsidRPr="00287B07" w14:paraId="198E94B8" w14:textId="77777777" w:rsidTr="00E41EAD">
        <w:trPr>
          <w:trHeight w:hRule="exact" w:val="340"/>
        </w:trPr>
        <w:tc>
          <w:tcPr>
            <w:tcW w:w="851" w:type="dxa"/>
            <w:shd w:val="clear" w:color="auto" w:fill="00A4A0"/>
            <w:noWrap/>
            <w:vAlign w:val="bottom"/>
            <w:hideMark/>
          </w:tcPr>
          <w:p w14:paraId="7EA679D2" w14:textId="77777777" w:rsidR="00CD5696" w:rsidRPr="00984FEA" w:rsidRDefault="00CD5696" w:rsidP="00E41EAD">
            <w:pPr>
              <w:spacing w:after="0"/>
              <w:ind w:left="164"/>
              <w:jc w:val="right"/>
              <w:rPr>
                <w:rFonts w:cs="Calibri Light"/>
                <w:b/>
                <w:bCs/>
                <w:color w:val="FFFFFF" w:themeColor="background1"/>
                <w:sz w:val="22"/>
                <w:szCs w:val="22"/>
              </w:rPr>
            </w:pPr>
            <w:r w:rsidRPr="00984FEA">
              <w:rPr>
                <w:rFonts w:cs="Calibri Light"/>
                <w:b/>
                <w:bCs/>
                <w:color w:val="FFFFFF" w:themeColor="background1"/>
                <w:sz w:val="22"/>
                <w:szCs w:val="22"/>
              </w:rPr>
              <w:t>10</w:t>
            </w:r>
          </w:p>
        </w:tc>
        <w:tc>
          <w:tcPr>
            <w:tcW w:w="851" w:type="dxa"/>
          </w:tcPr>
          <w:p w14:paraId="539C78BB"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20</w:t>
            </w:r>
            <w:r>
              <w:rPr>
                <w:rFonts w:asciiTheme="majorHAnsi" w:hAnsiTheme="majorHAnsi" w:cstheme="majorHAnsi"/>
              </w:rPr>
              <w:t>.</w:t>
            </w:r>
            <w:r w:rsidRPr="005178A4">
              <w:rPr>
                <w:rFonts w:asciiTheme="majorHAnsi" w:hAnsiTheme="majorHAnsi" w:cstheme="majorHAnsi"/>
              </w:rPr>
              <w:t>038,20</w:t>
            </w:r>
          </w:p>
        </w:tc>
        <w:tc>
          <w:tcPr>
            <w:tcW w:w="851" w:type="dxa"/>
            <w:noWrap/>
            <w:hideMark/>
          </w:tcPr>
          <w:p w14:paraId="34D0791F"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21</w:t>
            </w:r>
            <w:r>
              <w:rPr>
                <w:rFonts w:asciiTheme="majorHAnsi" w:hAnsiTheme="majorHAnsi" w:cstheme="majorHAnsi"/>
              </w:rPr>
              <w:t>.</w:t>
            </w:r>
            <w:r w:rsidRPr="005178A4">
              <w:rPr>
                <w:rFonts w:asciiTheme="majorHAnsi" w:hAnsiTheme="majorHAnsi" w:cstheme="majorHAnsi"/>
              </w:rPr>
              <w:t>459,65</w:t>
            </w:r>
          </w:p>
        </w:tc>
        <w:tc>
          <w:tcPr>
            <w:tcW w:w="851" w:type="dxa"/>
            <w:noWrap/>
            <w:hideMark/>
          </w:tcPr>
          <w:p w14:paraId="3CC37646"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22</w:t>
            </w:r>
            <w:r>
              <w:rPr>
                <w:rFonts w:asciiTheme="majorHAnsi" w:hAnsiTheme="majorHAnsi" w:cstheme="majorHAnsi"/>
              </w:rPr>
              <w:t>.</w:t>
            </w:r>
            <w:r w:rsidRPr="005178A4">
              <w:rPr>
                <w:rFonts w:asciiTheme="majorHAnsi" w:hAnsiTheme="majorHAnsi" w:cstheme="majorHAnsi"/>
              </w:rPr>
              <w:t>073,30</w:t>
            </w:r>
          </w:p>
        </w:tc>
        <w:tc>
          <w:tcPr>
            <w:tcW w:w="964" w:type="dxa"/>
            <w:noWrap/>
            <w:hideMark/>
          </w:tcPr>
          <w:p w14:paraId="319D375E"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24</w:t>
            </w:r>
            <w:r>
              <w:rPr>
                <w:rFonts w:asciiTheme="majorHAnsi" w:hAnsiTheme="majorHAnsi" w:cstheme="majorHAnsi"/>
              </w:rPr>
              <w:t>.</w:t>
            </w:r>
            <w:r w:rsidRPr="005178A4">
              <w:rPr>
                <w:rFonts w:asciiTheme="majorHAnsi" w:hAnsiTheme="majorHAnsi" w:cstheme="majorHAnsi"/>
              </w:rPr>
              <w:t>212,39</w:t>
            </w:r>
          </w:p>
        </w:tc>
        <w:tc>
          <w:tcPr>
            <w:tcW w:w="851" w:type="dxa"/>
            <w:noWrap/>
            <w:hideMark/>
          </w:tcPr>
          <w:p w14:paraId="7761E61D"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25</w:t>
            </w:r>
            <w:r>
              <w:rPr>
                <w:rFonts w:asciiTheme="majorHAnsi" w:hAnsiTheme="majorHAnsi" w:cstheme="majorHAnsi"/>
              </w:rPr>
              <w:t>.</w:t>
            </w:r>
            <w:r w:rsidRPr="005178A4">
              <w:rPr>
                <w:rFonts w:asciiTheme="majorHAnsi" w:hAnsiTheme="majorHAnsi" w:cstheme="majorHAnsi"/>
              </w:rPr>
              <w:t>934,34</w:t>
            </w:r>
          </w:p>
        </w:tc>
        <w:tc>
          <w:tcPr>
            <w:tcW w:w="851" w:type="dxa"/>
            <w:noWrap/>
            <w:hideMark/>
          </w:tcPr>
          <w:p w14:paraId="01C5E5FE"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28</w:t>
            </w:r>
            <w:r>
              <w:rPr>
                <w:rFonts w:asciiTheme="majorHAnsi" w:hAnsiTheme="majorHAnsi" w:cstheme="majorHAnsi"/>
              </w:rPr>
              <w:t>.</w:t>
            </w:r>
            <w:r w:rsidRPr="005178A4">
              <w:rPr>
                <w:rFonts w:asciiTheme="majorHAnsi" w:hAnsiTheme="majorHAnsi" w:cstheme="majorHAnsi"/>
              </w:rPr>
              <w:t>481,86</w:t>
            </w:r>
          </w:p>
        </w:tc>
        <w:tc>
          <w:tcPr>
            <w:tcW w:w="851" w:type="dxa"/>
            <w:noWrap/>
            <w:hideMark/>
          </w:tcPr>
          <w:p w14:paraId="2014F3B4"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30</w:t>
            </w:r>
            <w:r>
              <w:rPr>
                <w:rFonts w:asciiTheme="majorHAnsi" w:hAnsiTheme="majorHAnsi" w:cstheme="majorHAnsi"/>
              </w:rPr>
              <w:t>.</w:t>
            </w:r>
            <w:r w:rsidRPr="005178A4">
              <w:rPr>
                <w:rFonts w:asciiTheme="majorHAnsi" w:hAnsiTheme="majorHAnsi" w:cstheme="majorHAnsi"/>
              </w:rPr>
              <w:t>364,30</w:t>
            </w:r>
          </w:p>
        </w:tc>
        <w:tc>
          <w:tcPr>
            <w:tcW w:w="851" w:type="dxa"/>
            <w:noWrap/>
            <w:hideMark/>
          </w:tcPr>
          <w:p w14:paraId="5ED5FD3C"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33</w:t>
            </w:r>
            <w:r>
              <w:rPr>
                <w:rFonts w:asciiTheme="majorHAnsi" w:hAnsiTheme="majorHAnsi" w:cstheme="majorHAnsi"/>
              </w:rPr>
              <w:t>.</w:t>
            </w:r>
            <w:r w:rsidRPr="005178A4">
              <w:rPr>
                <w:rFonts w:asciiTheme="majorHAnsi" w:hAnsiTheme="majorHAnsi" w:cstheme="majorHAnsi"/>
              </w:rPr>
              <w:t>369,64</w:t>
            </w:r>
          </w:p>
        </w:tc>
        <w:tc>
          <w:tcPr>
            <w:tcW w:w="851" w:type="dxa"/>
            <w:noWrap/>
            <w:hideMark/>
          </w:tcPr>
          <w:p w14:paraId="5260C428"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36</w:t>
            </w:r>
            <w:r>
              <w:rPr>
                <w:rFonts w:asciiTheme="majorHAnsi" w:hAnsiTheme="majorHAnsi" w:cstheme="majorHAnsi"/>
              </w:rPr>
              <w:t>.</w:t>
            </w:r>
            <w:r w:rsidRPr="005178A4">
              <w:rPr>
                <w:rFonts w:asciiTheme="majorHAnsi" w:hAnsiTheme="majorHAnsi" w:cstheme="majorHAnsi"/>
              </w:rPr>
              <w:t>374,91</w:t>
            </w:r>
          </w:p>
        </w:tc>
        <w:tc>
          <w:tcPr>
            <w:tcW w:w="851" w:type="dxa"/>
            <w:noWrap/>
            <w:hideMark/>
          </w:tcPr>
          <w:p w14:paraId="655218CE"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39</w:t>
            </w:r>
            <w:r>
              <w:rPr>
                <w:rFonts w:asciiTheme="majorHAnsi" w:hAnsiTheme="majorHAnsi" w:cstheme="majorHAnsi"/>
              </w:rPr>
              <w:t>.</w:t>
            </w:r>
            <w:r w:rsidRPr="005178A4">
              <w:rPr>
                <w:rFonts w:asciiTheme="majorHAnsi" w:hAnsiTheme="majorHAnsi" w:cstheme="majorHAnsi"/>
              </w:rPr>
              <w:t>380,31</w:t>
            </w:r>
          </w:p>
        </w:tc>
      </w:tr>
      <w:tr w:rsidR="00CD5696" w:rsidRPr="00287B07" w14:paraId="24FE7054" w14:textId="77777777" w:rsidTr="00E41EAD">
        <w:trPr>
          <w:trHeight w:hRule="exact" w:val="340"/>
        </w:trPr>
        <w:tc>
          <w:tcPr>
            <w:tcW w:w="851" w:type="dxa"/>
            <w:shd w:val="clear" w:color="auto" w:fill="00A4A0"/>
            <w:noWrap/>
            <w:vAlign w:val="bottom"/>
            <w:hideMark/>
          </w:tcPr>
          <w:p w14:paraId="0DEC1051" w14:textId="77777777" w:rsidR="00CD5696" w:rsidRPr="00984FEA" w:rsidRDefault="00CD5696" w:rsidP="00E41EAD">
            <w:pPr>
              <w:spacing w:after="0"/>
              <w:ind w:left="164"/>
              <w:jc w:val="right"/>
              <w:rPr>
                <w:rFonts w:cs="Calibri Light"/>
                <w:b/>
                <w:bCs/>
                <w:color w:val="FFFFFF" w:themeColor="background1"/>
                <w:sz w:val="22"/>
                <w:szCs w:val="22"/>
              </w:rPr>
            </w:pPr>
            <w:r w:rsidRPr="00984FEA">
              <w:rPr>
                <w:rFonts w:cs="Calibri Light"/>
                <w:b/>
                <w:bCs/>
                <w:color w:val="FFFFFF" w:themeColor="background1"/>
                <w:sz w:val="22"/>
                <w:szCs w:val="22"/>
              </w:rPr>
              <w:t>11</w:t>
            </w:r>
          </w:p>
        </w:tc>
        <w:tc>
          <w:tcPr>
            <w:tcW w:w="851" w:type="dxa"/>
          </w:tcPr>
          <w:p w14:paraId="343AB31E"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20</w:t>
            </w:r>
            <w:r>
              <w:rPr>
                <w:rFonts w:asciiTheme="majorHAnsi" w:hAnsiTheme="majorHAnsi" w:cstheme="majorHAnsi"/>
              </w:rPr>
              <w:t>.</w:t>
            </w:r>
            <w:r w:rsidRPr="005178A4">
              <w:rPr>
                <w:rFonts w:asciiTheme="majorHAnsi" w:hAnsiTheme="majorHAnsi" w:cstheme="majorHAnsi"/>
              </w:rPr>
              <w:t>267,89</w:t>
            </w:r>
          </w:p>
        </w:tc>
        <w:tc>
          <w:tcPr>
            <w:tcW w:w="851" w:type="dxa"/>
            <w:noWrap/>
            <w:hideMark/>
          </w:tcPr>
          <w:p w14:paraId="4AF64882"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21</w:t>
            </w:r>
            <w:r>
              <w:rPr>
                <w:rFonts w:asciiTheme="majorHAnsi" w:hAnsiTheme="majorHAnsi" w:cstheme="majorHAnsi"/>
              </w:rPr>
              <w:t>.</w:t>
            </w:r>
            <w:r w:rsidRPr="005178A4">
              <w:rPr>
                <w:rFonts w:asciiTheme="majorHAnsi" w:hAnsiTheme="majorHAnsi" w:cstheme="majorHAnsi"/>
              </w:rPr>
              <w:t>754,88</w:t>
            </w:r>
          </w:p>
        </w:tc>
        <w:tc>
          <w:tcPr>
            <w:tcW w:w="851" w:type="dxa"/>
            <w:noWrap/>
            <w:hideMark/>
          </w:tcPr>
          <w:p w14:paraId="65488F6C"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22</w:t>
            </w:r>
            <w:r>
              <w:rPr>
                <w:rFonts w:asciiTheme="majorHAnsi" w:hAnsiTheme="majorHAnsi" w:cstheme="majorHAnsi"/>
              </w:rPr>
              <w:t>.</w:t>
            </w:r>
            <w:r w:rsidRPr="005178A4">
              <w:rPr>
                <w:rFonts w:asciiTheme="majorHAnsi" w:hAnsiTheme="majorHAnsi" w:cstheme="majorHAnsi"/>
              </w:rPr>
              <w:t>417,46</w:t>
            </w:r>
          </w:p>
        </w:tc>
        <w:tc>
          <w:tcPr>
            <w:tcW w:w="964" w:type="dxa"/>
            <w:noWrap/>
            <w:hideMark/>
          </w:tcPr>
          <w:p w14:paraId="2BB3072A"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24</w:t>
            </w:r>
            <w:r>
              <w:rPr>
                <w:rFonts w:asciiTheme="majorHAnsi" w:hAnsiTheme="majorHAnsi" w:cstheme="majorHAnsi"/>
              </w:rPr>
              <w:t>.</w:t>
            </w:r>
            <w:r w:rsidRPr="005178A4">
              <w:rPr>
                <w:rFonts w:asciiTheme="majorHAnsi" w:hAnsiTheme="majorHAnsi" w:cstheme="majorHAnsi"/>
              </w:rPr>
              <w:t>612,10</w:t>
            </w:r>
          </w:p>
        </w:tc>
        <w:tc>
          <w:tcPr>
            <w:tcW w:w="851" w:type="dxa"/>
            <w:noWrap/>
            <w:hideMark/>
          </w:tcPr>
          <w:p w14:paraId="0E26A370"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26</w:t>
            </w:r>
            <w:r>
              <w:rPr>
                <w:rFonts w:asciiTheme="majorHAnsi" w:hAnsiTheme="majorHAnsi" w:cstheme="majorHAnsi"/>
              </w:rPr>
              <w:t>.</w:t>
            </w:r>
            <w:r w:rsidRPr="005178A4">
              <w:rPr>
                <w:rFonts w:asciiTheme="majorHAnsi" w:hAnsiTheme="majorHAnsi" w:cstheme="majorHAnsi"/>
              </w:rPr>
              <w:t>362,43</w:t>
            </w:r>
          </w:p>
        </w:tc>
        <w:tc>
          <w:tcPr>
            <w:tcW w:w="851" w:type="dxa"/>
            <w:noWrap/>
            <w:hideMark/>
          </w:tcPr>
          <w:p w14:paraId="7B58B69B"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28</w:t>
            </w:r>
            <w:r>
              <w:rPr>
                <w:rFonts w:asciiTheme="majorHAnsi" w:hAnsiTheme="majorHAnsi" w:cstheme="majorHAnsi"/>
              </w:rPr>
              <w:t>.</w:t>
            </w:r>
            <w:r w:rsidRPr="005178A4">
              <w:rPr>
                <w:rFonts w:asciiTheme="majorHAnsi" w:hAnsiTheme="majorHAnsi" w:cstheme="majorHAnsi"/>
              </w:rPr>
              <w:t>965,15</w:t>
            </w:r>
          </w:p>
        </w:tc>
        <w:tc>
          <w:tcPr>
            <w:tcW w:w="851" w:type="dxa"/>
            <w:noWrap/>
            <w:hideMark/>
          </w:tcPr>
          <w:p w14:paraId="15625DFC"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30</w:t>
            </w:r>
            <w:r>
              <w:rPr>
                <w:rFonts w:asciiTheme="majorHAnsi" w:hAnsiTheme="majorHAnsi" w:cstheme="majorHAnsi"/>
              </w:rPr>
              <w:t>.</w:t>
            </w:r>
            <w:r w:rsidRPr="005178A4">
              <w:rPr>
                <w:rFonts w:asciiTheme="majorHAnsi" w:hAnsiTheme="majorHAnsi" w:cstheme="majorHAnsi"/>
              </w:rPr>
              <w:t>851,65</w:t>
            </w:r>
          </w:p>
        </w:tc>
        <w:tc>
          <w:tcPr>
            <w:tcW w:w="851" w:type="dxa"/>
            <w:noWrap/>
            <w:hideMark/>
          </w:tcPr>
          <w:p w14:paraId="79BC41D1"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33</w:t>
            </w:r>
            <w:r>
              <w:rPr>
                <w:rFonts w:asciiTheme="majorHAnsi" w:hAnsiTheme="majorHAnsi" w:cstheme="majorHAnsi"/>
              </w:rPr>
              <w:t>.</w:t>
            </w:r>
            <w:r w:rsidRPr="005178A4">
              <w:rPr>
                <w:rFonts w:asciiTheme="majorHAnsi" w:hAnsiTheme="majorHAnsi" w:cstheme="majorHAnsi"/>
              </w:rPr>
              <w:t>905,24</w:t>
            </w:r>
          </w:p>
        </w:tc>
        <w:tc>
          <w:tcPr>
            <w:tcW w:w="851" w:type="dxa"/>
            <w:noWrap/>
            <w:hideMark/>
          </w:tcPr>
          <w:p w14:paraId="4635F4BF"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36</w:t>
            </w:r>
            <w:r>
              <w:rPr>
                <w:rFonts w:asciiTheme="majorHAnsi" w:hAnsiTheme="majorHAnsi" w:cstheme="majorHAnsi"/>
              </w:rPr>
              <w:t>.</w:t>
            </w:r>
            <w:r w:rsidRPr="005178A4">
              <w:rPr>
                <w:rFonts w:asciiTheme="majorHAnsi" w:hAnsiTheme="majorHAnsi" w:cstheme="majorHAnsi"/>
              </w:rPr>
              <w:t>958,82</w:t>
            </w:r>
          </w:p>
        </w:tc>
        <w:tc>
          <w:tcPr>
            <w:tcW w:w="851" w:type="dxa"/>
            <w:noWrap/>
            <w:hideMark/>
          </w:tcPr>
          <w:p w14:paraId="1EFB2D1D"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40</w:t>
            </w:r>
            <w:r>
              <w:rPr>
                <w:rFonts w:asciiTheme="majorHAnsi" w:hAnsiTheme="majorHAnsi" w:cstheme="majorHAnsi"/>
              </w:rPr>
              <w:t>.</w:t>
            </w:r>
            <w:r w:rsidRPr="005178A4">
              <w:rPr>
                <w:rFonts w:asciiTheme="majorHAnsi" w:hAnsiTheme="majorHAnsi" w:cstheme="majorHAnsi"/>
              </w:rPr>
              <w:t>012,41</w:t>
            </w:r>
          </w:p>
        </w:tc>
      </w:tr>
      <w:tr w:rsidR="00CD5696" w:rsidRPr="00287B07" w14:paraId="6E42C127" w14:textId="77777777" w:rsidTr="00E41EAD">
        <w:trPr>
          <w:trHeight w:hRule="exact" w:val="340"/>
        </w:trPr>
        <w:tc>
          <w:tcPr>
            <w:tcW w:w="851" w:type="dxa"/>
            <w:shd w:val="clear" w:color="auto" w:fill="00A4A0"/>
            <w:noWrap/>
            <w:vAlign w:val="bottom"/>
            <w:hideMark/>
          </w:tcPr>
          <w:p w14:paraId="5028023C" w14:textId="77777777" w:rsidR="00CD5696" w:rsidRPr="00984FEA" w:rsidRDefault="00CD5696" w:rsidP="00E41EAD">
            <w:pPr>
              <w:spacing w:after="0"/>
              <w:ind w:left="164"/>
              <w:jc w:val="right"/>
              <w:rPr>
                <w:rFonts w:cs="Calibri Light"/>
                <w:b/>
                <w:bCs/>
                <w:color w:val="FFFFFF" w:themeColor="background1"/>
                <w:sz w:val="22"/>
                <w:szCs w:val="22"/>
              </w:rPr>
            </w:pPr>
            <w:r w:rsidRPr="00984FEA">
              <w:rPr>
                <w:rFonts w:cs="Calibri Light"/>
                <w:b/>
                <w:bCs/>
                <w:color w:val="FFFFFF" w:themeColor="background1"/>
                <w:sz w:val="22"/>
                <w:szCs w:val="22"/>
              </w:rPr>
              <w:t>12</w:t>
            </w:r>
          </w:p>
        </w:tc>
        <w:tc>
          <w:tcPr>
            <w:tcW w:w="851" w:type="dxa"/>
          </w:tcPr>
          <w:p w14:paraId="29EA88B9"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20</w:t>
            </w:r>
            <w:r>
              <w:rPr>
                <w:rFonts w:asciiTheme="majorHAnsi" w:hAnsiTheme="majorHAnsi" w:cstheme="majorHAnsi"/>
              </w:rPr>
              <w:t>.</w:t>
            </w:r>
            <w:r w:rsidRPr="005178A4">
              <w:rPr>
                <w:rFonts w:asciiTheme="majorHAnsi" w:hAnsiTheme="majorHAnsi" w:cstheme="majorHAnsi"/>
              </w:rPr>
              <w:t>482,85</w:t>
            </w:r>
          </w:p>
        </w:tc>
        <w:tc>
          <w:tcPr>
            <w:tcW w:w="851" w:type="dxa"/>
            <w:noWrap/>
            <w:hideMark/>
          </w:tcPr>
          <w:p w14:paraId="258BDB47"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22</w:t>
            </w:r>
            <w:r>
              <w:rPr>
                <w:rFonts w:asciiTheme="majorHAnsi" w:hAnsiTheme="majorHAnsi" w:cstheme="majorHAnsi"/>
              </w:rPr>
              <w:t>.</w:t>
            </w:r>
            <w:r w:rsidRPr="005178A4">
              <w:rPr>
                <w:rFonts w:asciiTheme="majorHAnsi" w:hAnsiTheme="majorHAnsi" w:cstheme="majorHAnsi"/>
              </w:rPr>
              <w:t>031,81</w:t>
            </w:r>
          </w:p>
        </w:tc>
        <w:tc>
          <w:tcPr>
            <w:tcW w:w="851" w:type="dxa"/>
            <w:noWrap/>
            <w:hideMark/>
          </w:tcPr>
          <w:p w14:paraId="016803DF"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22</w:t>
            </w:r>
            <w:r>
              <w:rPr>
                <w:rFonts w:asciiTheme="majorHAnsi" w:hAnsiTheme="majorHAnsi" w:cstheme="majorHAnsi"/>
              </w:rPr>
              <w:t>.</w:t>
            </w:r>
            <w:r w:rsidRPr="005178A4">
              <w:rPr>
                <w:rFonts w:asciiTheme="majorHAnsi" w:hAnsiTheme="majorHAnsi" w:cstheme="majorHAnsi"/>
              </w:rPr>
              <w:t>740,80</w:t>
            </w:r>
          </w:p>
        </w:tc>
        <w:tc>
          <w:tcPr>
            <w:tcW w:w="964" w:type="dxa"/>
            <w:noWrap/>
            <w:hideMark/>
          </w:tcPr>
          <w:p w14:paraId="0E6923A8"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24</w:t>
            </w:r>
            <w:r>
              <w:rPr>
                <w:rFonts w:asciiTheme="majorHAnsi" w:hAnsiTheme="majorHAnsi" w:cstheme="majorHAnsi"/>
              </w:rPr>
              <w:t>.</w:t>
            </w:r>
            <w:r w:rsidRPr="005178A4">
              <w:rPr>
                <w:rFonts w:asciiTheme="majorHAnsi" w:hAnsiTheme="majorHAnsi" w:cstheme="majorHAnsi"/>
              </w:rPr>
              <w:t>987,88</w:t>
            </w:r>
          </w:p>
        </w:tc>
        <w:tc>
          <w:tcPr>
            <w:tcW w:w="851" w:type="dxa"/>
            <w:noWrap/>
            <w:hideMark/>
          </w:tcPr>
          <w:p w14:paraId="7289ACDC"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26</w:t>
            </w:r>
            <w:r>
              <w:rPr>
                <w:rFonts w:asciiTheme="majorHAnsi" w:hAnsiTheme="majorHAnsi" w:cstheme="majorHAnsi"/>
              </w:rPr>
              <w:t>.</w:t>
            </w:r>
            <w:r w:rsidRPr="005178A4">
              <w:rPr>
                <w:rFonts w:asciiTheme="majorHAnsi" w:hAnsiTheme="majorHAnsi" w:cstheme="majorHAnsi"/>
              </w:rPr>
              <w:t>765,04</w:t>
            </w:r>
          </w:p>
        </w:tc>
        <w:tc>
          <w:tcPr>
            <w:tcW w:w="851" w:type="dxa"/>
            <w:noWrap/>
            <w:hideMark/>
          </w:tcPr>
          <w:p w14:paraId="26B96E8B"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29</w:t>
            </w:r>
            <w:r>
              <w:rPr>
                <w:rFonts w:asciiTheme="majorHAnsi" w:hAnsiTheme="majorHAnsi" w:cstheme="majorHAnsi"/>
              </w:rPr>
              <w:t>.</w:t>
            </w:r>
            <w:r w:rsidRPr="005178A4">
              <w:rPr>
                <w:rFonts w:asciiTheme="majorHAnsi" w:hAnsiTheme="majorHAnsi" w:cstheme="majorHAnsi"/>
              </w:rPr>
              <w:t>419,80</w:t>
            </w:r>
          </w:p>
        </w:tc>
        <w:tc>
          <w:tcPr>
            <w:tcW w:w="851" w:type="dxa"/>
            <w:noWrap/>
            <w:hideMark/>
          </w:tcPr>
          <w:p w14:paraId="32D29B0C"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31</w:t>
            </w:r>
            <w:r>
              <w:rPr>
                <w:rFonts w:asciiTheme="majorHAnsi" w:hAnsiTheme="majorHAnsi" w:cstheme="majorHAnsi"/>
              </w:rPr>
              <w:t>.</w:t>
            </w:r>
            <w:r w:rsidRPr="005178A4">
              <w:rPr>
                <w:rFonts w:asciiTheme="majorHAnsi" w:hAnsiTheme="majorHAnsi" w:cstheme="majorHAnsi"/>
              </w:rPr>
              <w:t>309,74</w:t>
            </w:r>
          </w:p>
        </w:tc>
        <w:tc>
          <w:tcPr>
            <w:tcW w:w="851" w:type="dxa"/>
            <w:noWrap/>
            <w:hideMark/>
          </w:tcPr>
          <w:p w14:paraId="5492D8F3"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34</w:t>
            </w:r>
            <w:r>
              <w:rPr>
                <w:rFonts w:asciiTheme="majorHAnsi" w:hAnsiTheme="majorHAnsi" w:cstheme="majorHAnsi"/>
              </w:rPr>
              <w:t>.</w:t>
            </w:r>
            <w:r w:rsidRPr="005178A4">
              <w:rPr>
                <w:rFonts w:asciiTheme="majorHAnsi" w:hAnsiTheme="majorHAnsi" w:cstheme="majorHAnsi"/>
              </w:rPr>
              <w:t>408,60</w:t>
            </w:r>
          </w:p>
        </w:tc>
        <w:tc>
          <w:tcPr>
            <w:tcW w:w="851" w:type="dxa"/>
            <w:noWrap/>
            <w:hideMark/>
          </w:tcPr>
          <w:p w14:paraId="2099C7F5"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37</w:t>
            </w:r>
            <w:r>
              <w:rPr>
                <w:rFonts w:asciiTheme="majorHAnsi" w:hAnsiTheme="majorHAnsi" w:cstheme="majorHAnsi"/>
              </w:rPr>
              <w:t>.</w:t>
            </w:r>
            <w:r w:rsidRPr="005178A4">
              <w:rPr>
                <w:rFonts w:asciiTheme="majorHAnsi" w:hAnsiTheme="majorHAnsi" w:cstheme="majorHAnsi"/>
              </w:rPr>
              <w:t>507,53</w:t>
            </w:r>
          </w:p>
        </w:tc>
        <w:tc>
          <w:tcPr>
            <w:tcW w:w="851" w:type="dxa"/>
            <w:noWrap/>
            <w:hideMark/>
          </w:tcPr>
          <w:p w14:paraId="4698C823"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40</w:t>
            </w:r>
            <w:r>
              <w:rPr>
                <w:rFonts w:asciiTheme="majorHAnsi" w:hAnsiTheme="majorHAnsi" w:cstheme="majorHAnsi"/>
              </w:rPr>
              <w:t>.</w:t>
            </w:r>
            <w:r w:rsidRPr="005178A4">
              <w:rPr>
                <w:rFonts w:asciiTheme="majorHAnsi" w:hAnsiTheme="majorHAnsi" w:cstheme="majorHAnsi"/>
              </w:rPr>
              <w:t>606,46</w:t>
            </w:r>
          </w:p>
        </w:tc>
      </w:tr>
      <w:tr w:rsidR="00CD5696" w:rsidRPr="00287B07" w14:paraId="1CB002C6" w14:textId="77777777" w:rsidTr="00E41EAD">
        <w:trPr>
          <w:trHeight w:hRule="exact" w:val="340"/>
        </w:trPr>
        <w:tc>
          <w:tcPr>
            <w:tcW w:w="851" w:type="dxa"/>
            <w:shd w:val="clear" w:color="auto" w:fill="00A4A0"/>
            <w:noWrap/>
            <w:vAlign w:val="bottom"/>
            <w:hideMark/>
          </w:tcPr>
          <w:p w14:paraId="11F8D83A" w14:textId="77777777" w:rsidR="00CD5696" w:rsidRPr="00984FEA" w:rsidRDefault="00CD5696" w:rsidP="00E41EAD">
            <w:pPr>
              <w:spacing w:after="0"/>
              <w:ind w:left="164"/>
              <w:jc w:val="right"/>
              <w:rPr>
                <w:rFonts w:cs="Calibri Light"/>
                <w:b/>
                <w:bCs/>
                <w:color w:val="FFFFFF" w:themeColor="background1"/>
                <w:sz w:val="22"/>
                <w:szCs w:val="22"/>
              </w:rPr>
            </w:pPr>
            <w:r w:rsidRPr="00984FEA">
              <w:rPr>
                <w:rFonts w:cs="Calibri Light"/>
                <w:b/>
                <w:bCs/>
                <w:color w:val="FFFFFF" w:themeColor="background1"/>
                <w:sz w:val="22"/>
                <w:szCs w:val="22"/>
              </w:rPr>
              <w:t>13</w:t>
            </w:r>
          </w:p>
        </w:tc>
        <w:tc>
          <w:tcPr>
            <w:tcW w:w="851" w:type="dxa"/>
          </w:tcPr>
          <w:p w14:paraId="128BE1A5"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20</w:t>
            </w:r>
            <w:r>
              <w:rPr>
                <w:rFonts w:asciiTheme="majorHAnsi" w:hAnsiTheme="majorHAnsi" w:cstheme="majorHAnsi"/>
              </w:rPr>
              <w:t>.</w:t>
            </w:r>
            <w:r w:rsidRPr="005178A4">
              <w:rPr>
                <w:rFonts w:asciiTheme="majorHAnsi" w:hAnsiTheme="majorHAnsi" w:cstheme="majorHAnsi"/>
              </w:rPr>
              <w:t>683,75</w:t>
            </w:r>
          </w:p>
        </w:tc>
        <w:tc>
          <w:tcPr>
            <w:tcW w:w="851" w:type="dxa"/>
            <w:noWrap/>
            <w:hideMark/>
          </w:tcPr>
          <w:p w14:paraId="1B5C2FBD"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22</w:t>
            </w:r>
            <w:r>
              <w:rPr>
                <w:rFonts w:asciiTheme="majorHAnsi" w:hAnsiTheme="majorHAnsi" w:cstheme="majorHAnsi"/>
              </w:rPr>
              <w:t>.</w:t>
            </w:r>
            <w:r w:rsidRPr="005178A4">
              <w:rPr>
                <w:rFonts w:asciiTheme="majorHAnsi" w:hAnsiTheme="majorHAnsi" w:cstheme="majorHAnsi"/>
              </w:rPr>
              <w:t>291,09</w:t>
            </w:r>
          </w:p>
        </w:tc>
        <w:tc>
          <w:tcPr>
            <w:tcW w:w="851" w:type="dxa"/>
            <w:noWrap/>
            <w:hideMark/>
          </w:tcPr>
          <w:p w14:paraId="3AA0335D"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23</w:t>
            </w:r>
            <w:r>
              <w:rPr>
                <w:rFonts w:asciiTheme="majorHAnsi" w:hAnsiTheme="majorHAnsi" w:cstheme="majorHAnsi"/>
              </w:rPr>
              <w:t>.</w:t>
            </w:r>
            <w:r w:rsidRPr="005178A4">
              <w:rPr>
                <w:rFonts w:asciiTheme="majorHAnsi" w:hAnsiTheme="majorHAnsi" w:cstheme="majorHAnsi"/>
              </w:rPr>
              <w:t>044,22</w:t>
            </w:r>
          </w:p>
        </w:tc>
        <w:tc>
          <w:tcPr>
            <w:tcW w:w="964" w:type="dxa"/>
            <w:noWrap/>
            <w:hideMark/>
          </w:tcPr>
          <w:p w14:paraId="2EDF3820"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25</w:t>
            </w:r>
            <w:r>
              <w:rPr>
                <w:rFonts w:asciiTheme="majorHAnsi" w:hAnsiTheme="majorHAnsi" w:cstheme="majorHAnsi"/>
              </w:rPr>
              <w:t>.</w:t>
            </w:r>
            <w:r w:rsidRPr="005178A4">
              <w:rPr>
                <w:rFonts w:asciiTheme="majorHAnsi" w:hAnsiTheme="majorHAnsi" w:cstheme="majorHAnsi"/>
              </w:rPr>
              <w:t>340,89</w:t>
            </w:r>
          </w:p>
        </w:tc>
        <w:tc>
          <w:tcPr>
            <w:tcW w:w="851" w:type="dxa"/>
            <w:noWrap/>
            <w:hideMark/>
          </w:tcPr>
          <w:p w14:paraId="4478E616"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27</w:t>
            </w:r>
            <w:r>
              <w:rPr>
                <w:rFonts w:asciiTheme="majorHAnsi" w:hAnsiTheme="majorHAnsi" w:cstheme="majorHAnsi"/>
              </w:rPr>
              <w:t>.</w:t>
            </w:r>
            <w:r w:rsidRPr="005178A4">
              <w:rPr>
                <w:rFonts w:asciiTheme="majorHAnsi" w:hAnsiTheme="majorHAnsi" w:cstheme="majorHAnsi"/>
              </w:rPr>
              <w:t>143,12</w:t>
            </w:r>
          </w:p>
        </w:tc>
        <w:tc>
          <w:tcPr>
            <w:tcW w:w="851" w:type="dxa"/>
            <w:noWrap/>
            <w:hideMark/>
          </w:tcPr>
          <w:p w14:paraId="6D1FB840"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29</w:t>
            </w:r>
            <w:r>
              <w:rPr>
                <w:rFonts w:asciiTheme="majorHAnsi" w:hAnsiTheme="majorHAnsi" w:cstheme="majorHAnsi"/>
              </w:rPr>
              <w:t>.</w:t>
            </w:r>
            <w:r w:rsidRPr="005178A4">
              <w:rPr>
                <w:rFonts w:asciiTheme="majorHAnsi" w:hAnsiTheme="majorHAnsi" w:cstheme="majorHAnsi"/>
              </w:rPr>
              <w:t>846,87</w:t>
            </w:r>
          </w:p>
        </w:tc>
        <w:tc>
          <w:tcPr>
            <w:tcW w:w="851" w:type="dxa"/>
            <w:noWrap/>
            <w:hideMark/>
          </w:tcPr>
          <w:p w14:paraId="74EC5C6B"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31</w:t>
            </w:r>
            <w:r>
              <w:rPr>
                <w:rFonts w:asciiTheme="majorHAnsi" w:hAnsiTheme="majorHAnsi" w:cstheme="majorHAnsi"/>
              </w:rPr>
              <w:t>.</w:t>
            </w:r>
            <w:r w:rsidRPr="005178A4">
              <w:rPr>
                <w:rFonts w:asciiTheme="majorHAnsi" w:hAnsiTheme="majorHAnsi" w:cstheme="majorHAnsi"/>
              </w:rPr>
              <w:t>739,72</w:t>
            </w:r>
          </w:p>
        </w:tc>
        <w:tc>
          <w:tcPr>
            <w:tcW w:w="851" w:type="dxa"/>
            <w:noWrap/>
            <w:hideMark/>
          </w:tcPr>
          <w:p w14:paraId="2AA267BD"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34</w:t>
            </w:r>
            <w:r>
              <w:rPr>
                <w:rFonts w:asciiTheme="majorHAnsi" w:hAnsiTheme="majorHAnsi" w:cstheme="majorHAnsi"/>
              </w:rPr>
              <w:t>.</w:t>
            </w:r>
            <w:r w:rsidRPr="005178A4">
              <w:rPr>
                <w:rFonts w:asciiTheme="majorHAnsi" w:hAnsiTheme="majorHAnsi" w:cstheme="majorHAnsi"/>
              </w:rPr>
              <w:t>881,16</w:t>
            </w:r>
          </w:p>
        </w:tc>
        <w:tc>
          <w:tcPr>
            <w:tcW w:w="851" w:type="dxa"/>
            <w:noWrap/>
            <w:hideMark/>
          </w:tcPr>
          <w:p w14:paraId="337282AC"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38</w:t>
            </w:r>
            <w:r>
              <w:rPr>
                <w:rFonts w:asciiTheme="majorHAnsi" w:hAnsiTheme="majorHAnsi" w:cstheme="majorHAnsi"/>
              </w:rPr>
              <w:t>.</w:t>
            </w:r>
            <w:r w:rsidRPr="005178A4">
              <w:rPr>
                <w:rFonts w:asciiTheme="majorHAnsi" w:hAnsiTheme="majorHAnsi" w:cstheme="majorHAnsi"/>
              </w:rPr>
              <w:t>022,66</w:t>
            </w:r>
          </w:p>
        </w:tc>
        <w:tc>
          <w:tcPr>
            <w:tcW w:w="851" w:type="dxa"/>
            <w:noWrap/>
            <w:hideMark/>
          </w:tcPr>
          <w:p w14:paraId="4B0BBF20"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41</w:t>
            </w:r>
            <w:r>
              <w:rPr>
                <w:rFonts w:asciiTheme="majorHAnsi" w:hAnsiTheme="majorHAnsi" w:cstheme="majorHAnsi"/>
              </w:rPr>
              <w:t>.</w:t>
            </w:r>
            <w:r w:rsidRPr="005178A4">
              <w:rPr>
                <w:rFonts w:asciiTheme="majorHAnsi" w:hAnsiTheme="majorHAnsi" w:cstheme="majorHAnsi"/>
              </w:rPr>
              <w:t>164,10</w:t>
            </w:r>
          </w:p>
        </w:tc>
      </w:tr>
      <w:tr w:rsidR="00CD5696" w:rsidRPr="00287B07" w14:paraId="08434887" w14:textId="77777777" w:rsidTr="00E41EAD">
        <w:trPr>
          <w:trHeight w:hRule="exact" w:val="340"/>
        </w:trPr>
        <w:tc>
          <w:tcPr>
            <w:tcW w:w="851" w:type="dxa"/>
            <w:shd w:val="clear" w:color="auto" w:fill="00A4A0"/>
            <w:noWrap/>
            <w:vAlign w:val="bottom"/>
            <w:hideMark/>
          </w:tcPr>
          <w:p w14:paraId="276718BC" w14:textId="77777777" w:rsidR="00CD5696" w:rsidRPr="00984FEA" w:rsidRDefault="00CD5696" w:rsidP="00E41EAD">
            <w:pPr>
              <w:spacing w:after="0"/>
              <w:ind w:left="164"/>
              <w:jc w:val="right"/>
              <w:rPr>
                <w:rFonts w:cs="Calibri Light"/>
                <w:b/>
                <w:bCs/>
                <w:color w:val="FFFFFF" w:themeColor="background1"/>
                <w:sz w:val="22"/>
                <w:szCs w:val="22"/>
              </w:rPr>
            </w:pPr>
            <w:r w:rsidRPr="00984FEA">
              <w:rPr>
                <w:rFonts w:cs="Calibri Light"/>
                <w:b/>
                <w:bCs/>
                <w:color w:val="FFFFFF" w:themeColor="background1"/>
                <w:sz w:val="22"/>
                <w:szCs w:val="22"/>
              </w:rPr>
              <w:t>14</w:t>
            </w:r>
          </w:p>
        </w:tc>
        <w:tc>
          <w:tcPr>
            <w:tcW w:w="851" w:type="dxa"/>
          </w:tcPr>
          <w:p w14:paraId="392C9D9E"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20</w:t>
            </w:r>
            <w:r>
              <w:rPr>
                <w:rFonts w:asciiTheme="majorHAnsi" w:hAnsiTheme="majorHAnsi" w:cstheme="majorHAnsi"/>
              </w:rPr>
              <w:t>.</w:t>
            </w:r>
            <w:r w:rsidRPr="005178A4">
              <w:rPr>
                <w:rFonts w:asciiTheme="majorHAnsi" w:hAnsiTheme="majorHAnsi" w:cstheme="majorHAnsi"/>
              </w:rPr>
              <w:t>871,40</w:t>
            </w:r>
          </w:p>
        </w:tc>
        <w:tc>
          <w:tcPr>
            <w:tcW w:w="851" w:type="dxa"/>
            <w:noWrap/>
            <w:hideMark/>
          </w:tcPr>
          <w:p w14:paraId="7FA78E83"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22</w:t>
            </w:r>
            <w:r>
              <w:rPr>
                <w:rFonts w:asciiTheme="majorHAnsi" w:hAnsiTheme="majorHAnsi" w:cstheme="majorHAnsi"/>
              </w:rPr>
              <w:t>.</w:t>
            </w:r>
            <w:r w:rsidRPr="005178A4">
              <w:rPr>
                <w:rFonts w:asciiTheme="majorHAnsi" w:hAnsiTheme="majorHAnsi" w:cstheme="majorHAnsi"/>
              </w:rPr>
              <w:t>533,82</w:t>
            </w:r>
          </w:p>
        </w:tc>
        <w:tc>
          <w:tcPr>
            <w:tcW w:w="851" w:type="dxa"/>
            <w:noWrap/>
            <w:hideMark/>
          </w:tcPr>
          <w:p w14:paraId="5A1328CE"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23</w:t>
            </w:r>
            <w:r>
              <w:rPr>
                <w:rFonts w:asciiTheme="majorHAnsi" w:hAnsiTheme="majorHAnsi" w:cstheme="majorHAnsi"/>
              </w:rPr>
              <w:t>.</w:t>
            </w:r>
            <w:r w:rsidRPr="005178A4">
              <w:rPr>
                <w:rFonts w:asciiTheme="majorHAnsi" w:hAnsiTheme="majorHAnsi" w:cstheme="majorHAnsi"/>
              </w:rPr>
              <w:t>328,51</w:t>
            </w:r>
          </w:p>
        </w:tc>
        <w:tc>
          <w:tcPr>
            <w:tcW w:w="964" w:type="dxa"/>
            <w:noWrap/>
            <w:hideMark/>
          </w:tcPr>
          <w:p w14:paraId="2C11525C"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25</w:t>
            </w:r>
            <w:r>
              <w:rPr>
                <w:rFonts w:asciiTheme="majorHAnsi" w:hAnsiTheme="majorHAnsi" w:cstheme="majorHAnsi"/>
              </w:rPr>
              <w:t>.</w:t>
            </w:r>
            <w:r w:rsidRPr="005178A4">
              <w:rPr>
                <w:rFonts w:asciiTheme="majorHAnsi" w:hAnsiTheme="majorHAnsi" w:cstheme="majorHAnsi"/>
              </w:rPr>
              <w:t>671,95</w:t>
            </w:r>
          </w:p>
        </w:tc>
        <w:tc>
          <w:tcPr>
            <w:tcW w:w="851" w:type="dxa"/>
            <w:noWrap/>
            <w:hideMark/>
          </w:tcPr>
          <w:p w14:paraId="2F916000"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27</w:t>
            </w:r>
            <w:r>
              <w:rPr>
                <w:rFonts w:asciiTheme="majorHAnsi" w:hAnsiTheme="majorHAnsi" w:cstheme="majorHAnsi"/>
              </w:rPr>
              <w:t>.</w:t>
            </w:r>
            <w:r w:rsidRPr="005178A4">
              <w:rPr>
                <w:rFonts w:asciiTheme="majorHAnsi" w:hAnsiTheme="majorHAnsi" w:cstheme="majorHAnsi"/>
              </w:rPr>
              <w:t>497,76</w:t>
            </w:r>
          </w:p>
        </w:tc>
        <w:tc>
          <w:tcPr>
            <w:tcW w:w="851" w:type="dxa"/>
            <w:noWrap/>
            <w:hideMark/>
          </w:tcPr>
          <w:p w14:paraId="771CABE6"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30</w:t>
            </w:r>
            <w:r>
              <w:rPr>
                <w:rFonts w:asciiTheme="majorHAnsi" w:hAnsiTheme="majorHAnsi" w:cstheme="majorHAnsi"/>
              </w:rPr>
              <w:t>.</w:t>
            </w:r>
            <w:r w:rsidRPr="005178A4">
              <w:rPr>
                <w:rFonts w:asciiTheme="majorHAnsi" w:hAnsiTheme="majorHAnsi" w:cstheme="majorHAnsi"/>
              </w:rPr>
              <w:t>247,66</w:t>
            </w:r>
          </w:p>
        </w:tc>
        <w:tc>
          <w:tcPr>
            <w:tcW w:w="851" w:type="dxa"/>
            <w:noWrap/>
            <w:hideMark/>
          </w:tcPr>
          <w:p w14:paraId="21FB96D6"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32</w:t>
            </w:r>
            <w:r>
              <w:rPr>
                <w:rFonts w:asciiTheme="majorHAnsi" w:hAnsiTheme="majorHAnsi" w:cstheme="majorHAnsi"/>
              </w:rPr>
              <w:t>.</w:t>
            </w:r>
            <w:r w:rsidRPr="005178A4">
              <w:rPr>
                <w:rFonts w:asciiTheme="majorHAnsi" w:hAnsiTheme="majorHAnsi" w:cstheme="majorHAnsi"/>
              </w:rPr>
              <w:t>142,88</w:t>
            </w:r>
          </w:p>
        </w:tc>
        <w:tc>
          <w:tcPr>
            <w:tcW w:w="851" w:type="dxa"/>
            <w:noWrap/>
            <w:hideMark/>
          </w:tcPr>
          <w:p w14:paraId="4BD64205"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35</w:t>
            </w:r>
            <w:r>
              <w:rPr>
                <w:rFonts w:asciiTheme="majorHAnsi" w:hAnsiTheme="majorHAnsi" w:cstheme="majorHAnsi"/>
              </w:rPr>
              <w:t>.</w:t>
            </w:r>
            <w:r w:rsidRPr="005178A4">
              <w:rPr>
                <w:rFonts w:asciiTheme="majorHAnsi" w:hAnsiTheme="majorHAnsi" w:cstheme="majorHAnsi"/>
              </w:rPr>
              <w:t>324,25</w:t>
            </w:r>
          </w:p>
        </w:tc>
        <w:tc>
          <w:tcPr>
            <w:tcW w:w="851" w:type="dxa"/>
            <w:noWrap/>
            <w:hideMark/>
          </w:tcPr>
          <w:p w14:paraId="75AF8F15"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38</w:t>
            </w:r>
            <w:r>
              <w:rPr>
                <w:rFonts w:asciiTheme="majorHAnsi" w:hAnsiTheme="majorHAnsi" w:cstheme="majorHAnsi"/>
              </w:rPr>
              <w:t>.</w:t>
            </w:r>
            <w:r w:rsidRPr="005178A4">
              <w:rPr>
                <w:rFonts w:asciiTheme="majorHAnsi" w:hAnsiTheme="majorHAnsi" w:cstheme="majorHAnsi"/>
              </w:rPr>
              <w:t>505,62</w:t>
            </w:r>
          </w:p>
        </w:tc>
        <w:tc>
          <w:tcPr>
            <w:tcW w:w="851" w:type="dxa"/>
            <w:noWrap/>
            <w:hideMark/>
          </w:tcPr>
          <w:p w14:paraId="6B110D97"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41</w:t>
            </w:r>
            <w:r>
              <w:rPr>
                <w:rFonts w:asciiTheme="majorHAnsi" w:hAnsiTheme="majorHAnsi" w:cstheme="majorHAnsi"/>
              </w:rPr>
              <w:t>.</w:t>
            </w:r>
            <w:r w:rsidRPr="005178A4">
              <w:rPr>
                <w:rFonts w:asciiTheme="majorHAnsi" w:hAnsiTheme="majorHAnsi" w:cstheme="majorHAnsi"/>
              </w:rPr>
              <w:t>686,99</w:t>
            </w:r>
          </w:p>
        </w:tc>
      </w:tr>
      <w:tr w:rsidR="00CD5696" w:rsidRPr="00287B07" w14:paraId="7A41DDBD" w14:textId="77777777" w:rsidTr="00E41EAD">
        <w:trPr>
          <w:trHeight w:hRule="exact" w:val="340"/>
        </w:trPr>
        <w:tc>
          <w:tcPr>
            <w:tcW w:w="851" w:type="dxa"/>
            <w:shd w:val="clear" w:color="auto" w:fill="00A4A0"/>
            <w:noWrap/>
            <w:vAlign w:val="bottom"/>
            <w:hideMark/>
          </w:tcPr>
          <w:p w14:paraId="18422176" w14:textId="77777777" w:rsidR="00CD5696" w:rsidRPr="00984FEA" w:rsidRDefault="00CD5696" w:rsidP="00E41EAD">
            <w:pPr>
              <w:spacing w:after="0"/>
              <w:ind w:left="164"/>
              <w:jc w:val="right"/>
              <w:rPr>
                <w:rFonts w:cs="Calibri Light"/>
                <w:b/>
                <w:bCs/>
                <w:color w:val="FFFFFF" w:themeColor="background1"/>
                <w:sz w:val="22"/>
                <w:szCs w:val="22"/>
              </w:rPr>
            </w:pPr>
            <w:r w:rsidRPr="00984FEA">
              <w:rPr>
                <w:rFonts w:cs="Calibri Light"/>
                <w:b/>
                <w:bCs/>
                <w:color w:val="FFFFFF" w:themeColor="background1"/>
                <w:sz w:val="22"/>
                <w:szCs w:val="22"/>
              </w:rPr>
              <w:t>15</w:t>
            </w:r>
          </w:p>
        </w:tc>
        <w:tc>
          <w:tcPr>
            <w:tcW w:w="851" w:type="dxa"/>
          </w:tcPr>
          <w:p w14:paraId="3C0A6B1B"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21</w:t>
            </w:r>
            <w:r>
              <w:rPr>
                <w:rFonts w:asciiTheme="majorHAnsi" w:hAnsiTheme="majorHAnsi" w:cstheme="majorHAnsi"/>
              </w:rPr>
              <w:t>.</w:t>
            </w:r>
            <w:r w:rsidRPr="005178A4">
              <w:rPr>
                <w:rFonts w:asciiTheme="majorHAnsi" w:hAnsiTheme="majorHAnsi" w:cstheme="majorHAnsi"/>
              </w:rPr>
              <w:t>046,63</w:t>
            </w:r>
          </w:p>
        </w:tc>
        <w:tc>
          <w:tcPr>
            <w:tcW w:w="851" w:type="dxa"/>
            <w:noWrap/>
            <w:hideMark/>
          </w:tcPr>
          <w:p w14:paraId="76BBD055"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22</w:t>
            </w:r>
            <w:r>
              <w:rPr>
                <w:rFonts w:asciiTheme="majorHAnsi" w:hAnsiTheme="majorHAnsi" w:cstheme="majorHAnsi"/>
              </w:rPr>
              <w:t>.</w:t>
            </w:r>
            <w:r w:rsidRPr="005178A4">
              <w:rPr>
                <w:rFonts w:asciiTheme="majorHAnsi" w:hAnsiTheme="majorHAnsi" w:cstheme="majorHAnsi"/>
              </w:rPr>
              <w:t>760,81</w:t>
            </w:r>
          </w:p>
        </w:tc>
        <w:tc>
          <w:tcPr>
            <w:tcW w:w="851" w:type="dxa"/>
            <w:noWrap/>
            <w:hideMark/>
          </w:tcPr>
          <w:p w14:paraId="1E3451CE"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23</w:t>
            </w:r>
            <w:r>
              <w:rPr>
                <w:rFonts w:asciiTheme="majorHAnsi" w:hAnsiTheme="majorHAnsi" w:cstheme="majorHAnsi"/>
              </w:rPr>
              <w:t>.</w:t>
            </w:r>
            <w:r w:rsidRPr="005178A4">
              <w:rPr>
                <w:rFonts w:asciiTheme="majorHAnsi" w:hAnsiTheme="majorHAnsi" w:cstheme="majorHAnsi"/>
              </w:rPr>
              <w:t>594,89</w:t>
            </w:r>
          </w:p>
        </w:tc>
        <w:tc>
          <w:tcPr>
            <w:tcW w:w="964" w:type="dxa"/>
            <w:noWrap/>
            <w:hideMark/>
          </w:tcPr>
          <w:p w14:paraId="5833084D"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25</w:t>
            </w:r>
            <w:r>
              <w:rPr>
                <w:rFonts w:asciiTheme="majorHAnsi" w:hAnsiTheme="majorHAnsi" w:cstheme="majorHAnsi"/>
              </w:rPr>
              <w:t>.</w:t>
            </w:r>
            <w:r w:rsidRPr="005178A4">
              <w:rPr>
                <w:rFonts w:asciiTheme="majorHAnsi" w:hAnsiTheme="majorHAnsi" w:cstheme="majorHAnsi"/>
              </w:rPr>
              <w:t>982,25</w:t>
            </w:r>
          </w:p>
        </w:tc>
        <w:tc>
          <w:tcPr>
            <w:tcW w:w="851" w:type="dxa"/>
            <w:noWrap/>
            <w:hideMark/>
          </w:tcPr>
          <w:p w14:paraId="38D26237"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27</w:t>
            </w:r>
            <w:r>
              <w:rPr>
                <w:rFonts w:asciiTheme="majorHAnsi" w:hAnsiTheme="majorHAnsi" w:cstheme="majorHAnsi"/>
              </w:rPr>
              <w:t>.</w:t>
            </w:r>
            <w:r w:rsidRPr="005178A4">
              <w:rPr>
                <w:rFonts w:asciiTheme="majorHAnsi" w:hAnsiTheme="majorHAnsi" w:cstheme="majorHAnsi"/>
              </w:rPr>
              <w:t>830,09</w:t>
            </w:r>
          </w:p>
        </w:tc>
        <w:tc>
          <w:tcPr>
            <w:tcW w:w="851" w:type="dxa"/>
            <w:noWrap/>
            <w:hideMark/>
          </w:tcPr>
          <w:p w14:paraId="7A0EB590"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30</w:t>
            </w:r>
            <w:r>
              <w:rPr>
                <w:rFonts w:asciiTheme="majorHAnsi" w:hAnsiTheme="majorHAnsi" w:cstheme="majorHAnsi"/>
              </w:rPr>
              <w:t>.</w:t>
            </w:r>
            <w:r w:rsidRPr="005178A4">
              <w:rPr>
                <w:rFonts w:asciiTheme="majorHAnsi" w:hAnsiTheme="majorHAnsi" w:cstheme="majorHAnsi"/>
              </w:rPr>
              <w:t>623,45</w:t>
            </w:r>
          </w:p>
        </w:tc>
        <w:tc>
          <w:tcPr>
            <w:tcW w:w="851" w:type="dxa"/>
            <w:noWrap/>
            <w:hideMark/>
          </w:tcPr>
          <w:p w14:paraId="2158507F"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32</w:t>
            </w:r>
            <w:r>
              <w:rPr>
                <w:rFonts w:asciiTheme="majorHAnsi" w:hAnsiTheme="majorHAnsi" w:cstheme="majorHAnsi"/>
              </w:rPr>
              <w:t>.</w:t>
            </w:r>
            <w:r w:rsidRPr="005178A4">
              <w:rPr>
                <w:rFonts w:asciiTheme="majorHAnsi" w:hAnsiTheme="majorHAnsi" w:cstheme="majorHAnsi"/>
              </w:rPr>
              <w:t>520,55</w:t>
            </w:r>
          </w:p>
        </w:tc>
        <w:tc>
          <w:tcPr>
            <w:tcW w:w="851" w:type="dxa"/>
            <w:noWrap/>
            <w:hideMark/>
          </w:tcPr>
          <w:p w14:paraId="5414E34A"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35</w:t>
            </w:r>
            <w:r>
              <w:rPr>
                <w:rFonts w:asciiTheme="majorHAnsi" w:hAnsiTheme="majorHAnsi" w:cstheme="majorHAnsi"/>
              </w:rPr>
              <w:t>.</w:t>
            </w:r>
            <w:r w:rsidRPr="005178A4">
              <w:rPr>
                <w:rFonts w:asciiTheme="majorHAnsi" w:hAnsiTheme="majorHAnsi" w:cstheme="majorHAnsi"/>
              </w:rPr>
              <w:t>739,29</w:t>
            </w:r>
          </w:p>
        </w:tc>
        <w:tc>
          <w:tcPr>
            <w:tcW w:w="851" w:type="dxa"/>
            <w:noWrap/>
            <w:hideMark/>
          </w:tcPr>
          <w:p w14:paraId="40606ED7"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38</w:t>
            </w:r>
            <w:r>
              <w:rPr>
                <w:rFonts w:asciiTheme="majorHAnsi" w:hAnsiTheme="majorHAnsi" w:cstheme="majorHAnsi"/>
              </w:rPr>
              <w:t>.</w:t>
            </w:r>
            <w:r w:rsidRPr="005178A4">
              <w:rPr>
                <w:rFonts w:asciiTheme="majorHAnsi" w:hAnsiTheme="majorHAnsi" w:cstheme="majorHAnsi"/>
              </w:rPr>
              <w:t>958,10</w:t>
            </w:r>
          </w:p>
        </w:tc>
        <w:tc>
          <w:tcPr>
            <w:tcW w:w="851" w:type="dxa"/>
            <w:noWrap/>
            <w:hideMark/>
          </w:tcPr>
          <w:p w14:paraId="4E890998"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42</w:t>
            </w:r>
            <w:r>
              <w:rPr>
                <w:rFonts w:asciiTheme="majorHAnsi" w:hAnsiTheme="majorHAnsi" w:cstheme="majorHAnsi"/>
              </w:rPr>
              <w:t>.</w:t>
            </w:r>
            <w:r w:rsidRPr="005178A4">
              <w:rPr>
                <w:rFonts w:asciiTheme="majorHAnsi" w:hAnsiTheme="majorHAnsi" w:cstheme="majorHAnsi"/>
              </w:rPr>
              <w:t>176,84</w:t>
            </w:r>
          </w:p>
        </w:tc>
      </w:tr>
      <w:tr w:rsidR="00CD5696" w:rsidRPr="00287B07" w14:paraId="14094D89" w14:textId="77777777" w:rsidTr="00E41EAD">
        <w:trPr>
          <w:trHeight w:hRule="exact" w:val="340"/>
        </w:trPr>
        <w:tc>
          <w:tcPr>
            <w:tcW w:w="851" w:type="dxa"/>
            <w:shd w:val="clear" w:color="auto" w:fill="00A4A0"/>
            <w:noWrap/>
            <w:vAlign w:val="bottom"/>
            <w:hideMark/>
          </w:tcPr>
          <w:p w14:paraId="4BE48D7A" w14:textId="77777777" w:rsidR="00CD5696" w:rsidRPr="00984FEA" w:rsidRDefault="00CD5696" w:rsidP="00E41EAD">
            <w:pPr>
              <w:spacing w:after="0"/>
              <w:ind w:left="164"/>
              <w:jc w:val="right"/>
              <w:rPr>
                <w:rFonts w:cs="Calibri Light"/>
                <w:b/>
                <w:bCs/>
                <w:color w:val="FFFFFF" w:themeColor="background1"/>
                <w:sz w:val="22"/>
                <w:szCs w:val="22"/>
              </w:rPr>
            </w:pPr>
            <w:r w:rsidRPr="00984FEA">
              <w:rPr>
                <w:rFonts w:cs="Calibri Light"/>
                <w:b/>
                <w:bCs/>
                <w:color w:val="FFFFFF" w:themeColor="background1"/>
                <w:sz w:val="22"/>
                <w:szCs w:val="22"/>
              </w:rPr>
              <w:t>16</w:t>
            </w:r>
          </w:p>
        </w:tc>
        <w:tc>
          <w:tcPr>
            <w:tcW w:w="851" w:type="dxa"/>
          </w:tcPr>
          <w:p w14:paraId="1A1457DD"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21</w:t>
            </w:r>
            <w:r>
              <w:rPr>
                <w:rFonts w:asciiTheme="majorHAnsi" w:hAnsiTheme="majorHAnsi" w:cstheme="majorHAnsi"/>
              </w:rPr>
              <w:t>.</w:t>
            </w:r>
            <w:r w:rsidRPr="005178A4">
              <w:rPr>
                <w:rFonts w:asciiTheme="majorHAnsi" w:hAnsiTheme="majorHAnsi" w:cstheme="majorHAnsi"/>
              </w:rPr>
              <w:t>281,92</w:t>
            </w:r>
          </w:p>
        </w:tc>
        <w:tc>
          <w:tcPr>
            <w:tcW w:w="851" w:type="dxa"/>
            <w:noWrap/>
            <w:hideMark/>
          </w:tcPr>
          <w:p w14:paraId="197B8B42"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23</w:t>
            </w:r>
            <w:r>
              <w:rPr>
                <w:rFonts w:asciiTheme="majorHAnsi" w:hAnsiTheme="majorHAnsi" w:cstheme="majorHAnsi"/>
              </w:rPr>
              <w:t>.</w:t>
            </w:r>
            <w:r w:rsidRPr="005178A4">
              <w:rPr>
                <w:rFonts w:asciiTheme="majorHAnsi" w:hAnsiTheme="majorHAnsi" w:cstheme="majorHAnsi"/>
              </w:rPr>
              <w:t>029,35</w:t>
            </w:r>
          </w:p>
        </w:tc>
        <w:tc>
          <w:tcPr>
            <w:tcW w:w="851" w:type="dxa"/>
            <w:noWrap/>
            <w:hideMark/>
          </w:tcPr>
          <w:p w14:paraId="339A31E1"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23</w:t>
            </w:r>
            <w:r>
              <w:rPr>
                <w:rFonts w:asciiTheme="majorHAnsi" w:hAnsiTheme="majorHAnsi" w:cstheme="majorHAnsi"/>
              </w:rPr>
              <w:t>.</w:t>
            </w:r>
            <w:r w:rsidRPr="005178A4">
              <w:rPr>
                <w:rFonts w:asciiTheme="majorHAnsi" w:hAnsiTheme="majorHAnsi" w:cstheme="majorHAnsi"/>
              </w:rPr>
              <w:t>843,97</w:t>
            </w:r>
          </w:p>
        </w:tc>
        <w:tc>
          <w:tcPr>
            <w:tcW w:w="964" w:type="dxa"/>
            <w:noWrap/>
            <w:hideMark/>
          </w:tcPr>
          <w:p w14:paraId="3D78427B"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26</w:t>
            </w:r>
            <w:r>
              <w:rPr>
                <w:rFonts w:asciiTheme="majorHAnsi" w:hAnsiTheme="majorHAnsi" w:cstheme="majorHAnsi"/>
              </w:rPr>
              <w:t>.</w:t>
            </w:r>
            <w:r w:rsidRPr="005178A4">
              <w:rPr>
                <w:rFonts w:asciiTheme="majorHAnsi" w:hAnsiTheme="majorHAnsi" w:cstheme="majorHAnsi"/>
              </w:rPr>
              <w:t>304,99</w:t>
            </w:r>
          </w:p>
        </w:tc>
        <w:tc>
          <w:tcPr>
            <w:tcW w:w="851" w:type="dxa"/>
            <w:noWrap/>
            <w:hideMark/>
          </w:tcPr>
          <w:p w14:paraId="499B35EF"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28</w:t>
            </w:r>
            <w:r>
              <w:rPr>
                <w:rFonts w:asciiTheme="majorHAnsi" w:hAnsiTheme="majorHAnsi" w:cstheme="majorHAnsi"/>
              </w:rPr>
              <w:t>.</w:t>
            </w:r>
            <w:r w:rsidRPr="005178A4">
              <w:rPr>
                <w:rFonts w:asciiTheme="majorHAnsi" w:hAnsiTheme="majorHAnsi" w:cstheme="majorHAnsi"/>
              </w:rPr>
              <w:t>175,81</w:t>
            </w:r>
          </w:p>
        </w:tc>
        <w:tc>
          <w:tcPr>
            <w:tcW w:w="851" w:type="dxa"/>
            <w:noWrap/>
            <w:hideMark/>
          </w:tcPr>
          <w:p w14:paraId="6270F614"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31</w:t>
            </w:r>
            <w:r>
              <w:rPr>
                <w:rFonts w:asciiTheme="majorHAnsi" w:hAnsiTheme="majorHAnsi" w:cstheme="majorHAnsi"/>
              </w:rPr>
              <w:t>.</w:t>
            </w:r>
            <w:r w:rsidRPr="005178A4">
              <w:rPr>
                <w:rFonts w:asciiTheme="majorHAnsi" w:hAnsiTheme="majorHAnsi" w:cstheme="majorHAnsi"/>
              </w:rPr>
              <w:t>022,89</w:t>
            </w:r>
          </w:p>
        </w:tc>
        <w:tc>
          <w:tcPr>
            <w:tcW w:w="851" w:type="dxa"/>
            <w:noWrap/>
            <w:hideMark/>
          </w:tcPr>
          <w:p w14:paraId="229D3875"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32</w:t>
            </w:r>
            <w:r>
              <w:rPr>
                <w:rFonts w:asciiTheme="majorHAnsi" w:hAnsiTheme="majorHAnsi" w:cstheme="majorHAnsi"/>
              </w:rPr>
              <w:t>.</w:t>
            </w:r>
            <w:r w:rsidRPr="005178A4">
              <w:rPr>
                <w:rFonts w:asciiTheme="majorHAnsi" w:hAnsiTheme="majorHAnsi" w:cstheme="majorHAnsi"/>
              </w:rPr>
              <w:t>863,90</w:t>
            </w:r>
          </w:p>
        </w:tc>
        <w:tc>
          <w:tcPr>
            <w:tcW w:w="851" w:type="dxa"/>
            <w:noWrap/>
            <w:hideMark/>
          </w:tcPr>
          <w:p w14:paraId="048B9628"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36</w:t>
            </w:r>
            <w:r>
              <w:rPr>
                <w:rFonts w:asciiTheme="majorHAnsi" w:hAnsiTheme="majorHAnsi" w:cstheme="majorHAnsi"/>
              </w:rPr>
              <w:t>.</w:t>
            </w:r>
            <w:r w:rsidRPr="005178A4">
              <w:rPr>
                <w:rFonts w:asciiTheme="majorHAnsi" w:hAnsiTheme="majorHAnsi" w:cstheme="majorHAnsi"/>
              </w:rPr>
              <w:t>116,63</w:t>
            </w:r>
          </w:p>
        </w:tc>
        <w:tc>
          <w:tcPr>
            <w:tcW w:w="851" w:type="dxa"/>
            <w:noWrap/>
            <w:hideMark/>
          </w:tcPr>
          <w:p w14:paraId="7A0C321A"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39</w:t>
            </w:r>
            <w:r>
              <w:rPr>
                <w:rFonts w:asciiTheme="majorHAnsi" w:hAnsiTheme="majorHAnsi" w:cstheme="majorHAnsi"/>
              </w:rPr>
              <w:t>.</w:t>
            </w:r>
            <w:r w:rsidRPr="005178A4">
              <w:rPr>
                <w:rFonts w:asciiTheme="majorHAnsi" w:hAnsiTheme="majorHAnsi" w:cstheme="majorHAnsi"/>
              </w:rPr>
              <w:t>369,43</w:t>
            </w:r>
          </w:p>
        </w:tc>
        <w:tc>
          <w:tcPr>
            <w:tcW w:w="851" w:type="dxa"/>
            <w:noWrap/>
            <w:hideMark/>
          </w:tcPr>
          <w:p w14:paraId="40EB0AC7"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42</w:t>
            </w:r>
            <w:r>
              <w:rPr>
                <w:rFonts w:asciiTheme="majorHAnsi" w:hAnsiTheme="majorHAnsi" w:cstheme="majorHAnsi"/>
              </w:rPr>
              <w:t>.</w:t>
            </w:r>
            <w:r w:rsidRPr="005178A4">
              <w:rPr>
                <w:rFonts w:asciiTheme="majorHAnsi" w:hAnsiTheme="majorHAnsi" w:cstheme="majorHAnsi"/>
              </w:rPr>
              <w:t>622,16</w:t>
            </w:r>
          </w:p>
        </w:tc>
      </w:tr>
      <w:tr w:rsidR="00CD5696" w:rsidRPr="00287B07" w14:paraId="179D2EB6" w14:textId="77777777" w:rsidTr="00E41EAD">
        <w:trPr>
          <w:trHeight w:hRule="exact" w:val="340"/>
        </w:trPr>
        <w:tc>
          <w:tcPr>
            <w:tcW w:w="851" w:type="dxa"/>
            <w:shd w:val="clear" w:color="auto" w:fill="00A4A0"/>
            <w:noWrap/>
            <w:vAlign w:val="bottom"/>
            <w:hideMark/>
          </w:tcPr>
          <w:p w14:paraId="43F0410F" w14:textId="77777777" w:rsidR="00CD5696" w:rsidRPr="00984FEA" w:rsidRDefault="00CD5696" w:rsidP="00E41EAD">
            <w:pPr>
              <w:spacing w:after="0"/>
              <w:ind w:left="164"/>
              <w:jc w:val="right"/>
              <w:rPr>
                <w:rFonts w:cs="Calibri Light"/>
                <w:b/>
                <w:bCs/>
                <w:color w:val="FFFFFF" w:themeColor="background1"/>
                <w:sz w:val="22"/>
                <w:szCs w:val="22"/>
              </w:rPr>
            </w:pPr>
            <w:r w:rsidRPr="00984FEA">
              <w:rPr>
                <w:rFonts w:cs="Calibri Light"/>
                <w:b/>
                <w:bCs/>
                <w:color w:val="FFFFFF" w:themeColor="background1"/>
                <w:sz w:val="22"/>
                <w:szCs w:val="22"/>
              </w:rPr>
              <w:t>17</w:t>
            </w:r>
          </w:p>
        </w:tc>
        <w:tc>
          <w:tcPr>
            <w:tcW w:w="851" w:type="dxa"/>
          </w:tcPr>
          <w:p w14:paraId="72FCB071"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21</w:t>
            </w:r>
            <w:r>
              <w:rPr>
                <w:rFonts w:asciiTheme="majorHAnsi" w:hAnsiTheme="majorHAnsi" w:cstheme="majorHAnsi"/>
              </w:rPr>
              <w:t>.</w:t>
            </w:r>
            <w:r w:rsidRPr="005178A4">
              <w:rPr>
                <w:rFonts w:asciiTheme="majorHAnsi" w:hAnsiTheme="majorHAnsi" w:cstheme="majorHAnsi"/>
              </w:rPr>
              <w:t>501,95</w:t>
            </w:r>
          </w:p>
        </w:tc>
        <w:tc>
          <w:tcPr>
            <w:tcW w:w="851" w:type="dxa"/>
            <w:noWrap/>
            <w:hideMark/>
          </w:tcPr>
          <w:p w14:paraId="6309D0A4"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23</w:t>
            </w:r>
            <w:r>
              <w:rPr>
                <w:rFonts w:asciiTheme="majorHAnsi" w:hAnsiTheme="majorHAnsi" w:cstheme="majorHAnsi"/>
              </w:rPr>
              <w:t>.</w:t>
            </w:r>
            <w:r w:rsidRPr="005178A4">
              <w:rPr>
                <w:rFonts w:asciiTheme="majorHAnsi" w:hAnsiTheme="majorHAnsi" w:cstheme="majorHAnsi"/>
              </w:rPr>
              <w:t>280,73</w:t>
            </w:r>
          </w:p>
        </w:tc>
        <w:tc>
          <w:tcPr>
            <w:tcW w:w="851" w:type="dxa"/>
            <w:noWrap/>
            <w:hideMark/>
          </w:tcPr>
          <w:p w14:paraId="0A960B82"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24</w:t>
            </w:r>
            <w:r>
              <w:rPr>
                <w:rFonts w:asciiTheme="majorHAnsi" w:hAnsiTheme="majorHAnsi" w:cstheme="majorHAnsi"/>
              </w:rPr>
              <w:t>.</w:t>
            </w:r>
            <w:r w:rsidRPr="005178A4">
              <w:rPr>
                <w:rFonts w:asciiTheme="majorHAnsi" w:hAnsiTheme="majorHAnsi" w:cstheme="majorHAnsi"/>
              </w:rPr>
              <w:t>076,83</w:t>
            </w:r>
          </w:p>
        </w:tc>
        <w:tc>
          <w:tcPr>
            <w:tcW w:w="964" w:type="dxa"/>
            <w:noWrap/>
            <w:hideMark/>
          </w:tcPr>
          <w:p w14:paraId="39442B3B"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26</w:t>
            </w:r>
            <w:r>
              <w:rPr>
                <w:rFonts w:asciiTheme="majorHAnsi" w:hAnsiTheme="majorHAnsi" w:cstheme="majorHAnsi"/>
              </w:rPr>
              <w:t>.</w:t>
            </w:r>
            <w:r w:rsidRPr="005178A4">
              <w:rPr>
                <w:rFonts w:asciiTheme="majorHAnsi" w:hAnsiTheme="majorHAnsi" w:cstheme="majorHAnsi"/>
              </w:rPr>
              <w:t>607,19</w:t>
            </w:r>
          </w:p>
        </w:tc>
        <w:tc>
          <w:tcPr>
            <w:tcW w:w="851" w:type="dxa"/>
            <w:noWrap/>
            <w:hideMark/>
          </w:tcPr>
          <w:p w14:paraId="073B4856"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28</w:t>
            </w:r>
            <w:r>
              <w:rPr>
                <w:rFonts w:asciiTheme="majorHAnsi" w:hAnsiTheme="majorHAnsi" w:cstheme="majorHAnsi"/>
              </w:rPr>
              <w:t>.</w:t>
            </w:r>
            <w:r w:rsidRPr="005178A4">
              <w:rPr>
                <w:rFonts w:asciiTheme="majorHAnsi" w:hAnsiTheme="majorHAnsi" w:cstheme="majorHAnsi"/>
              </w:rPr>
              <w:t>499,56</w:t>
            </w:r>
          </w:p>
        </w:tc>
        <w:tc>
          <w:tcPr>
            <w:tcW w:w="851" w:type="dxa"/>
            <w:noWrap/>
            <w:hideMark/>
          </w:tcPr>
          <w:p w14:paraId="0852ACD0"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31</w:t>
            </w:r>
            <w:r>
              <w:rPr>
                <w:rFonts w:asciiTheme="majorHAnsi" w:hAnsiTheme="majorHAnsi" w:cstheme="majorHAnsi"/>
              </w:rPr>
              <w:t>.</w:t>
            </w:r>
            <w:r w:rsidRPr="005178A4">
              <w:rPr>
                <w:rFonts w:asciiTheme="majorHAnsi" w:hAnsiTheme="majorHAnsi" w:cstheme="majorHAnsi"/>
              </w:rPr>
              <w:t>397,12</w:t>
            </w:r>
          </w:p>
        </w:tc>
        <w:tc>
          <w:tcPr>
            <w:tcW w:w="851" w:type="dxa"/>
            <w:noWrap/>
            <w:hideMark/>
          </w:tcPr>
          <w:p w14:paraId="66BC696C"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33</w:t>
            </w:r>
            <w:r>
              <w:rPr>
                <w:rFonts w:asciiTheme="majorHAnsi" w:hAnsiTheme="majorHAnsi" w:cstheme="majorHAnsi"/>
              </w:rPr>
              <w:t>.</w:t>
            </w:r>
            <w:r w:rsidRPr="005178A4">
              <w:rPr>
                <w:rFonts w:asciiTheme="majorHAnsi" w:hAnsiTheme="majorHAnsi" w:cstheme="majorHAnsi"/>
              </w:rPr>
              <w:t>184,89</w:t>
            </w:r>
          </w:p>
        </w:tc>
        <w:tc>
          <w:tcPr>
            <w:tcW w:w="851" w:type="dxa"/>
            <w:noWrap/>
            <w:hideMark/>
          </w:tcPr>
          <w:p w14:paraId="65254779"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36</w:t>
            </w:r>
            <w:r>
              <w:rPr>
                <w:rFonts w:asciiTheme="majorHAnsi" w:hAnsiTheme="majorHAnsi" w:cstheme="majorHAnsi"/>
              </w:rPr>
              <w:t>.</w:t>
            </w:r>
            <w:r w:rsidRPr="005178A4">
              <w:rPr>
                <w:rFonts w:asciiTheme="majorHAnsi" w:hAnsiTheme="majorHAnsi" w:cstheme="majorHAnsi"/>
              </w:rPr>
              <w:t>469,38</w:t>
            </w:r>
          </w:p>
        </w:tc>
        <w:tc>
          <w:tcPr>
            <w:tcW w:w="851" w:type="dxa"/>
            <w:noWrap/>
            <w:hideMark/>
          </w:tcPr>
          <w:p w14:paraId="6233D4BB"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39</w:t>
            </w:r>
            <w:r>
              <w:rPr>
                <w:rFonts w:asciiTheme="majorHAnsi" w:hAnsiTheme="majorHAnsi" w:cstheme="majorHAnsi"/>
              </w:rPr>
              <w:t>.</w:t>
            </w:r>
            <w:r w:rsidRPr="005178A4">
              <w:rPr>
                <w:rFonts w:asciiTheme="majorHAnsi" w:hAnsiTheme="majorHAnsi" w:cstheme="majorHAnsi"/>
              </w:rPr>
              <w:t>753,94</w:t>
            </w:r>
          </w:p>
        </w:tc>
        <w:tc>
          <w:tcPr>
            <w:tcW w:w="851" w:type="dxa"/>
            <w:noWrap/>
            <w:hideMark/>
          </w:tcPr>
          <w:p w14:paraId="7974F9B9"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43</w:t>
            </w:r>
            <w:r>
              <w:rPr>
                <w:rFonts w:asciiTheme="majorHAnsi" w:hAnsiTheme="majorHAnsi" w:cstheme="majorHAnsi"/>
              </w:rPr>
              <w:t>.</w:t>
            </w:r>
            <w:r w:rsidRPr="005178A4">
              <w:rPr>
                <w:rFonts w:asciiTheme="majorHAnsi" w:hAnsiTheme="majorHAnsi" w:cstheme="majorHAnsi"/>
              </w:rPr>
              <w:t>038,43</w:t>
            </w:r>
          </w:p>
        </w:tc>
      </w:tr>
      <w:tr w:rsidR="00CD5696" w:rsidRPr="00287B07" w14:paraId="322041F8" w14:textId="77777777" w:rsidTr="00E41EAD">
        <w:trPr>
          <w:trHeight w:hRule="exact" w:val="340"/>
        </w:trPr>
        <w:tc>
          <w:tcPr>
            <w:tcW w:w="851" w:type="dxa"/>
            <w:shd w:val="clear" w:color="auto" w:fill="00A4A0"/>
            <w:noWrap/>
            <w:vAlign w:val="bottom"/>
            <w:hideMark/>
          </w:tcPr>
          <w:p w14:paraId="0415C361" w14:textId="77777777" w:rsidR="00CD5696" w:rsidRPr="00984FEA" w:rsidRDefault="00CD5696" w:rsidP="00E41EAD">
            <w:pPr>
              <w:spacing w:after="0"/>
              <w:ind w:left="164"/>
              <w:jc w:val="right"/>
              <w:rPr>
                <w:rFonts w:cs="Calibri Light"/>
                <w:b/>
                <w:bCs/>
                <w:color w:val="FFFFFF" w:themeColor="background1"/>
                <w:sz w:val="22"/>
                <w:szCs w:val="22"/>
              </w:rPr>
            </w:pPr>
            <w:r w:rsidRPr="00984FEA">
              <w:rPr>
                <w:rFonts w:cs="Calibri Light"/>
                <w:b/>
                <w:bCs/>
                <w:color w:val="FFFFFF" w:themeColor="background1"/>
                <w:sz w:val="22"/>
                <w:szCs w:val="22"/>
              </w:rPr>
              <w:t>18</w:t>
            </w:r>
          </w:p>
        </w:tc>
        <w:tc>
          <w:tcPr>
            <w:tcW w:w="851" w:type="dxa"/>
          </w:tcPr>
          <w:p w14:paraId="51F509BF"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21</w:t>
            </w:r>
            <w:r>
              <w:rPr>
                <w:rFonts w:asciiTheme="majorHAnsi" w:hAnsiTheme="majorHAnsi" w:cstheme="majorHAnsi"/>
              </w:rPr>
              <w:t>.</w:t>
            </w:r>
            <w:r w:rsidRPr="005178A4">
              <w:rPr>
                <w:rFonts w:asciiTheme="majorHAnsi" w:hAnsiTheme="majorHAnsi" w:cstheme="majorHAnsi"/>
              </w:rPr>
              <w:t>707,65</w:t>
            </w:r>
          </w:p>
        </w:tc>
        <w:tc>
          <w:tcPr>
            <w:tcW w:w="851" w:type="dxa"/>
            <w:noWrap/>
            <w:hideMark/>
          </w:tcPr>
          <w:p w14:paraId="4083D65A"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23</w:t>
            </w:r>
            <w:r>
              <w:rPr>
                <w:rFonts w:asciiTheme="majorHAnsi" w:hAnsiTheme="majorHAnsi" w:cstheme="majorHAnsi"/>
              </w:rPr>
              <w:t>.</w:t>
            </w:r>
            <w:r w:rsidRPr="005178A4">
              <w:rPr>
                <w:rFonts w:asciiTheme="majorHAnsi" w:hAnsiTheme="majorHAnsi" w:cstheme="majorHAnsi"/>
              </w:rPr>
              <w:t>515,82</w:t>
            </w:r>
          </w:p>
        </w:tc>
        <w:tc>
          <w:tcPr>
            <w:tcW w:w="851" w:type="dxa"/>
            <w:noWrap/>
            <w:hideMark/>
          </w:tcPr>
          <w:p w14:paraId="1CC31F1A"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24</w:t>
            </w:r>
            <w:r>
              <w:rPr>
                <w:rFonts w:asciiTheme="majorHAnsi" w:hAnsiTheme="majorHAnsi" w:cstheme="majorHAnsi"/>
              </w:rPr>
              <w:t>.</w:t>
            </w:r>
            <w:r w:rsidRPr="005178A4">
              <w:rPr>
                <w:rFonts w:asciiTheme="majorHAnsi" w:hAnsiTheme="majorHAnsi" w:cstheme="majorHAnsi"/>
              </w:rPr>
              <w:t>294,29</w:t>
            </w:r>
          </w:p>
        </w:tc>
        <w:tc>
          <w:tcPr>
            <w:tcW w:w="964" w:type="dxa"/>
            <w:noWrap/>
            <w:hideMark/>
          </w:tcPr>
          <w:p w14:paraId="048CEB36"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26</w:t>
            </w:r>
            <w:r>
              <w:rPr>
                <w:rFonts w:asciiTheme="majorHAnsi" w:hAnsiTheme="majorHAnsi" w:cstheme="majorHAnsi"/>
              </w:rPr>
              <w:t>.</w:t>
            </w:r>
            <w:r w:rsidRPr="005178A4">
              <w:rPr>
                <w:rFonts w:asciiTheme="majorHAnsi" w:hAnsiTheme="majorHAnsi" w:cstheme="majorHAnsi"/>
              </w:rPr>
              <w:t>890,06</w:t>
            </w:r>
          </w:p>
        </w:tc>
        <w:tc>
          <w:tcPr>
            <w:tcW w:w="851" w:type="dxa"/>
            <w:noWrap/>
            <w:hideMark/>
          </w:tcPr>
          <w:p w14:paraId="2D282406"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28</w:t>
            </w:r>
            <w:r>
              <w:rPr>
                <w:rFonts w:asciiTheme="majorHAnsi" w:hAnsiTheme="majorHAnsi" w:cstheme="majorHAnsi"/>
              </w:rPr>
              <w:t>.</w:t>
            </w:r>
            <w:r w:rsidRPr="005178A4">
              <w:rPr>
                <w:rFonts w:asciiTheme="majorHAnsi" w:hAnsiTheme="majorHAnsi" w:cstheme="majorHAnsi"/>
              </w:rPr>
              <w:t>802,50</w:t>
            </w:r>
          </w:p>
        </w:tc>
        <w:tc>
          <w:tcPr>
            <w:tcW w:w="851" w:type="dxa"/>
            <w:noWrap/>
            <w:hideMark/>
          </w:tcPr>
          <w:p w14:paraId="77FAD6DD"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31</w:t>
            </w:r>
            <w:r>
              <w:rPr>
                <w:rFonts w:asciiTheme="majorHAnsi" w:hAnsiTheme="majorHAnsi" w:cstheme="majorHAnsi"/>
              </w:rPr>
              <w:t>.</w:t>
            </w:r>
            <w:r w:rsidRPr="005178A4">
              <w:rPr>
                <w:rFonts w:asciiTheme="majorHAnsi" w:hAnsiTheme="majorHAnsi" w:cstheme="majorHAnsi"/>
              </w:rPr>
              <w:t>747,49</w:t>
            </w:r>
          </w:p>
        </w:tc>
        <w:tc>
          <w:tcPr>
            <w:tcW w:w="851" w:type="dxa"/>
            <w:noWrap/>
            <w:hideMark/>
          </w:tcPr>
          <w:p w14:paraId="6D11D092"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33</w:t>
            </w:r>
            <w:r>
              <w:rPr>
                <w:rFonts w:asciiTheme="majorHAnsi" w:hAnsiTheme="majorHAnsi" w:cstheme="majorHAnsi"/>
              </w:rPr>
              <w:t>.</w:t>
            </w:r>
            <w:r w:rsidRPr="005178A4">
              <w:rPr>
                <w:rFonts w:asciiTheme="majorHAnsi" w:hAnsiTheme="majorHAnsi" w:cstheme="majorHAnsi"/>
              </w:rPr>
              <w:t>484,72</w:t>
            </w:r>
          </w:p>
        </w:tc>
        <w:tc>
          <w:tcPr>
            <w:tcW w:w="851" w:type="dxa"/>
            <w:noWrap/>
            <w:hideMark/>
          </w:tcPr>
          <w:p w14:paraId="5F7B6DA5"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36</w:t>
            </w:r>
            <w:r>
              <w:rPr>
                <w:rFonts w:asciiTheme="majorHAnsi" w:hAnsiTheme="majorHAnsi" w:cstheme="majorHAnsi"/>
              </w:rPr>
              <w:t>.</w:t>
            </w:r>
            <w:r w:rsidRPr="005178A4">
              <w:rPr>
                <w:rFonts w:asciiTheme="majorHAnsi" w:hAnsiTheme="majorHAnsi" w:cstheme="majorHAnsi"/>
              </w:rPr>
              <w:t>798,87</w:t>
            </w:r>
          </w:p>
        </w:tc>
        <w:tc>
          <w:tcPr>
            <w:tcW w:w="851" w:type="dxa"/>
            <w:noWrap/>
            <w:hideMark/>
          </w:tcPr>
          <w:p w14:paraId="1D2A2F7B"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40</w:t>
            </w:r>
            <w:r>
              <w:rPr>
                <w:rFonts w:asciiTheme="majorHAnsi" w:hAnsiTheme="majorHAnsi" w:cstheme="majorHAnsi"/>
              </w:rPr>
              <w:t>.</w:t>
            </w:r>
            <w:r w:rsidRPr="005178A4">
              <w:rPr>
                <w:rFonts w:asciiTheme="majorHAnsi" w:hAnsiTheme="majorHAnsi" w:cstheme="majorHAnsi"/>
              </w:rPr>
              <w:t>113,10</w:t>
            </w:r>
          </w:p>
        </w:tc>
        <w:tc>
          <w:tcPr>
            <w:tcW w:w="851" w:type="dxa"/>
            <w:noWrap/>
            <w:hideMark/>
          </w:tcPr>
          <w:p w14:paraId="766C41AB"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43</w:t>
            </w:r>
            <w:r>
              <w:rPr>
                <w:rFonts w:asciiTheme="majorHAnsi" w:hAnsiTheme="majorHAnsi" w:cstheme="majorHAnsi"/>
              </w:rPr>
              <w:t>.</w:t>
            </w:r>
            <w:r w:rsidRPr="005178A4">
              <w:rPr>
                <w:rFonts w:asciiTheme="majorHAnsi" w:hAnsiTheme="majorHAnsi" w:cstheme="majorHAnsi"/>
              </w:rPr>
              <w:t>427,26</w:t>
            </w:r>
          </w:p>
        </w:tc>
      </w:tr>
      <w:tr w:rsidR="00CD5696" w:rsidRPr="00287B07" w14:paraId="13CEA525" w14:textId="77777777" w:rsidTr="00E41EAD">
        <w:trPr>
          <w:trHeight w:hRule="exact" w:val="340"/>
        </w:trPr>
        <w:tc>
          <w:tcPr>
            <w:tcW w:w="851" w:type="dxa"/>
            <w:shd w:val="clear" w:color="auto" w:fill="00A4A0"/>
            <w:noWrap/>
            <w:vAlign w:val="bottom"/>
            <w:hideMark/>
          </w:tcPr>
          <w:p w14:paraId="1A8FA2E2" w14:textId="77777777" w:rsidR="00CD5696" w:rsidRPr="00984FEA" w:rsidRDefault="00CD5696" w:rsidP="00E41EAD">
            <w:pPr>
              <w:spacing w:after="0"/>
              <w:ind w:left="164"/>
              <w:jc w:val="right"/>
              <w:rPr>
                <w:rFonts w:cs="Calibri Light"/>
                <w:b/>
                <w:bCs/>
                <w:color w:val="FFFFFF" w:themeColor="background1"/>
                <w:sz w:val="22"/>
                <w:szCs w:val="22"/>
              </w:rPr>
            </w:pPr>
            <w:r w:rsidRPr="00984FEA">
              <w:rPr>
                <w:rFonts w:cs="Calibri Light"/>
                <w:b/>
                <w:bCs/>
                <w:color w:val="FFFFFF" w:themeColor="background1"/>
                <w:sz w:val="22"/>
                <w:szCs w:val="22"/>
              </w:rPr>
              <w:t>19</w:t>
            </w:r>
          </w:p>
        </w:tc>
        <w:tc>
          <w:tcPr>
            <w:tcW w:w="851" w:type="dxa"/>
          </w:tcPr>
          <w:p w14:paraId="13687F23"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21</w:t>
            </w:r>
            <w:r>
              <w:rPr>
                <w:rFonts w:asciiTheme="majorHAnsi" w:hAnsiTheme="majorHAnsi" w:cstheme="majorHAnsi"/>
              </w:rPr>
              <w:t>.</w:t>
            </w:r>
            <w:r w:rsidRPr="005178A4">
              <w:rPr>
                <w:rFonts w:asciiTheme="majorHAnsi" w:hAnsiTheme="majorHAnsi" w:cstheme="majorHAnsi"/>
              </w:rPr>
              <w:t>899,76</w:t>
            </w:r>
          </w:p>
        </w:tc>
        <w:tc>
          <w:tcPr>
            <w:tcW w:w="851" w:type="dxa"/>
            <w:noWrap/>
            <w:hideMark/>
          </w:tcPr>
          <w:p w14:paraId="2AE21CAF"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23</w:t>
            </w:r>
            <w:r>
              <w:rPr>
                <w:rFonts w:asciiTheme="majorHAnsi" w:hAnsiTheme="majorHAnsi" w:cstheme="majorHAnsi"/>
              </w:rPr>
              <w:t>.</w:t>
            </w:r>
            <w:r w:rsidRPr="005178A4">
              <w:rPr>
                <w:rFonts w:asciiTheme="majorHAnsi" w:hAnsiTheme="majorHAnsi" w:cstheme="majorHAnsi"/>
              </w:rPr>
              <w:t>735,51</w:t>
            </w:r>
          </w:p>
        </w:tc>
        <w:tc>
          <w:tcPr>
            <w:tcW w:w="851" w:type="dxa"/>
            <w:noWrap/>
            <w:hideMark/>
          </w:tcPr>
          <w:p w14:paraId="3F733D8A"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24</w:t>
            </w:r>
            <w:r>
              <w:rPr>
                <w:rFonts w:asciiTheme="majorHAnsi" w:hAnsiTheme="majorHAnsi" w:cstheme="majorHAnsi"/>
              </w:rPr>
              <w:t>.</w:t>
            </w:r>
            <w:r w:rsidRPr="005178A4">
              <w:rPr>
                <w:rFonts w:asciiTheme="majorHAnsi" w:hAnsiTheme="majorHAnsi" w:cstheme="majorHAnsi"/>
              </w:rPr>
              <w:t>497,35</w:t>
            </w:r>
          </w:p>
        </w:tc>
        <w:tc>
          <w:tcPr>
            <w:tcW w:w="964" w:type="dxa"/>
            <w:noWrap/>
            <w:hideMark/>
          </w:tcPr>
          <w:p w14:paraId="430CBA6A"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27</w:t>
            </w:r>
            <w:r>
              <w:rPr>
                <w:rFonts w:asciiTheme="majorHAnsi" w:hAnsiTheme="majorHAnsi" w:cstheme="majorHAnsi"/>
              </w:rPr>
              <w:t>.</w:t>
            </w:r>
            <w:r w:rsidRPr="005178A4">
              <w:rPr>
                <w:rFonts w:asciiTheme="majorHAnsi" w:hAnsiTheme="majorHAnsi" w:cstheme="majorHAnsi"/>
              </w:rPr>
              <w:t>154,34</w:t>
            </w:r>
          </w:p>
        </w:tc>
        <w:tc>
          <w:tcPr>
            <w:tcW w:w="851" w:type="dxa"/>
            <w:noWrap/>
            <w:hideMark/>
          </w:tcPr>
          <w:p w14:paraId="5A5841D5"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29</w:t>
            </w:r>
            <w:r>
              <w:rPr>
                <w:rFonts w:asciiTheme="majorHAnsi" w:hAnsiTheme="majorHAnsi" w:cstheme="majorHAnsi"/>
              </w:rPr>
              <w:t>.</w:t>
            </w:r>
            <w:r w:rsidRPr="005178A4">
              <w:rPr>
                <w:rFonts w:asciiTheme="majorHAnsi" w:hAnsiTheme="majorHAnsi" w:cstheme="majorHAnsi"/>
              </w:rPr>
              <w:t>085,57</w:t>
            </w:r>
          </w:p>
        </w:tc>
        <w:tc>
          <w:tcPr>
            <w:tcW w:w="851" w:type="dxa"/>
            <w:noWrap/>
            <w:hideMark/>
          </w:tcPr>
          <w:p w14:paraId="06E2739B"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32</w:t>
            </w:r>
            <w:r>
              <w:rPr>
                <w:rFonts w:asciiTheme="majorHAnsi" w:hAnsiTheme="majorHAnsi" w:cstheme="majorHAnsi"/>
              </w:rPr>
              <w:t>.</w:t>
            </w:r>
            <w:r w:rsidRPr="005178A4">
              <w:rPr>
                <w:rFonts w:asciiTheme="majorHAnsi" w:hAnsiTheme="majorHAnsi" w:cstheme="majorHAnsi"/>
              </w:rPr>
              <w:t>075,23</w:t>
            </w:r>
          </w:p>
        </w:tc>
        <w:tc>
          <w:tcPr>
            <w:tcW w:w="851" w:type="dxa"/>
            <w:noWrap/>
            <w:hideMark/>
          </w:tcPr>
          <w:p w14:paraId="3879B203"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33</w:t>
            </w:r>
            <w:r>
              <w:rPr>
                <w:rFonts w:asciiTheme="majorHAnsi" w:hAnsiTheme="majorHAnsi" w:cstheme="majorHAnsi"/>
              </w:rPr>
              <w:t>.</w:t>
            </w:r>
            <w:r w:rsidRPr="005178A4">
              <w:rPr>
                <w:rFonts w:asciiTheme="majorHAnsi" w:hAnsiTheme="majorHAnsi" w:cstheme="majorHAnsi"/>
              </w:rPr>
              <w:t>764,55</w:t>
            </w:r>
          </w:p>
        </w:tc>
        <w:tc>
          <w:tcPr>
            <w:tcW w:w="851" w:type="dxa"/>
            <w:noWrap/>
            <w:hideMark/>
          </w:tcPr>
          <w:p w14:paraId="2FAEF97A"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37</w:t>
            </w:r>
            <w:r>
              <w:rPr>
                <w:rFonts w:asciiTheme="majorHAnsi" w:hAnsiTheme="majorHAnsi" w:cstheme="majorHAnsi"/>
              </w:rPr>
              <w:t>.</w:t>
            </w:r>
            <w:r w:rsidRPr="005178A4">
              <w:rPr>
                <w:rFonts w:asciiTheme="majorHAnsi" w:hAnsiTheme="majorHAnsi" w:cstheme="majorHAnsi"/>
              </w:rPr>
              <w:t>106,41</w:t>
            </w:r>
          </w:p>
        </w:tc>
        <w:tc>
          <w:tcPr>
            <w:tcW w:w="851" w:type="dxa"/>
            <w:noWrap/>
            <w:hideMark/>
          </w:tcPr>
          <w:p w14:paraId="66A595BC"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40</w:t>
            </w:r>
            <w:r>
              <w:rPr>
                <w:rFonts w:asciiTheme="majorHAnsi" w:hAnsiTheme="majorHAnsi" w:cstheme="majorHAnsi"/>
              </w:rPr>
              <w:t>.</w:t>
            </w:r>
            <w:r w:rsidRPr="005178A4">
              <w:rPr>
                <w:rFonts w:asciiTheme="majorHAnsi" w:hAnsiTheme="majorHAnsi" w:cstheme="majorHAnsi"/>
              </w:rPr>
              <w:t>448,27</w:t>
            </w:r>
          </w:p>
        </w:tc>
        <w:tc>
          <w:tcPr>
            <w:tcW w:w="851" w:type="dxa"/>
            <w:noWrap/>
            <w:hideMark/>
          </w:tcPr>
          <w:p w14:paraId="796E3405"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43</w:t>
            </w:r>
            <w:r>
              <w:rPr>
                <w:rFonts w:asciiTheme="majorHAnsi" w:hAnsiTheme="majorHAnsi" w:cstheme="majorHAnsi"/>
              </w:rPr>
              <w:t>.</w:t>
            </w:r>
            <w:r w:rsidRPr="005178A4">
              <w:rPr>
                <w:rFonts w:asciiTheme="majorHAnsi" w:hAnsiTheme="majorHAnsi" w:cstheme="majorHAnsi"/>
              </w:rPr>
              <w:t>790,13</w:t>
            </w:r>
          </w:p>
        </w:tc>
      </w:tr>
      <w:tr w:rsidR="00CD5696" w:rsidRPr="00287B07" w14:paraId="64487F03" w14:textId="77777777" w:rsidTr="00E41EAD">
        <w:trPr>
          <w:trHeight w:hRule="exact" w:val="340"/>
        </w:trPr>
        <w:tc>
          <w:tcPr>
            <w:tcW w:w="851" w:type="dxa"/>
            <w:shd w:val="clear" w:color="auto" w:fill="00A4A0"/>
            <w:noWrap/>
            <w:vAlign w:val="bottom"/>
            <w:hideMark/>
          </w:tcPr>
          <w:p w14:paraId="79A243B2" w14:textId="77777777" w:rsidR="00CD5696" w:rsidRPr="00984FEA" w:rsidRDefault="00CD5696" w:rsidP="00E41EAD">
            <w:pPr>
              <w:spacing w:after="0"/>
              <w:ind w:left="164"/>
              <w:jc w:val="right"/>
              <w:rPr>
                <w:rFonts w:cs="Calibri Light"/>
                <w:b/>
                <w:bCs/>
                <w:color w:val="FFFFFF" w:themeColor="background1"/>
                <w:sz w:val="22"/>
                <w:szCs w:val="22"/>
              </w:rPr>
            </w:pPr>
            <w:r w:rsidRPr="00984FEA">
              <w:rPr>
                <w:rFonts w:cs="Calibri Light"/>
                <w:b/>
                <w:bCs/>
                <w:color w:val="FFFFFF" w:themeColor="background1"/>
                <w:sz w:val="22"/>
                <w:szCs w:val="22"/>
              </w:rPr>
              <w:t>20</w:t>
            </w:r>
          </w:p>
        </w:tc>
        <w:tc>
          <w:tcPr>
            <w:tcW w:w="851" w:type="dxa"/>
          </w:tcPr>
          <w:p w14:paraId="610BF9E6"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22</w:t>
            </w:r>
            <w:r>
              <w:rPr>
                <w:rFonts w:asciiTheme="majorHAnsi" w:hAnsiTheme="majorHAnsi" w:cstheme="majorHAnsi"/>
              </w:rPr>
              <w:t>.</w:t>
            </w:r>
            <w:r w:rsidRPr="005178A4">
              <w:rPr>
                <w:rFonts w:asciiTheme="majorHAnsi" w:hAnsiTheme="majorHAnsi" w:cstheme="majorHAnsi"/>
              </w:rPr>
              <w:t>078,97</w:t>
            </w:r>
          </w:p>
        </w:tc>
        <w:tc>
          <w:tcPr>
            <w:tcW w:w="851" w:type="dxa"/>
            <w:noWrap/>
            <w:hideMark/>
          </w:tcPr>
          <w:p w14:paraId="237EDEAC"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23</w:t>
            </w:r>
            <w:r>
              <w:rPr>
                <w:rFonts w:asciiTheme="majorHAnsi" w:hAnsiTheme="majorHAnsi" w:cstheme="majorHAnsi"/>
              </w:rPr>
              <w:t>.</w:t>
            </w:r>
            <w:r w:rsidRPr="005178A4">
              <w:rPr>
                <w:rFonts w:asciiTheme="majorHAnsi" w:hAnsiTheme="majorHAnsi" w:cstheme="majorHAnsi"/>
              </w:rPr>
              <w:t>940,47</w:t>
            </w:r>
          </w:p>
        </w:tc>
        <w:tc>
          <w:tcPr>
            <w:tcW w:w="851" w:type="dxa"/>
            <w:noWrap/>
            <w:hideMark/>
          </w:tcPr>
          <w:p w14:paraId="55313876"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24</w:t>
            </w:r>
            <w:r>
              <w:rPr>
                <w:rFonts w:asciiTheme="majorHAnsi" w:hAnsiTheme="majorHAnsi" w:cstheme="majorHAnsi"/>
              </w:rPr>
              <w:t>.</w:t>
            </w:r>
            <w:r w:rsidRPr="005178A4">
              <w:rPr>
                <w:rFonts w:asciiTheme="majorHAnsi" w:hAnsiTheme="majorHAnsi" w:cstheme="majorHAnsi"/>
              </w:rPr>
              <w:t>686,70</w:t>
            </w:r>
          </w:p>
        </w:tc>
        <w:tc>
          <w:tcPr>
            <w:tcW w:w="964" w:type="dxa"/>
            <w:noWrap/>
            <w:hideMark/>
          </w:tcPr>
          <w:p w14:paraId="5C4FE7C0"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27</w:t>
            </w:r>
            <w:r>
              <w:rPr>
                <w:rFonts w:asciiTheme="majorHAnsi" w:hAnsiTheme="majorHAnsi" w:cstheme="majorHAnsi"/>
              </w:rPr>
              <w:t>.</w:t>
            </w:r>
            <w:r w:rsidRPr="005178A4">
              <w:rPr>
                <w:rFonts w:asciiTheme="majorHAnsi" w:hAnsiTheme="majorHAnsi" w:cstheme="majorHAnsi"/>
              </w:rPr>
              <w:t>401,33</w:t>
            </w:r>
          </w:p>
        </w:tc>
        <w:tc>
          <w:tcPr>
            <w:tcW w:w="851" w:type="dxa"/>
            <w:noWrap/>
            <w:hideMark/>
          </w:tcPr>
          <w:p w14:paraId="007A8546"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29</w:t>
            </w:r>
            <w:r>
              <w:rPr>
                <w:rFonts w:asciiTheme="majorHAnsi" w:hAnsiTheme="majorHAnsi" w:cstheme="majorHAnsi"/>
              </w:rPr>
              <w:t>.</w:t>
            </w:r>
            <w:r w:rsidRPr="005178A4">
              <w:rPr>
                <w:rFonts w:asciiTheme="majorHAnsi" w:hAnsiTheme="majorHAnsi" w:cstheme="majorHAnsi"/>
              </w:rPr>
              <w:t>350,13</w:t>
            </w:r>
          </w:p>
        </w:tc>
        <w:tc>
          <w:tcPr>
            <w:tcW w:w="851" w:type="dxa"/>
            <w:noWrap/>
            <w:hideMark/>
          </w:tcPr>
          <w:p w14:paraId="77577DB5"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32</w:t>
            </w:r>
            <w:r>
              <w:rPr>
                <w:rFonts w:asciiTheme="majorHAnsi" w:hAnsiTheme="majorHAnsi" w:cstheme="majorHAnsi"/>
              </w:rPr>
              <w:t>.</w:t>
            </w:r>
            <w:r w:rsidRPr="005178A4">
              <w:rPr>
                <w:rFonts w:asciiTheme="majorHAnsi" w:hAnsiTheme="majorHAnsi" w:cstheme="majorHAnsi"/>
              </w:rPr>
              <w:t>381,48</w:t>
            </w:r>
          </w:p>
        </w:tc>
        <w:tc>
          <w:tcPr>
            <w:tcW w:w="851" w:type="dxa"/>
            <w:noWrap/>
            <w:hideMark/>
          </w:tcPr>
          <w:p w14:paraId="727E7A32"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34</w:t>
            </w:r>
            <w:r>
              <w:rPr>
                <w:rFonts w:asciiTheme="majorHAnsi" w:hAnsiTheme="majorHAnsi" w:cstheme="majorHAnsi"/>
              </w:rPr>
              <w:t>.</w:t>
            </w:r>
            <w:r w:rsidRPr="005178A4">
              <w:rPr>
                <w:rFonts w:asciiTheme="majorHAnsi" w:hAnsiTheme="majorHAnsi" w:cstheme="majorHAnsi"/>
              </w:rPr>
              <w:t>025,45</w:t>
            </w:r>
          </w:p>
        </w:tc>
        <w:tc>
          <w:tcPr>
            <w:tcW w:w="851" w:type="dxa"/>
            <w:noWrap/>
            <w:hideMark/>
          </w:tcPr>
          <w:p w14:paraId="7922B5B0"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37</w:t>
            </w:r>
            <w:r>
              <w:rPr>
                <w:rFonts w:asciiTheme="majorHAnsi" w:hAnsiTheme="majorHAnsi" w:cstheme="majorHAnsi"/>
              </w:rPr>
              <w:t>.</w:t>
            </w:r>
            <w:r w:rsidRPr="005178A4">
              <w:rPr>
                <w:rFonts w:asciiTheme="majorHAnsi" w:hAnsiTheme="majorHAnsi" w:cstheme="majorHAnsi"/>
              </w:rPr>
              <w:t>393,20</w:t>
            </w:r>
          </w:p>
        </w:tc>
        <w:tc>
          <w:tcPr>
            <w:tcW w:w="851" w:type="dxa"/>
            <w:noWrap/>
            <w:hideMark/>
          </w:tcPr>
          <w:p w14:paraId="43A125EF"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40</w:t>
            </w:r>
            <w:r>
              <w:rPr>
                <w:rFonts w:asciiTheme="majorHAnsi" w:hAnsiTheme="majorHAnsi" w:cstheme="majorHAnsi"/>
              </w:rPr>
              <w:t>.</w:t>
            </w:r>
            <w:r w:rsidRPr="005178A4">
              <w:rPr>
                <w:rFonts w:asciiTheme="majorHAnsi" w:hAnsiTheme="majorHAnsi" w:cstheme="majorHAnsi"/>
              </w:rPr>
              <w:t>760,94</w:t>
            </w:r>
          </w:p>
        </w:tc>
        <w:tc>
          <w:tcPr>
            <w:tcW w:w="851" w:type="dxa"/>
            <w:noWrap/>
            <w:hideMark/>
          </w:tcPr>
          <w:p w14:paraId="18392B8D"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44</w:t>
            </w:r>
            <w:r>
              <w:rPr>
                <w:rFonts w:asciiTheme="majorHAnsi" w:hAnsiTheme="majorHAnsi" w:cstheme="majorHAnsi"/>
              </w:rPr>
              <w:t>.</w:t>
            </w:r>
            <w:r w:rsidRPr="005178A4">
              <w:rPr>
                <w:rFonts w:asciiTheme="majorHAnsi" w:hAnsiTheme="majorHAnsi" w:cstheme="majorHAnsi"/>
              </w:rPr>
              <w:t>128,69</w:t>
            </w:r>
          </w:p>
        </w:tc>
      </w:tr>
      <w:tr w:rsidR="00CD5696" w:rsidRPr="00287B07" w14:paraId="4045F53A" w14:textId="77777777" w:rsidTr="00E41EAD">
        <w:trPr>
          <w:trHeight w:hRule="exact" w:val="340"/>
        </w:trPr>
        <w:tc>
          <w:tcPr>
            <w:tcW w:w="851" w:type="dxa"/>
            <w:shd w:val="clear" w:color="auto" w:fill="00A4A0"/>
            <w:noWrap/>
            <w:vAlign w:val="bottom"/>
            <w:hideMark/>
          </w:tcPr>
          <w:p w14:paraId="4C3D782C" w14:textId="77777777" w:rsidR="00CD5696" w:rsidRPr="00984FEA" w:rsidRDefault="00CD5696" w:rsidP="00E41EAD">
            <w:pPr>
              <w:spacing w:after="0"/>
              <w:ind w:left="164"/>
              <w:jc w:val="right"/>
              <w:rPr>
                <w:rFonts w:cs="Calibri Light"/>
                <w:b/>
                <w:bCs/>
                <w:color w:val="FFFFFF" w:themeColor="background1"/>
                <w:sz w:val="22"/>
                <w:szCs w:val="22"/>
              </w:rPr>
            </w:pPr>
            <w:r w:rsidRPr="00984FEA">
              <w:rPr>
                <w:rFonts w:cs="Calibri Light"/>
                <w:b/>
                <w:bCs/>
                <w:color w:val="FFFFFF" w:themeColor="background1"/>
                <w:sz w:val="22"/>
                <w:szCs w:val="22"/>
              </w:rPr>
              <w:t>21</w:t>
            </w:r>
          </w:p>
        </w:tc>
        <w:tc>
          <w:tcPr>
            <w:tcW w:w="851" w:type="dxa"/>
          </w:tcPr>
          <w:p w14:paraId="6D3800E8"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22</w:t>
            </w:r>
            <w:r>
              <w:rPr>
                <w:rFonts w:asciiTheme="majorHAnsi" w:hAnsiTheme="majorHAnsi" w:cstheme="majorHAnsi"/>
              </w:rPr>
              <w:t>.</w:t>
            </w:r>
            <w:r w:rsidRPr="005178A4">
              <w:rPr>
                <w:rFonts w:asciiTheme="majorHAnsi" w:hAnsiTheme="majorHAnsi" w:cstheme="majorHAnsi"/>
              </w:rPr>
              <w:t>246,09</w:t>
            </w:r>
          </w:p>
        </w:tc>
        <w:tc>
          <w:tcPr>
            <w:tcW w:w="851" w:type="dxa"/>
            <w:noWrap/>
            <w:hideMark/>
          </w:tcPr>
          <w:p w14:paraId="1887A4B7"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24</w:t>
            </w:r>
            <w:r>
              <w:rPr>
                <w:rFonts w:asciiTheme="majorHAnsi" w:hAnsiTheme="majorHAnsi" w:cstheme="majorHAnsi"/>
              </w:rPr>
              <w:t>.</w:t>
            </w:r>
            <w:r w:rsidRPr="005178A4">
              <w:rPr>
                <w:rFonts w:asciiTheme="majorHAnsi" w:hAnsiTheme="majorHAnsi" w:cstheme="majorHAnsi"/>
              </w:rPr>
              <w:t>131,84</w:t>
            </w:r>
          </w:p>
        </w:tc>
        <w:tc>
          <w:tcPr>
            <w:tcW w:w="851" w:type="dxa"/>
            <w:noWrap/>
            <w:hideMark/>
          </w:tcPr>
          <w:p w14:paraId="26C6D1A1"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24</w:t>
            </w:r>
            <w:r>
              <w:rPr>
                <w:rFonts w:asciiTheme="majorHAnsi" w:hAnsiTheme="majorHAnsi" w:cstheme="majorHAnsi"/>
              </w:rPr>
              <w:t>.</w:t>
            </w:r>
            <w:r w:rsidRPr="005178A4">
              <w:rPr>
                <w:rFonts w:asciiTheme="majorHAnsi" w:hAnsiTheme="majorHAnsi" w:cstheme="majorHAnsi"/>
              </w:rPr>
              <w:t>863,21</w:t>
            </w:r>
          </w:p>
        </w:tc>
        <w:tc>
          <w:tcPr>
            <w:tcW w:w="964" w:type="dxa"/>
            <w:noWrap/>
            <w:hideMark/>
          </w:tcPr>
          <w:p w14:paraId="3464DC77"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27</w:t>
            </w:r>
            <w:r>
              <w:rPr>
                <w:rFonts w:asciiTheme="majorHAnsi" w:hAnsiTheme="majorHAnsi" w:cstheme="majorHAnsi"/>
              </w:rPr>
              <w:t>.</w:t>
            </w:r>
            <w:r w:rsidRPr="005178A4">
              <w:rPr>
                <w:rFonts w:asciiTheme="majorHAnsi" w:hAnsiTheme="majorHAnsi" w:cstheme="majorHAnsi"/>
              </w:rPr>
              <w:t>631,83</w:t>
            </w:r>
          </w:p>
        </w:tc>
        <w:tc>
          <w:tcPr>
            <w:tcW w:w="851" w:type="dxa"/>
            <w:noWrap/>
            <w:hideMark/>
          </w:tcPr>
          <w:p w14:paraId="1C6A85F1"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29</w:t>
            </w:r>
            <w:r>
              <w:rPr>
                <w:rFonts w:asciiTheme="majorHAnsi" w:hAnsiTheme="majorHAnsi" w:cstheme="majorHAnsi"/>
              </w:rPr>
              <w:t>.</w:t>
            </w:r>
            <w:r w:rsidRPr="005178A4">
              <w:rPr>
                <w:rFonts w:asciiTheme="majorHAnsi" w:hAnsiTheme="majorHAnsi" w:cstheme="majorHAnsi"/>
              </w:rPr>
              <w:t>597,05</w:t>
            </w:r>
          </w:p>
        </w:tc>
        <w:tc>
          <w:tcPr>
            <w:tcW w:w="851" w:type="dxa"/>
            <w:noWrap/>
            <w:hideMark/>
          </w:tcPr>
          <w:p w14:paraId="3DA137AE"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32</w:t>
            </w:r>
            <w:r>
              <w:rPr>
                <w:rFonts w:asciiTheme="majorHAnsi" w:hAnsiTheme="majorHAnsi" w:cstheme="majorHAnsi"/>
              </w:rPr>
              <w:t>.</w:t>
            </w:r>
            <w:r w:rsidRPr="005178A4">
              <w:rPr>
                <w:rFonts w:asciiTheme="majorHAnsi" w:hAnsiTheme="majorHAnsi" w:cstheme="majorHAnsi"/>
              </w:rPr>
              <w:t>667,46</w:t>
            </w:r>
          </w:p>
        </w:tc>
        <w:tc>
          <w:tcPr>
            <w:tcW w:w="851" w:type="dxa"/>
            <w:noWrap/>
            <w:hideMark/>
          </w:tcPr>
          <w:p w14:paraId="6CE1F2D6"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34</w:t>
            </w:r>
            <w:r>
              <w:rPr>
                <w:rFonts w:asciiTheme="majorHAnsi" w:hAnsiTheme="majorHAnsi" w:cstheme="majorHAnsi"/>
              </w:rPr>
              <w:t>.</w:t>
            </w:r>
            <w:r w:rsidRPr="005178A4">
              <w:rPr>
                <w:rFonts w:asciiTheme="majorHAnsi" w:hAnsiTheme="majorHAnsi" w:cstheme="majorHAnsi"/>
              </w:rPr>
              <w:t>268,79</w:t>
            </w:r>
          </w:p>
        </w:tc>
        <w:tc>
          <w:tcPr>
            <w:tcW w:w="851" w:type="dxa"/>
            <w:noWrap/>
            <w:hideMark/>
          </w:tcPr>
          <w:p w14:paraId="332DF9C6"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37</w:t>
            </w:r>
            <w:r>
              <w:rPr>
                <w:rFonts w:asciiTheme="majorHAnsi" w:hAnsiTheme="majorHAnsi" w:cstheme="majorHAnsi"/>
              </w:rPr>
              <w:t>.</w:t>
            </w:r>
            <w:r w:rsidRPr="005178A4">
              <w:rPr>
                <w:rFonts w:asciiTheme="majorHAnsi" w:hAnsiTheme="majorHAnsi" w:cstheme="majorHAnsi"/>
              </w:rPr>
              <w:t>660,59</w:t>
            </w:r>
          </w:p>
        </w:tc>
        <w:tc>
          <w:tcPr>
            <w:tcW w:w="851" w:type="dxa"/>
            <w:noWrap/>
            <w:hideMark/>
          </w:tcPr>
          <w:p w14:paraId="05D3E87D"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41</w:t>
            </w:r>
            <w:r>
              <w:rPr>
                <w:rFonts w:asciiTheme="majorHAnsi" w:hAnsiTheme="majorHAnsi" w:cstheme="majorHAnsi"/>
              </w:rPr>
              <w:t>.</w:t>
            </w:r>
            <w:r w:rsidRPr="005178A4">
              <w:rPr>
                <w:rFonts w:asciiTheme="majorHAnsi" w:hAnsiTheme="majorHAnsi" w:cstheme="majorHAnsi"/>
              </w:rPr>
              <w:t>052,33</w:t>
            </w:r>
          </w:p>
        </w:tc>
        <w:tc>
          <w:tcPr>
            <w:tcW w:w="851" w:type="dxa"/>
            <w:noWrap/>
            <w:hideMark/>
          </w:tcPr>
          <w:p w14:paraId="2D8AC8CC"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44</w:t>
            </w:r>
            <w:r>
              <w:rPr>
                <w:rFonts w:asciiTheme="majorHAnsi" w:hAnsiTheme="majorHAnsi" w:cstheme="majorHAnsi"/>
              </w:rPr>
              <w:t>.</w:t>
            </w:r>
            <w:r w:rsidRPr="005178A4">
              <w:rPr>
                <w:rFonts w:asciiTheme="majorHAnsi" w:hAnsiTheme="majorHAnsi" w:cstheme="majorHAnsi"/>
              </w:rPr>
              <w:t>444,19</w:t>
            </w:r>
          </w:p>
        </w:tc>
      </w:tr>
      <w:tr w:rsidR="00CD5696" w:rsidRPr="00287B07" w14:paraId="2ECA7B50" w14:textId="77777777" w:rsidTr="00E41EAD">
        <w:trPr>
          <w:trHeight w:hRule="exact" w:val="340"/>
        </w:trPr>
        <w:tc>
          <w:tcPr>
            <w:tcW w:w="851" w:type="dxa"/>
            <w:shd w:val="clear" w:color="auto" w:fill="00A4A0"/>
            <w:noWrap/>
            <w:vAlign w:val="bottom"/>
            <w:hideMark/>
          </w:tcPr>
          <w:p w14:paraId="56DD97F9" w14:textId="77777777" w:rsidR="00CD5696" w:rsidRPr="00984FEA" w:rsidRDefault="00CD5696" w:rsidP="00E41EAD">
            <w:pPr>
              <w:spacing w:after="0"/>
              <w:ind w:left="164"/>
              <w:jc w:val="right"/>
              <w:rPr>
                <w:rFonts w:cs="Calibri Light"/>
                <w:b/>
                <w:bCs/>
                <w:color w:val="FFFFFF" w:themeColor="background1"/>
                <w:sz w:val="22"/>
                <w:szCs w:val="22"/>
              </w:rPr>
            </w:pPr>
            <w:r w:rsidRPr="00984FEA">
              <w:rPr>
                <w:rFonts w:cs="Calibri Light"/>
                <w:b/>
                <w:bCs/>
                <w:color w:val="FFFFFF" w:themeColor="background1"/>
                <w:sz w:val="22"/>
                <w:szCs w:val="22"/>
              </w:rPr>
              <w:t>22</w:t>
            </w:r>
          </w:p>
        </w:tc>
        <w:tc>
          <w:tcPr>
            <w:tcW w:w="851" w:type="dxa"/>
          </w:tcPr>
          <w:p w14:paraId="0E1C0680"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22</w:t>
            </w:r>
            <w:r>
              <w:rPr>
                <w:rFonts w:asciiTheme="majorHAnsi" w:hAnsiTheme="majorHAnsi" w:cstheme="majorHAnsi"/>
              </w:rPr>
              <w:t>.</w:t>
            </w:r>
            <w:r w:rsidRPr="005178A4">
              <w:rPr>
                <w:rFonts w:asciiTheme="majorHAnsi" w:hAnsiTheme="majorHAnsi" w:cstheme="majorHAnsi"/>
              </w:rPr>
              <w:t>401,91</w:t>
            </w:r>
          </w:p>
        </w:tc>
        <w:tc>
          <w:tcPr>
            <w:tcW w:w="851" w:type="dxa"/>
            <w:noWrap/>
            <w:hideMark/>
          </w:tcPr>
          <w:p w14:paraId="64320436"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24</w:t>
            </w:r>
            <w:r>
              <w:rPr>
                <w:rFonts w:asciiTheme="majorHAnsi" w:hAnsiTheme="majorHAnsi" w:cstheme="majorHAnsi"/>
              </w:rPr>
              <w:t>.</w:t>
            </w:r>
            <w:r w:rsidRPr="005178A4">
              <w:rPr>
                <w:rFonts w:asciiTheme="majorHAnsi" w:hAnsiTheme="majorHAnsi" w:cstheme="majorHAnsi"/>
              </w:rPr>
              <w:t>310,24</w:t>
            </w:r>
          </w:p>
        </w:tc>
        <w:tc>
          <w:tcPr>
            <w:tcW w:w="851" w:type="dxa"/>
            <w:noWrap/>
            <w:hideMark/>
          </w:tcPr>
          <w:p w14:paraId="6DD86FCB"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25</w:t>
            </w:r>
            <w:r>
              <w:rPr>
                <w:rFonts w:asciiTheme="majorHAnsi" w:hAnsiTheme="majorHAnsi" w:cstheme="majorHAnsi"/>
              </w:rPr>
              <w:t>.</w:t>
            </w:r>
            <w:r w:rsidRPr="005178A4">
              <w:rPr>
                <w:rFonts w:asciiTheme="majorHAnsi" w:hAnsiTheme="majorHAnsi" w:cstheme="majorHAnsi"/>
              </w:rPr>
              <w:t>027,68</w:t>
            </w:r>
          </w:p>
        </w:tc>
        <w:tc>
          <w:tcPr>
            <w:tcW w:w="964" w:type="dxa"/>
            <w:noWrap/>
            <w:hideMark/>
          </w:tcPr>
          <w:p w14:paraId="2345B955"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27</w:t>
            </w:r>
            <w:r>
              <w:rPr>
                <w:rFonts w:asciiTheme="majorHAnsi" w:hAnsiTheme="majorHAnsi" w:cstheme="majorHAnsi"/>
              </w:rPr>
              <w:t>.</w:t>
            </w:r>
            <w:r w:rsidRPr="005178A4">
              <w:rPr>
                <w:rFonts w:asciiTheme="majorHAnsi" w:hAnsiTheme="majorHAnsi" w:cstheme="majorHAnsi"/>
              </w:rPr>
              <w:t>846,85</w:t>
            </w:r>
          </w:p>
        </w:tc>
        <w:tc>
          <w:tcPr>
            <w:tcW w:w="851" w:type="dxa"/>
            <w:noWrap/>
            <w:hideMark/>
          </w:tcPr>
          <w:p w14:paraId="44E3ABA6"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29</w:t>
            </w:r>
            <w:r>
              <w:rPr>
                <w:rFonts w:asciiTheme="majorHAnsi" w:hAnsiTheme="majorHAnsi" w:cstheme="majorHAnsi"/>
              </w:rPr>
              <w:t>.</w:t>
            </w:r>
            <w:r w:rsidRPr="005178A4">
              <w:rPr>
                <w:rFonts w:asciiTheme="majorHAnsi" w:hAnsiTheme="majorHAnsi" w:cstheme="majorHAnsi"/>
              </w:rPr>
              <w:t>827,28</w:t>
            </w:r>
          </w:p>
        </w:tc>
        <w:tc>
          <w:tcPr>
            <w:tcW w:w="851" w:type="dxa"/>
            <w:noWrap/>
            <w:hideMark/>
          </w:tcPr>
          <w:p w14:paraId="6D3CDADD"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32</w:t>
            </w:r>
            <w:r>
              <w:rPr>
                <w:rFonts w:asciiTheme="majorHAnsi" w:hAnsiTheme="majorHAnsi" w:cstheme="majorHAnsi"/>
              </w:rPr>
              <w:t>.</w:t>
            </w:r>
            <w:r w:rsidRPr="005178A4">
              <w:rPr>
                <w:rFonts w:asciiTheme="majorHAnsi" w:hAnsiTheme="majorHAnsi" w:cstheme="majorHAnsi"/>
              </w:rPr>
              <w:t>934,38</w:t>
            </w:r>
          </w:p>
        </w:tc>
        <w:tc>
          <w:tcPr>
            <w:tcW w:w="851" w:type="dxa"/>
            <w:noWrap/>
            <w:hideMark/>
          </w:tcPr>
          <w:p w14:paraId="52A54F23"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34</w:t>
            </w:r>
            <w:r>
              <w:rPr>
                <w:rFonts w:asciiTheme="majorHAnsi" w:hAnsiTheme="majorHAnsi" w:cstheme="majorHAnsi"/>
              </w:rPr>
              <w:t>.</w:t>
            </w:r>
            <w:r w:rsidRPr="005178A4">
              <w:rPr>
                <w:rFonts w:asciiTheme="majorHAnsi" w:hAnsiTheme="majorHAnsi" w:cstheme="majorHAnsi"/>
              </w:rPr>
              <w:t>495,44</w:t>
            </w:r>
          </w:p>
        </w:tc>
        <w:tc>
          <w:tcPr>
            <w:tcW w:w="851" w:type="dxa"/>
            <w:noWrap/>
            <w:hideMark/>
          </w:tcPr>
          <w:p w14:paraId="2AD9DF7D"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37</w:t>
            </w:r>
            <w:r>
              <w:rPr>
                <w:rFonts w:asciiTheme="majorHAnsi" w:hAnsiTheme="majorHAnsi" w:cstheme="majorHAnsi"/>
              </w:rPr>
              <w:t>.</w:t>
            </w:r>
            <w:r w:rsidRPr="005178A4">
              <w:rPr>
                <w:rFonts w:asciiTheme="majorHAnsi" w:hAnsiTheme="majorHAnsi" w:cstheme="majorHAnsi"/>
              </w:rPr>
              <w:t>909,67</w:t>
            </w:r>
          </w:p>
        </w:tc>
        <w:tc>
          <w:tcPr>
            <w:tcW w:w="851" w:type="dxa"/>
            <w:noWrap/>
            <w:hideMark/>
          </w:tcPr>
          <w:p w14:paraId="035F75DC"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41</w:t>
            </w:r>
            <w:r>
              <w:rPr>
                <w:rFonts w:asciiTheme="majorHAnsi" w:hAnsiTheme="majorHAnsi" w:cstheme="majorHAnsi"/>
              </w:rPr>
              <w:t>.</w:t>
            </w:r>
            <w:r w:rsidRPr="005178A4">
              <w:rPr>
                <w:rFonts w:asciiTheme="majorHAnsi" w:hAnsiTheme="majorHAnsi" w:cstheme="majorHAnsi"/>
              </w:rPr>
              <w:t>323,91</w:t>
            </w:r>
          </w:p>
        </w:tc>
        <w:tc>
          <w:tcPr>
            <w:tcW w:w="851" w:type="dxa"/>
            <w:noWrap/>
            <w:hideMark/>
          </w:tcPr>
          <w:p w14:paraId="00393C49"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44</w:t>
            </w:r>
            <w:r>
              <w:rPr>
                <w:rFonts w:asciiTheme="majorHAnsi" w:hAnsiTheme="majorHAnsi" w:cstheme="majorHAnsi"/>
              </w:rPr>
              <w:t>.</w:t>
            </w:r>
            <w:r w:rsidRPr="005178A4">
              <w:rPr>
                <w:rFonts w:asciiTheme="majorHAnsi" w:hAnsiTheme="majorHAnsi" w:cstheme="majorHAnsi"/>
              </w:rPr>
              <w:t>738,15</w:t>
            </w:r>
          </w:p>
        </w:tc>
      </w:tr>
      <w:tr w:rsidR="00CD5696" w:rsidRPr="00287B07" w14:paraId="5CFF7260" w14:textId="77777777" w:rsidTr="00E41EAD">
        <w:trPr>
          <w:trHeight w:hRule="exact" w:val="340"/>
        </w:trPr>
        <w:tc>
          <w:tcPr>
            <w:tcW w:w="851" w:type="dxa"/>
            <w:shd w:val="clear" w:color="auto" w:fill="00A4A0"/>
            <w:noWrap/>
            <w:vAlign w:val="bottom"/>
            <w:hideMark/>
          </w:tcPr>
          <w:p w14:paraId="28E967C9" w14:textId="77777777" w:rsidR="00CD5696" w:rsidRPr="00984FEA" w:rsidRDefault="00CD5696" w:rsidP="00E41EAD">
            <w:pPr>
              <w:spacing w:after="0"/>
              <w:ind w:left="164"/>
              <w:jc w:val="right"/>
              <w:rPr>
                <w:rFonts w:cs="Calibri Light"/>
                <w:b/>
                <w:bCs/>
                <w:color w:val="FFFFFF" w:themeColor="background1"/>
                <w:sz w:val="22"/>
                <w:szCs w:val="22"/>
              </w:rPr>
            </w:pPr>
            <w:r w:rsidRPr="00984FEA">
              <w:rPr>
                <w:rFonts w:cs="Calibri Light"/>
                <w:b/>
                <w:bCs/>
                <w:color w:val="FFFFFF" w:themeColor="background1"/>
                <w:sz w:val="22"/>
                <w:szCs w:val="22"/>
              </w:rPr>
              <w:t>23</w:t>
            </w:r>
          </w:p>
        </w:tc>
        <w:tc>
          <w:tcPr>
            <w:tcW w:w="851" w:type="dxa"/>
          </w:tcPr>
          <w:p w14:paraId="1D3F42F8"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22</w:t>
            </w:r>
            <w:r>
              <w:rPr>
                <w:rFonts w:asciiTheme="majorHAnsi" w:hAnsiTheme="majorHAnsi" w:cstheme="majorHAnsi"/>
              </w:rPr>
              <w:t>.</w:t>
            </w:r>
            <w:r w:rsidRPr="005178A4">
              <w:rPr>
                <w:rFonts w:asciiTheme="majorHAnsi" w:hAnsiTheme="majorHAnsi" w:cstheme="majorHAnsi"/>
              </w:rPr>
              <w:t>547,00</w:t>
            </w:r>
          </w:p>
        </w:tc>
        <w:tc>
          <w:tcPr>
            <w:tcW w:w="851" w:type="dxa"/>
            <w:noWrap/>
            <w:hideMark/>
          </w:tcPr>
          <w:p w14:paraId="1EF8D95F"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24</w:t>
            </w:r>
            <w:r>
              <w:rPr>
                <w:rFonts w:asciiTheme="majorHAnsi" w:hAnsiTheme="majorHAnsi" w:cstheme="majorHAnsi"/>
              </w:rPr>
              <w:t>.</w:t>
            </w:r>
            <w:r w:rsidRPr="005178A4">
              <w:rPr>
                <w:rFonts w:asciiTheme="majorHAnsi" w:hAnsiTheme="majorHAnsi" w:cstheme="majorHAnsi"/>
              </w:rPr>
              <w:t>476,41</w:t>
            </w:r>
          </w:p>
        </w:tc>
        <w:tc>
          <w:tcPr>
            <w:tcW w:w="851" w:type="dxa"/>
            <w:noWrap/>
            <w:hideMark/>
          </w:tcPr>
          <w:p w14:paraId="4BB7CA9B"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25</w:t>
            </w:r>
            <w:r>
              <w:rPr>
                <w:rFonts w:asciiTheme="majorHAnsi" w:hAnsiTheme="majorHAnsi" w:cstheme="majorHAnsi"/>
              </w:rPr>
              <w:t>.</w:t>
            </w:r>
            <w:r w:rsidRPr="005178A4">
              <w:rPr>
                <w:rFonts w:asciiTheme="majorHAnsi" w:hAnsiTheme="majorHAnsi" w:cstheme="majorHAnsi"/>
              </w:rPr>
              <w:t>180,81</w:t>
            </w:r>
          </w:p>
        </w:tc>
        <w:tc>
          <w:tcPr>
            <w:tcW w:w="964" w:type="dxa"/>
            <w:noWrap/>
            <w:hideMark/>
          </w:tcPr>
          <w:p w14:paraId="64E485E1"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28</w:t>
            </w:r>
            <w:r>
              <w:rPr>
                <w:rFonts w:asciiTheme="majorHAnsi" w:hAnsiTheme="majorHAnsi" w:cstheme="majorHAnsi"/>
              </w:rPr>
              <w:t>.</w:t>
            </w:r>
            <w:r w:rsidRPr="005178A4">
              <w:rPr>
                <w:rFonts w:asciiTheme="majorHAnsi" w:hAnsiTheme="majorHAnsi" w:cstheme="majorHAnsi"/>
              </w:rPr>
              <w:t>047,21</w:t>
            </w:r>
          </w:p>
        </w:tc>
        <w:tc>
          <w:tcPr>
            <w:tcW w:w="851" w:type="dxa"/>
            <w:noWrap/>
            <w:hideMark/>
          </w:tcPr>
          <w:p w14:paraId="2DF10652"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30</w:t>
            </w:r>
            <w:r>
              <w:rPr>
                <w:rFonts w:asciiTheme="majorHAnsi" w:hAnsiTheme="majorHAnsi" w:cstheme="majorHAnsi"/>
              </w:rPr>
              <w:t>.</w:t>
            </w:r>
            <w:r w:rsidRPr="005178A4">
              <w:rPr>
                <w:rFonts w:asciiTheme="majorHAnsi" w:hAnsiTheme="majorHAnsi" w:cstheme="majorHAnsi"/>
              </w:rPr>
              <w:t>042,03</w:t>
            </w:r>
          </w:p>
        </w:tc>
        <w:tc>
          <w:tcPr>
            <w:tcW w:w="851" w:type="dxa"/>
            <w:noWrap/>
            <w:hideMark/>
          </w:tcPr>
          <w:p w14:paraId="128C3BC1"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33</w:t>
            </w:r>
            <w:r>
              <w:rPr>
                <w:rFonts w:asciiTheme="majorHAnsi" w:hAnsiTheme="majorHAnsi" w:cstheme="majorHAnsi"/>
              </w:rPr>
              <w:t>.</w:t>
            </w:r>
            <w:r w:rsidRPr="005178A4">
              <w:rPr>
                <w:rFonts w:asciiTheme="majorHAnsi" w:hAnsiTheme="majorHAnsi" w:cstheme="majorHAnsi"/>
              </w:rPr>
              <w:t>183,33</w:t>
            </w:r>
          </w:p>
        </w:tc>
        <w:tc>
          <w:tcPr>
            <w:tcW w:w="851" w:type="dxa"/>
            <w:noWrap/>
            <w:hideMark/>
          </w:tcPr>
          <w:p w14:paraId="28DD04ED"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34</w:t>
            </w:r>
            <w:r>
              <w:rPr>
                <w:rFonts w:asciiTheme="majorHAnsi" w:hAnsiTheme="majorHAnsi" w:cstheme="majorHAnsi"/>
              </w:rPr>
              <w:t>.</w:t>
            </w:r>
            <w:r w:rsidRPr="005178A4">
              <w:rPr>
                <w:rFonts w:asciiTheme="majorHAnsi" w:hAnsiTheme="majorHAnsi" w:cstheme="majorHAnsi"/>
              </w:rPr>
              <w:t>706,54</w:t>
            </w:r>
          </w:p>
        </w:tc>
        <w:tc>
          <w:tcPr>
            <w:tcW w:w="851" w:type="dxa"/>
            <w:noWrap/>
            <w:hideMark/>
          </w:tcPr>
          <w:p w14:paraId="4212B936"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38</w:t>
            </w:r>
            <w:r>
              <w:rPr>
                <w:rFonts w:asciiTheme="majorHAnsi" w:hAnsiTheme="majorHAnsi" w:cstheme="majorHAnsi"/>
              </w:rPr>
              <w:t>.</w:t>
            </w:r>
            <w:r w:rsidRPr="005178A4">
              <w:rPr>
                <w:rFonts w:asciiTheme="majorHAnsi" w:hAnsiTheme="majorHAnsi" w:cstheme="majorHAnsi"/>
              </w:rPr>
              <w:t>141,59</w:t>
            </w:r>
          </w:p>
        </w:tc>
        <w:tc>
          <w:tcPr>
            <w:tcW w:w="851" w:type="dxa"/>
            <w:noWrap/>
            <w:hideMark/>
          </w:tcPr>
          <w:p w14:paraId="63582089"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41</w:t>
            </w:r>
            <w:r>
              <w:rPr>
                <w:rFonts w:asciiTheme="majorHAnsi" w:hAnsiTheme="majorHAnsi" w:cstheme="majorHAnsi"/>
              </w:rPr>
              <w:t>.</w:t>
            </w:r>
            <w:r w:rsidRPr="005178A4">
              <w:rPr>
                <w:rFonts w:asciiTheme="majorHAnsi" w:hAnsiTheme="majorHAnsi" w:cstheme="majorHAnsi"/>
              </w:rPr>
              <w:t>576,71</w:t>
            </w:r>
          </w:p>
        </w:tc>
        <w:tc>
          <w:tcPr>
            <w:tcW w:w="851" w:type="dxa"/>
            <w:noWrap/>
            <w:hideMark/>
          </w:tcPr>
          <w:p w14:paraId="46E51264"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45</w:t>
            </w:r>
            <w:r>
              <w:rPr>
                <w:rFonts w:asciiTheme="majorHAnsi" w:hAnsiTheme="majorHAnsi" w:cstheme="majorHAnsi"/>
              </w:rPr>
              <w:t>.</w:t>
            </w:r>
            <w:r w:rsidRPr="005178A4">
              <w:rPr>
                <w:rFonts w:asciiTheme="majorHAnsi" w:hAnsiTheme="majorHAnsi" w:cstheme="majorHAnsi"/>
              </w:rPr>
              <w:t>011,76</w:t>
            </w:r>
          </w:p>
        </w:tc>
      </w:tr>
      <w:tr w:rsidR="00CD5696" w:rsidRPr="00287B07" w14:paraId="1CB3C176" w14:textId="77777777" w:rsidTr="00E41EAD">
        <w:trPr>
          <w:trHeight w:hRule="exact" w:val="340"/>
        </w:trPr>
        <w:tc>
          <w:tcPr>
            <w:tcW w:w="851" w:type="dxa"/>
            <w:shd w:val="clear" w:color="auto" w:fill="00A4A0"/>
            <w:noWrap/>
            <w:vAlign w:val="bottom"/>
            <w:hideMark/>
          </w:tcPr>
          <w:p w14:paraId="4ED3A3DE" w14:textId="77777777" w:rsidR="00CD5696" w:rsidRPr="00984FEA" w:rsidRDefault="00CD5696" w:rsidP="00E41EAD">
            <w:pPr>
              <w:spacing w:after="0"/>
              <w:ind w:left="164"/>
              <w:jc w:val="right"/>
              <w:rPr>
                <w:rFonts w:cs="Calibri Light"/>
                <w:b/>
                <w:bCs/>
                <w:color w:val="FFFFFF" w:themeColor="background1"/>
                <w:sz w:val="22"/>
                <w:szCs w:val="22"/>
              </w:rPr>
            </w:pPr>
            <w:r w:rsidRPr="00984FEA">
              <w:rPr>
                <w:rFonts w:cs="Calibri Light"/>
                <w:b/>
                <w:bCs/>
                <w:color w:val="FFFFFF" w:themeColor="background1"/>
                <w:sz w:val="22"/>
                <w:szCs w:val="22"/>
              </w:rPr>
              <w:t>24</w:t>
            </w:r>
          </w:p>
        </w:tc>
        <w:tc>
          <w:tcPr>
            <w:tcW w:w="851" w:type="dxa"/>
          </w:tcPr>
          <w:p w14:paraId="28425112"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22</w:t>
            </w:r>
            <w:r>
              <w:rPr>
                <w:rFonts w:asciiTheme="majorHAnsi" w:hAnsiTheme="majorHAnsi" w:cstheme="majorHAnsi"/>
              </w:rPr>
              <w:t>.</w:t>
            </w:r>
            <w:r w:rsidRPr="005178A4">
              <w:rPr>
                <w:rFonts w:asciiTheme="majorHAnsi" w:hAnsiTheme="majorHAnsi" w:cstheme="majorHAnsi"/>
              </w:rPr>
              <w:t>682,15</w:t>
            </w:r>
          </w:p>
        </w:tc>
        <w:tc>
          <w:tcPr>
            <w:tcW w:w="851" w:type="dxa"/>
            <w:noWrap/>
            <w:hideMark/>
          </w:tcPr>
          <w:p w14:paraId="132CD5B7"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24</w:t>
            </w:r>
            <w:r>
              <w:rPr>
                <w:rFonts w:asciiTheme="majorHAnsi" w:hAnsiTheme="majorHAnsi" w:cstheme="majorHAnsi"/>
              </w:rPr>
              <w:t>.</w:t>
            </w:r>
            <w:r w:rsidRPr="005178A4">
              <w:rPr>
                <w:rFonts w:asciiTheme="majorHAnsi" w:hAnsiTheme="majorHAnsi" w:cstheme="majorHAnsi"/>
              </w:rPr>
              <w:t>631,22</w:t>
            </w:r>
          </w:p>
        </w:tc>
        <w:tc>
          <w:tcPr>
            <w:tcW w:w="851" w:type="dxa"/>
            <w:noWrap/>
            <w:hideMark/>
          </w:tcPr>
          <w:p w14:paraId="3A0F8D78"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25</w:t>
            </w:r>
            <w:r>
              <w:rPr>
                <w:rFonts w:asciiTheme="majorHAnsi" w:hAnsiTheme="majorHAnsi" w:cstheme="majorHAnsi"/>
              </w:rPr>
              <w:t>.</w:t>
            </w:r>
            <w:r w:rsidRPr="005178A4">
              <w:rPr>
                <w:rFonts w:asciiTheme="majorHAnsi" w:hAnsiTheme="majorHAnsi" w:cstheme="majorHAnsi"/>
              </w:rPr>
              <w:t>323,32</w:t>
            </w:r>
          </w:p>
        </w:tc>
        <w:tc>
          <w:tcPr>
            <w:tcW w:w="964" w:type="dxa"/>
            <w:noWrap/>
            <w:hideMark/>
          </w:tcPr>
          <w:p w14:paraId="01B31315"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28</w:t>
            </w:r>
            <w:r>
              <w:rPr>
                <w:rFonts w:asciiTheme="majorHAnsi" w:hAnsiTheme="majorHAnsi" w:cstheme="majorHAnsi"/>
              </w:rPr>
              <w:t>.</w:t>
            </w:r>
            <w:r w:rsidRPr="005178A4">
              <w:rPr>
                <w:rFonts w:asciiTheme="majorHAnsi" w:hAnsiTheme="majorHAnsi" w:cstheme="majorHAnsi"/>
              </w:rPr>
              <w:t>233,99</w:t>
            </w:r>
          </w:p>
        </w:tc>
        <w:tc>
          <w:tcPr>
            <w:tcW w:w="851" w:type="dxa"/>
            <w:noWrap/>
            <w:hideMark/>
          </w:tcPr>
          <w:p w14:paraId="4DEFC1FA"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30</w:t>
            </w:r>
            <w:r>
              <w:rPr>
                <w:rFonts w:asciiTheme="majorHAnsi" w:hAnsiTheme="majorHAnsi" w:cstheme="majorHAnsi"/>
              </w:rPr>
              <w:t>.</w:t>
            </w:r>
            <w:r w:rsidRPr="005178A4">
              <w:rPr>
                <w:rFonts w:asciiTheme="majorHAnsi" w:hAnsiTheme="majorHAnsi" w:cstheme="majorHAnsi"/>
              </w:rPr>
              <w:t>241,99</w:t>
            </w:r>
          </w:p>
        </w:tc>
        <w:tc>
          <w:tcPr>
            <w:tcW w:w="851" w:type="dxa"/>
            <w:noWrap/>
            <w:hideMark/>
          </w:tcPr>
          <w:p w14:paraId="01F17A41"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33</w:t>
            </w:r>
            <w:r>
              <w:rPr>
                <w:rFonts w:asciiTheme="majorHAnsi" w:hAnsiTheme="majorHAnsi" w:cstheme="majorHAnsi"/>
              </w:rPr>
              <w:t>.</w:t>
            </w:r>
            <w:r w:rsidRPr="005178A4">
              <w:rPr>
                <w:rFonts w:asciiTheme="majorHAnsi" w:hAnsiTheme="majorHAnsi" w:cstheme="majorHAnsi"/>
              </w:rPr>
              <w:t>415,32</w:t>
            </w:r>
          </w:p>
        </w:tc>
        <w:tc>
          <w:tcPr>
            <w:tcW w:w="851" w:type="dxa"/>
            <w:noWrap/>
            <w:hideMark/>
          </w:tcPr>
          <w:p w14:paraId="27EBBF58"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34</w:t>
            </w:r>
            <w:r>
              <w:rPr>
                <w:rFonts w:asciiTheme="majorHAnsi" w:hAnsiTheme="majorHAnsi" w:cstheme="majorHAnsi"/>
              </w:rPr>
              <w:t>.</w:t>
            </w:r>
            <w:r w:rsidRPr="005178A4">
              <w:rPr>
                <w:rFonts w:asciiTheme="majorHAnsi" w:hAnsiTheme="majorHAnsi" w:cstheme="majorHAnsi"/>
              </w:rPr>
              <w:t>902,85</w:t>
            </w:r>
          </w:p>
        </w:tc>
        <w:tc>
          <w:tcPr>
            <w:tcW w:w="851" w:type="dxa"/>
            <w:noWrap/>
            <w:hideMark/>
          </w:tcPr>
          <w:p w14:paraId="1A186180"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38</w:t>
            </w:r>
            <w:r>
              <w:rPr>
                <w:rFonts w:asciiTheme="majorHAnsi" w:hAnsiTheme="majorHAnsi" w:cstheme="majorHAnsi"/>
              </w:rPr>
              <w:t>.</w:t>
            </w:r>
            <w:r w:rsidRPr="005178A4">
              <w:rPr>
                <w:rFonts w:asciiTheme="majorHAnsi" w:hAnsiTheme="majorHAnsi" w:cstheme="majorHAnsi"/>
              </w:rPr>
              <w:t>357,43</w:t>
            </w:r>
          </w:p>
        </w:tc>
        <w:tc>
          <w:tcPr>
            <w:tcW w:w="851" w:type="dxa"/>
            <w:noWrap/>
            <w:hideMark/>
          </w:tcPr>
          <w:p w14:paraId="34611D67"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41</w:t>
            </w:r>
            <w:r>
              <w:rPr>
                <w:rFonts w:asciiTheme="majorHAnsi" w:hAnsiTheme="majorHAnsi" w:cstheme="majorHAnsi"/>
              </w:rPr>
              <w:t>.</w:t>
            </w:r>
            <w:r w:rsidRPr="005178A4">
              <w:rPr>
                <w:rFonts w:asciiTheme="majorHAnsi" w:hAnsiTheme="majorHAnsi" w:cstheme="majorHAnsi"/>
              </w:rPr>
              <w:t>812,01</w:t>
            </w:r>
          </w:p>
        </w:tc>
        <w:tc>
          <w:tcPr>
            <w:tcW w:w="851" w:type="dxa"/>
            <w:noWrap/>
            <w:hideMark/>
          </w:tcPr>
          <w:p w14:paraId="0CB1D136"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45</w:t>
            </w:r>
            <w:r>
              <w:rPr>
                <w:rFonts w:asciiTheme="majorHAnsi" w:hAnsiTheme="majorHAnsi" w:cstheme="majorHAnsi"/>
              </w:rPr>
              <w:t>.</w:t>
            </w:r>
            <w:r w:rsidRPr="005178A4">
              <w:rPr>
                <w:rFonts w:asciiTheme="majorHAnsi" w:hAnsiTheme="majorHAnsi" w:cstheme="majorHAnsi"/>
              </w:rPr>
              <w:t>266,58</w:t>
            </w:r>
          </w:p>
        </w:tc>
      </w:tr>
      <w:tr w:rsidR="00CD5696" w:rsidRPr="00287B07" w14:paraId="2DDE3EBA" w14:textId="77777777" w:rsidTr="00E41EAD">
        <w:trPr>
          <w:trHeight w:hRule="exact" w:val="340"/>
        </w:trPr>
        <w:tc>
          <w:tcPr>
            <w:tcW w:w="851" w:type="dxa"/>
            <w:shd w:val="clear" w:color="auto" w:fill="00A4A0"/>
            <w:noWrap/>
            <w:vAlign w:val="bottom"/>
            <w:hideMark/>
          </w:tcPr>
          <w:p w14:paraId="3711923A" w14:textId="77777777" w:rsidR="00CD5696" w:rsidRPr="00984FEA" w:rsidRDefault="00CD5696" w:rsidP="00E41EAD">
            <w:pPr>
              <w:spacing w:after="0"/>
              <w:ind w:left="164"/>
              <w:jc w:val="right"/>
              <w:rPr>
                <w:rFonts w:cs="Calibri Light"/>
                <w:b/>
                <w:bCs/>
                <w:color w:val="FFFFFF" w:themeColor="background1"/>
                <w:sz w:val="22"/>
                <w:szCs w:val="22"/>
              </w:rPr>
            </w:pPr>
            <w:r w:rsidRPr="00984FEA">
              <w:rPr>
                <w:rFonts w:cs="Calibri Light"/>
                <w:b/>
                <w:bCs/>
                <w:color w:val="FFFFFF" w:themeColor="background1"/>
                <w:sz w:val="22"/>
                <w:szCs w:val="22"/>
              </w:rPr>
              <w:t>25</w:t>
            </w:r>
          </w:p>
        </w:tc>
        <w:tc>
          <w:tcPr>
            <w:tcW w:w="851" w:type="dxa"/>
          </w:tcPr>
          <w:p w14:paraId="3823840D"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22</w:t>
            </w:r>
            <w:r>
              <w:rPr>
                <w:rFonts w:asciiTheme="majorHAnsi" w:hAnsiTheme="majorHAnsi" w:cstheme="majorHAnsi"/>
              </w:rPr>
              <w:t>.</w:t>
            </w:r>
            <w:r w:rsidRPr="005178A4">
              <w:rPr>
                <w:rFonts w:asciiTheme="majorHAnsi" w:hAnsiTheme="majorHAnsi" w:cstheme="majorHAnsi"/>
              </w:rPr>
              <w:t>807,84</w:t>
            </w:r>
          </w:p>
        </w:tc>
        <w:tc>
          <w:tcPr>
            <w:tcW w:w="851" w:type="dxa"/>
            <w:noWrap/>
            <w:hideMark/>
          </w:tcPr>
          <w:p w14:paraId="458DBD6A"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24</w:t>
            </w:r>
            <w:r>
              <w:rPr>
                <w:rFonts w:asciiTheme="majorHAnsi" w:hAnsiTheme="majorHAnsi" w:cstheme="majorHAnsi"/>
              </w:rPr>
              <w:t>.</w:t>
            </w:r>
            <w:r w:rsidRPr="005178A4">
              <w:rPr>
                <w:rFonts w:asciiTheme="majorHAnsi" w:hAnsiTheme="majorHAnsi" w:cstheme="majorHAnsi"/>
              </w:rPr>
              <w:t>775,36</w:t>
            </w:r>
          </w:p>
        </w:tc>
        <w:tc>
          <w:tcPr>
            <w:tcW w:w="851" w:type="dxa"/>
            <w:noWrap/>
            <w:hideMark/>
          </w:tcPr>
          <w:p w14:paraId="69A86B6A"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25</w:t>
            </w:r>
            <w:r>
              <w:rPr>
                <w:rFonts w:asciiTheme="majorHAnsi" w:hAnsiTheme="majorHAnsi" w:cstheme="majorHAnsi"/>
              </w:rPr>
              <w:t>.</w:t>
            </w:r>
            <w:r w:rsidRPr="005178A4">
              <w:rPr>
                <w:rFonts w:asciiTheme="majorHAnsi" w:hAnsiTheme="majorHAnsi" w:cstheme="majorHAnsi"/>
              </w:rPr>
              <w:t>455,84</w:t>
            </w:r>
          </w:p>
        </w:tc>
        <w:tc>
          <w:tcPr>
            <w:tcW w:w="964" w:type="dxa"/>
            <w:noWrap/>
            <w:hideMark/>
          </w:tcPr>
          <w:p w14:paraId="7D2DAE86"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28</w:t>
            </w:r>
            <w:r>
              <w:rPr>
                <w:rFonts w:asciiTheme="majorHAnsi" w:hAnsiTheme="majorHAnsi" w:cstheme="majorHAnsi"/>
              </w:rPr>
              <w:t>.</w:t>
            </w:r>
            <w:r w:rsidRPr="005178A4">
              <w:rPr>
                <w:rFonts w:asciiTheme="majorHAnsi" w:hAnsiTheme="majorHAnsi" w:cstheme="majorHAnsi"/>
              </w:rPr>
              <w:t>407,86</w:t>
            </w:r>
          </w:p>
        </w:tc>
        <w:tc>
          <w:tcPr>
            <w:tcW w:w="851" w:type="dxa"/>
            <w:noWrap/>
            <w:hideMark/>
          </w:tcPr>
          <w:p w14:paraId="5C8D55E5"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30</w:t>
            </w:r>
            <w:r>
              <w:rPr>
                <w:rFonts w:asciiTheme="majorHAnsi" w:hAnsiTheme="majorHAnsi" w:cstheme="majorHAnsi"/>
              </w:rPr>
              <w:t>..</w:t>
            </w:r>
            <w:r w:rsidRPr="005178A4">
              <w:rPr>
                <w:rFonts w:asciiTheme="majorHAnsi" w:hAnsiTheme="majorHAnsi" w:cstheme="majorHAnsi"/>
              </w:rPr>
              <w:t>428,22</w:t>
            </w:r>
          </w:p>
        </w:tc>
        <w:tc>
          <w:tcPr>
            <w:tcW w:w="851" w:type="dxa"/>
            <w:noWrap/>
            <w:hideMark/>
          </w:tcPr>
          <w:p w14:paraId="35251EEA"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33</w:t>
            </w:r>
            <w:r>
              <w:rPr>
                <w:rFonts w:asciiTheme="majorHAnsi" w:hAnsiTheme="majorHAnsi" w:cstheme="majorHAnsi"/>
              </w:rPr>
              <w:t>.</w:t>
            </w:r>
            <w:r w:rsidRPr="005178A4">
              <w:rPr>
                <w:rFonts w:asciiTheme="majorHAnsi" w:hAnsiTheme="majorHAnsi" w:cstheme="majorHAnsi"/>
              </w:rPr>
              <w:t>631,35</w:t>
            </w:r>
          </w:p>
        </w:tc>
        <w:tc>
          <w:tcPr>
            <w:tcW w:w="851" w:type="dxa"/>
            <w:noWrap/>
            <w:hideMark/>
          </w:tcPr>
          <w:p w14:paraId="6C1FBFFC"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35</w:t>
            </w:r>
            <w:r>
              <w:rPr>
                <w:rFonts w:asciiTheme="majorHAnsi" w:hAnsiTheme="majorHAnsi" w:cstheme="majorHAnsi"/>
              </w:rPr>
              <w:t>.</w:t>
            </w:r>
            <w:r w:rsidRPr="005178A4">
              <w:rPr>
                <w:rFonts w:asciiTheme="majorHAnsi" w:hAnsiTheme="majorHAnsi" w:cstheme="majorHAnsi"/>
              </w:rPr>
              <w:t>085,57</w:t>
            </w:r>
          </w:p>
        </w:tc>
        <w:tc>
          <w:tcPr>
            <w:tcW w:w="851" w:type="dxa"/>
            <w:noWrap/>
            <w:hideMark/>
          </w:tcPr>
          <w:p w14:paraId="1915239B"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38</w:t>
            </w:r>
            <w:r>
              <w:rPr>
                <w:rFonts w:asciiTheme="majorHAnsi" w:hAnsiTheme="majorHAnsi" w:cstheme="majorHAnsi"/>
              </w:rPr>
              <w:t>.</w:t>
            </w:r>
            <w:r w:rsidRPr="005178A4">
              <w:rPr>
                <w:rFonts w:asciiTheme="majorHAnsi" w:hAnsiTheme="majorHAnsi" w:cstheme="majorHAnsi"/>
              </w:rPr>
              <w:t>558,26</w:t>
            </w:r>
          </w:p>
        </w:tc>
        <w:tc>
          <w:tcPr>
            <w:tcW w:w="851" w:type="dxa"/>
            <w:noWrap/>
            <w:hideMark/>
          </w:tcPr>
          <w:p w14:paraId="5B03AAED"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42</w:t>
            </w:r>
            <w:r>
              <w:rPr>
                <w:rFonts w:asciiTheme="majorHAnsi" w:hAnsiTheme="majorHAnsi" w:cstheme="majorHAnsi"/>
              </w:rPr>
              <w:t>.</w:t>
            </w:r>
            <w:r w:rsidRPr="005178A4">
              <w:rPr>
                <w:rFonts w:asciiTheme="majorHAnsi" w:hAnsiTheme="majorHAnsi" w:cstheme="majorHAnsi"/>
              </w:rPr>
              <w:t>030,81</w:t>
            </w:r>
          </w:p>
        </w:tc>
        <w:tc>
          <w:tcPr>
            <w:tcW w:w="851" w:type="dxa"/>
            <w:noWrap/>
            <w:hideMark/>
          </w:tcPr>
          <w:p w14:paraId="36C13A16"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45</w:t>
            </w:r>
            <w:r>
              <w:rPr>
                <w:rFonts w:asciiTheme="majorHAnsi" w:hAnsiTheme="majorHAnsi" w:cstheme="majorHAnsi"/>
              </w:rPr>
              <w:t>.</w:t>
            </w:r>
            <w:r w:rsidRPr="005178A4">
              <w:rPr>
                <w:rFonts w:asciiTheme="majorHAnsi" w:hAnsiTheme="majorHAnsi" w:cstheme="majorHAnsi"/>
              </w:rPr>
              <w:t>503,50</w:t>
            </w:r>
          </w:p>
        </w:tc>
      </w:tr>
      <w:tr w:rsidR="00CD5696" w:rsidRPr="00287B07" w14:paraId="0B7255FE" w14:textId="77777777" w:rsidTr="00E41EAD">
        <w:trPr>
          <w:trHeight w:hRule="exact" w:val="340"/>
        </w:trPr>
        <w:tc>
          <w:tcPr>
            <w:tcW w:w="851" w:type="dxa"/>
            <w:shd w:val="clear" w:color="auto" w:fill="00A4A0"/>
            <w:noWrap/>
            <w:vAlign w:val="bottom"/>
            <w:hideMark/>
          </w:tcPr>
          <w:p w14:paraId="42192C27" w14:textId="77777777" w:rsidR="00CD5696" w:rsidRPr="00984FEA" w:rsidRDefault="00CD5696" w:rsidP="00E41EAD">
            <w:pPr>
              <w:spacing w:after="0"/>
              <w:ind w:left="164"/>
              <w:jc w:val="right"/>
              <w:rPr>
                <w:rFonts w:cs="Calibri Light"/>
                <w:b/>
                <w:bCs/>
                <w:color w:val="FFFFFF" w:themeColor="background1"/>
                <w:sz w:val="22"/>
                <w:szCs w:val="22"/>
              </w:rPr>
            </w:pPr>
            <w:r w:rsidRPr="00984FEA">
              <w:rPr>
                <w:rFonts w:cs="Calibri Light"/>
                <w:b/>
                <w:bCs/>
                <w:color w:val="FFFFFF" w:themeColor="background1"/>
                <w:sz w:val="22"/>
                <w:szCs w:val="22"/>
              </w:rPr>
              <w:t>26</w:t>
            </w:r>
          </w:p>
        </w:tc>
        <w:tc>
          <w:tcPr>
            <w:tcW w:w="851" w:type="dxa"/>
          </w:tcPr>
          <w:p w14:paraId="5ABFB20D"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22</w:t>
            </w:r>
            <w:r>
              <w:rPr>
                <w:rFonts w:asciiTheme="majorHAnsi" w:hAnsiTheme="majorHAnsi" w:cstheme="majorHAnsi"/>
              </w:rPr>
              <w:t>.</w:t>
            </w:r>
            <w:r w:rsidRPr="005178A4">
              <w:rPr>
                <w:rFonts w:asciiTheme="majorHAnsi" w:hAnsiTheme="majorHAnsi" w:cstheme="majorHAnsi"/>
              </w:rPr>
              <w:t>924,81</w:t>
            </w:r>
          </w:p>
        </w:tc>
        <w:tc>
          <w:tcPr>
            <w:tcW w:w="851" w:type="dxa"/>
            <w:noWrap/>
            <w:hideMark/>
          </w:tcPr>
          <w:p w14:paraId="071E8D6B"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24</w:t>
            </w:r>
            <w:r>
              <w:rPr>
                <w:rFonts w:asciiTheme="majorHAnsi" w:hAnsiTheme="majorHAnsi" w:cstheme="majorHAnsi"/>
              </w:rPr>
              <w:t>.</w:t>
            </w:r>
            <w:r w:rsidRPr="005178A4">
              <w:rPr>
                <w:rFonts w:asciiTheme="majorHAnsi" w:hAnsiTheme="majorHAnsi" w:cstheme="majorHAnsi"/>
              </w:rPr>
              <w:t>909,36</w:t>
            </w:r>
          </w:p>
        </w:tc>
        <w:tc>
          <w:tcPr>
            <w:tcW w:w="851" w:type="dxa"/>
            <w:noWrap/>
            <w:hideMark/>
          </w:tcPr>
          <w:p w14:paraId="3A23FC8A"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25</w:t>
            </w:r>
            <w:r>
              <w:rPr>
                <w:rFonts w:asciiTheme="majorHAnsi" w:hAnsiTheme="majorHAnsi" w:cstheme="majorHAnsi"/>
              </w:rPr>
              <w:t>.</w:t>
            </w:r>
            <w:r w:rsidRPr="005178A4">
              <w:rPr>
                <w:rFonts w:asciiTheme="majorHAnsi" w:hAnsiTheme="majorHAnsi" w:cstheme="majorHAnsi"/>
              </w:rPr>
              <w:t>579,10</w:t>
            </w:r>
          </w:p>
        </w:tc>
        <w:tc>
          <w:tcPr>
            <w:tcW w:w="964" w:type="dxa"/>
            <w:noWrap/>
            <w:hideMark/>
          </w:tcPr>
          <w:p w14:paraId="119C1C97"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28</w:t>
            </w:r>
            <w:r>
              <w:rPr>
                <w:rFonts w:asciiTheme="majorHAnsi" w:hAnsiTheme="majorHAnsi" w:cstheme="majorHAnsi"/>
              </w:rPr>
              <w:t>.</w:t>
            </w:r>
            <w:r w:rsidRPr="005178A4">
              <w:rPr>
                <w:rFonts w:asciiTheme="majorHAnsi" w:hAnsiTheme="majorHAnsi" w:cstheme="majorHAnsi"/>
              </w:rPr>
              <w:t>569,70</w:t>
            </w:r>
          </w:p>
        </w:tc>
        <w:tc>
          <w:tcPr>
            <w:tcW w:w="851" w:type="dxa"/>
            <w:noWrap/>
            <w:hideMark/>
          </w:tcPr>
          <w:p w14:paraId="2D019A42"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30</w:t>
            </w:r>
            <w:r>
              <w:rPr>
                <w:rFonts w:asciiTheme="majorHAnsi" w:hAnsiTheme="majorHAnsi" w:cstheme="majorHAnsi"/>
              </w:rPr>
              <w:t>.</w:t>
            </w:r>
            <w:r w:rsidRPr="005178A4">
              <w:rPr>
                <w:rFonts w:asciiTheme="majorHAnsi" w:hAnsiTheme="majorHAnsi" w:cstheme="majorHAnsi"/>
              </w:rPr>
              <w:t>601,55</w:t>
            </w:r>
          </w:p>
        </w:tc>
        <w:tc>
          <w:tcPr>
            <w:tcW w:w="851" w:type="dxa"/>
            <w:noWrap/>
            <w:hideMark/>
          </w:tcPr>
          <w:p w14:paraId="3187A1CE"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33</w:t>
            </w:r>
            <w:r>
              <w:rPr>
                <w:rFonts w:asciiTheme="majorHAnsi" w:hAnsiTheme="majorHAnsi" w:cstheme="majorHAnsi"/>
              </w:rPr>
              <w:t>.</w:t>
            </w:r>
            <w:r w:rsidRPr="005178A4">
              <w:rPr>
                <w:rFonts w:asciiTheme="majorHAnsi" w:hAnsiTheme="majorHAnsi" w:cstheme="majorHAnsi"/>
              </w:rPr>
              <w:t>832,53</w:t>
            </w:r>
          </w:p>
        </w:tc>
        <w:tc>
          <w:tcPr>
            <w:tcW w:w="851" w:type="dxa"/>
            <w:noWrap/>
            <w:hideMark/>
          </w:tcPr>
          <w:p w14:paraId="3B572EC8"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35</w:t>
            </w:r>
            <w:r>
              <w:rPr>
                <w:rFonts w:asciiTheme="majorHAnsi" w:hAnsiTheme="majorHAnsi" w:cstheme="majorHAnsi"/>
              </w:rPr>
              <w:t>.</w:t>
            </w:r>
            <w:r w:rsidRPr="005178A4">
              <w:rPr>
                <w:rFonts w:asciiTheme="majorHAnsi" w:hAnsiTheme="majorHAnsi" w:cstheme="majorHAnsi"/>
              </w:rPr>
              <w:t>255,46</w:t>
            </w:r>
          </w:p>
        </w:tc>
        <w:tc>
          <w:tcPr>
            <w:tcW w:w="851" w:type="dxa"/>
            <w:noWrap/>
            <w:hideMark/>
          </w:tcPr>
          <w:p w14:paraId="1AAA8B6C"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38</w:t>
            </w:r>
            <w:r>
              <w:rPr>
                <w:rFonts w:asciiTheme="majorHAnsi" w:hAnsiTheme="majorHAnsi" w:cstheme="majorHAnsi"/>
              </w:rPr>
              <w:t>.</w:t>
            </w:r>
            <w:r w:rsidRPr="005178A4">
              <w:rPr>
                <w:rFonts w:asciiTheme="majorHAnsi" w:hAnsiTheme="majorHAnsi" w:cstheme="majorHAnsi"/>
              </w:rPr>
              <w:t>744,90</w:t>
            </w:r>
          </w:p>
        </w:tc>
        <w:tc>
          <w:tcPr>
            <w:tcW w:w="851" w:type="dxa"/>
            <w:noWrap/>
            <w:hideMark/>
          </w:tcPr>
          <w:p w14:paraId="1BB35CC4"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42</w:t>
            </w:r>
            <w:r>
              <w:rPr>
                <w:rFonts w:asciiTheme="majorHAnsi" w:hAnsiTheme="majorHAnsi" w:cstheme="majorHAnsi"/>
              </w:rPr>
              <w:t>.</w:t>
            </w:r>
            <w:r w:rsidRPr="005178A4">
              <w:rPr>
                <w:rFonts w:asciiTheme="majorHAnsi" w:hAnsiTheme="majorHAnsi" w:cstheme="majorHAnsi"/>
              </w:rPr>
              <w:t>234,35</w:t>
            </w:r>
          </w:p>
        </w:tc>
        <w:tc>
          <w:tcPr>
            <w:tcW w:w="851" w:type="dxa"/>
            <w:noWrap/>
            <w:hideMark/>
          </w:tcPr>
          <w:p w14:paraId="4AFA9D53"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45</w:t>
            </w:r>
            <w:r>
              <w:rPr>
                <w:rFonts w:asciiTheme="majorHAnsi" w:hAnsiTheme="majorHAnsi" w:cstheme="majorHAnsi"/>
              </w:rPr>
              <w:t>.</w:t>
            </w:r>
            <w:r w:rsidRPr="005178A4">
              <w:rPr>
                <w:rFonts w:asciiTheme="majorHAnsi" w:hAnsiTheme="majorHAnsi" w:cstheme="majorHAnsi"/>
              </w:rPr>
              <w:t>723,80</w:t>
            </w:r>
          </w:p>
        </w:tc>
      </w:tr>
      <w:tr w:rsidR="00CD5696" w:rsidRPr="00287B07" w14:paraId="24FAFF2B" w14:textId="77777777" w:rsidTr="00E41EAD">
        <w:trPr>
          <w:trHeight w:hRule="exact" w:val="340"/>
        </w:trPr>
        <w:tc>
          <w:tcPr>
            <w:tcW w:w="851" w:type="dxa"/>
            <w:shd w:val="clear" w:color="auto" w:fill="00A4A0"/>
            <w:noWrap/>
            <w:vAlign w:val="bottom"/>
            <w:hideMark/>
          </w:tcPr>
          <w:p w14:paraId="3C59A6C6" w14:textId="77777777" w:rsidR="00CD5696" w:rsidRPr="00984FEA" w:rsidRDefault="00CD5696" w:rsidP="00E41EAD">
            <w:pPr>
              <w:spacing w:after="0"/>
              <w:ind w:left="164"/>
              <w:jc w:val="right"/>
              <w:rPr>
                <w:rFonts w:cs="Calibri Light"/>
                <w:b/>
                <w:bCs/>
                <w:color w:val="FFFFFF" w:themeColor="background1"/>
                <w:sz w:val="22"/>
                <w:szCs w:val="22"/>
              </w:rPr>
            </w:pPr>
            <w:r w:rsidRPr="00984FEA">
              <w:rPr>
                <w:rFonts w:cs="Calibri Light"/>
                <w:b/>
                <w:bCs/>
                <w:color w:val="FFFFFF" w:themeColor="background1"/>
                <w:sz w:val="22"/>
                <w:szCs w:val="22"/>
              </w:rPr>
              <w:t>27</w:t>
            </w:r>
          </w:p>
        </w:tc>
        <w:tc>
          <w:tcPr>
            <w:tcW w:w="851" w:type="dxa"/>
          </w:tcPr>
          <w:p w14:paraId="565FC7EE"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23</w:t>
            </w:r>
            <w:r>
              <w:rPr>
                <w:rFonts w:asciiTheme="majorHAnsi" w:hAnsiTheme="majorHAnsi" w:cstheme="majorHAnsi"/>
              </w:rPr>
              <w:t>.</w:t>
            </w:r>
            <w:r w:rsidRPr="005178A4">
              <w:rPr>
                <w:rFonts w:asciiTheme="majorHAnsi" w:hAnsiTheme="majorHAnsi" w:cstheme="majorHAnsi"/>
              </w:rPr>
              <w:t>033,47</w:t>
            </w:r>
          </w:p>
        </w:tc>
        <w:tc>
          <w:tcPr>
            <w:tcW w:w="851" w:type="dxa"/>
            <w:noWrap/>
            <w:hideMark/>
          </w:tcPr>
          <w:p w14:paraId="3385D2AC"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25</w:t>
            </w:r>
            <w:r>
              <w:rPr>
                <w:rFonts w:asciiTheme="majorHAnsi" w:hAnsiTheme="majorHAnsi" w:cstheme="majorHAnsi"/>
              </w:rPr>
              <w:t>.</w:t>
            </w:r>
            <w:r w:rsidRPr="005178A4">
              <w:rPr>
                <w:rFonts w:asciiTheme="majorHAnsi" w:hAnsiTheme="majorHAnsi" w:cstheme="majorHAnsi"/>
              </w:rPr>
              <w:t>034,10</w:t>
            </w:r>
          </w:p>
        </w:tc>
        <w:tc>
          <w:tcPr>
            <w:tcW w:w="851" w:type="dxa"/>
            <w:noWrap/>
            <w:hideMark/>
          </w:tcPr>
          <w:p w14:paraId="2FEFE8D3"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25</w:t>
            </w:r>
            <w:r>
              <w:rPr>
                <w:rFonts w:asciiTheme="majorHAnsi" w:hAnsiTheme="majorHAnsi" w:cstheme="majorHAnsi"/>
              </w:rPr>
              <w:t>.</w:t>
            </w:r>
            <w:r w:rsidRPr="005178A4">
              <w:rPr>
                <w:rFonts w:asciiTheme="majorHAnsi" w:hAnsiTheme="majorHAnsi" w:cstheme="majorHAnsi"/>
              </w:rPr>
              <w:t>693,70</w:t>
            </w:r>
          </w:p>
        </w:tc>
        <w:tc>
          <w:tcPr>
            <w:tcW w:w="964" w:type="dxa"/>
            <w:noWrap/>
            <w:hideMark/>
          </w:tcPr>
          <w:p w14:paraId="21C3C66A"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28</w:t>
            </w:r>
            <w:r>
              <w:rPr>
                <w:rFonts w:asciiTheme="majorHAnsi" w:hAnsiTheme="majorHAnsi" w:cstheme="majorHAnsi"/>
              </w:rPr>
              <w:t>.</w:t>
            </w:r>
            <w:r w:rsidRPr="005178A4">
              <w:rPr>
                <w:rFonts w:asciiTheme="majorHAnsi" w:hAnsiTheme="majorHAnsi" w:cstheme="majorHAnsi"/>
              </w:rPr>
              <w:t>720,26</w:t>
            </w:r>
          </w:p>
        </w:tc>
        <w:tc>
          <w:tcPr>
            <w:tcW w:w="851" w:type="dxa"/>
            <w:noWrap/>
            <w:hideMark/>
          </w:tcPr>
          <w:p w14:paraId="6E9F893A"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30</w:t>
            </w:r>
            <w:r>
              <w:rPr>
                <w:rFonts w:asciiTheme="majorHAnsi" w:hAnsiTheme="majorHAnsi" w:cstheme="majorHAnsi"/>
              </w:rPr>
              <w:t>.</w:t>
            </w:r>
            <w:r w:rsidRPr="005178A4">
              <w:rPr>
                <w:rFonts w:asciiTheme="majorHAnsi" w:hAnsiTheme="majorHAnsi" w:cstheme="majorHAnsi"/>
              </w:rPr>
              <w:t>762,86</w:t>
            </w:r>
          </w:p>
        </w:tc>
        <w:tc>
          <w:tcPr>
            <w:tcW w:w="851" w:type="dxa"/>
            <w:noWrap/>
            <w:hideMark/>
          </w:tcPr>
          <w:p w14:paraId="7960632A"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34</w:t>
            </w:r>
            <w:r>
              <w:rPr>
                <w:rFonts w:asciiTheme="majorHAnsi" w:hAnsiTheme="majorHAnsi" w:cstheme="majorHAnsi"/>
              </w:rPr>
              <w:t>.</w:t>
            </w:r>
            <w:r w:rsidRPr="005178A4">
              <w:rPr>
                <w:rFonts w:asciiTheme="majorHAnsi" w:hAnsiTheme="majorHAnsi" w:cstheme="majorHAnsi"/>
              </w:rPr>
              <w:t>019,64</w:t>
            </w:r>
          </w:p>
        </w:tc>
        <w:tc>
          <w:tcPr>
            <w:tcW w:w="851" w:type="dxa"/>
            <w:noWrap/>
            <w:hideMark/>
          </w:tcPr>
          <w:p w14:paraId="01C92E15"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35</w:t>
            </w:r>
            <w:r>
              <w:rPr>
                <w:rFonts w:asciiTheme="majorHAnsi" w:hAnsiTheme="majorHAnsi" w:cstheme="majorHAnsi"/>
              </w:rPr>
              <w:t>.</w:t>
            </w:r>
            <w:r w:rsidRPr="005178A4">
              <w:rPr>
                <w:rFonts w:asciiTheme="majorHAnsi" w:hAnsiTheme="majorHAnsi" w:cstheme="majorHAnsi"/>
              </w:rPr>
              <w:t>413,38</w:t>
            </w:r>
          </w:p>
        </w:tc>
        <w:tc>
          <w:tcPr>
            <w:tcW w:w="851" w:type="dxa"/>
            <w:noWrap/>
            <w:hideMark/>
          </w:tcPr>
          <w:p w14:paraId="1DF99DCB"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38</w:t>
            </w:r>
            <w:r>
              <w:rPr>
                <w:rFonts w:asciiTheme="majorHAnsi" w:hAnsiTheme="majorHAnsi" w:cstheme="majorHAnsi"/>
              </w:rPr>
              <w:t>.</w:t>
            </w:r>
            <w:r w:rsidRPr="005178A4">
              <w:rPr>
                <w:rFonts w:asciiTheme="majorHAnsi" w:hAnsiTheme="majorHAnsi" w:cstheme="majorHAnsi"/>
              </w:rPr>
              <w:t>918,44</w:t>
            </w:r>
          </w:p>
        </w:tc>
        <w:tc>
          <w:tcPr>
            <w:tcW w:w="851" w:type="dxa"/>
            <w:noWrap/>
            <w:hideMark/>
          </w:tcPr>
          <w:p w14:paraId="0C273723"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42</w:t>
            </w:r>
            <w:r>
              <w:rPr>
                <w:rFonts w:asciiTheme="majorHAnsi" w:hAnsiTheme="majorHAnsi" w:cstheme="majorHAnsi"/>
              </w:rPr>
              <w:t>.</w:t>
            </w:r>
            <w:r w:rsidRPr="005178A4">
              <w:rPr>
                <w:rFonts w:asciiTheme="majorHAnsi" w:hAnsiTheme="majorHAnsi" w:cstheme="majorHAnsi"/>
              </w:rPr>
              <w:t>423,49</w:t>
            </w:r>
          </w:p>
        </w:tc>
        <w:tc>
          <w:tcPr>
            <w:tcW w:w="851" w:type="dxa"/>
            <w:noWrap/>
            <w:hideMark/>
          </w:tcPr>
          <w:p w14:paraId="577B01A5"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45</w:t>
            </w:r>
            <w:r>
              <w:rPr>
                <w:rFonts w:asciiTheme="majorHAnsi" w:hAnsiTheme="majorHAnsi" w:cstheme="majorHAnsi"/>
              </w:rPr>
              <w:t>.</w:t>
            </w:r>
            <w:r w:rsidRPr="005178A4">
              <w:rPr>
                <w:rFonts w:asciiTheme="majorHAnsi" w:hAnsiTheme="majorHAnsi" w:cstheme="majorHAnsi"/>
              </w:rPr>
              <w:t>928,62</w:t>
            </w:r>
          </w:p>
        </w:tc>
      </w:tr>
      <w:tr w:rsidR="00CD5696" w:rsidRPr="00287B07" w14:paraId="43987B7F" w14:textId="77777777" w:rsidTr="00E41EAD">
        <w:trPr>
          <w:trHeight w:hRule="exact" w:val="340"/>
        </w:trPr>
        <w:tc>
          <w:tcPr>
            <w:tcW w:w="851" w:type="dxa"/>
            <w:shd w:val="clear" w:color="auto" w:fill="00A4A0"/>
            <w:noWrap/>
            <w:vAlign w:val="bottom"/>
            <w:hideMark/>
          </w:tcPr>
          <w:p w14:paraId="4C1BE17F" w14:textId="77777777" w:rsidR="00CD5696" w:rsidRPr="00984FEA" w:rsidRDefault="00CD5696" w:rsidP="00E41EAD">
            <w:pPr>
              <w:spacing w:after="0"/>
              <w:ind w:left="164"/>
              <w:jc w:val="right"/>
              <w:rPr>
                <w:rFonts w:cs="Calibri Light"/>
                <w:b/>
                <w:bCs/>
                <w:color w:val="FFFFFF" w:themeColor="background1"/>
                <w:sz w:val="22"/>
                <w:szCs w:val="22"/>
              </w:rPr>
            </w:pPr>
            <w:r w:rsidRPr="00984FEA">
              <w:rPr>
                <w:rFonts w:cs="Calibri Light"/>
                <w:b/>
                <w:bCs/>
                <w:color w:val="FFFFFF" w:themeColor="background1"/>
                <w:sz w:val="22"/>
                <w:szCs w:val="22"/>
              </w:rPr>
              <w:t>28</w:t>
            </w:r>
          </w:p>
        </w:tc>
        <w:tc>
          <w:tcPr>
            <w:tcW w:w="851" w:type="dxa"/>
          </w:tcPr>
          <w:p w14:paraId="64A6ACE9"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23</w:t>
            </w:r>
            <w:r>
              <w:rPr>
                <w:rFonts w:asciiTheme="majorHAnsi" w:hAnsiTheme="majorHAnsi" w:cstheme="majorHAnsi"/>
              </w:rPr>
              <w:t>.</w:t>
            </w:r>
            <w:r w:rsidRPr="005178A4">
              <w:rPr>
                <w:rFonts w:asciiTheme="majorHAnsi" w:hAnsiTheme="majorHAnsi" w:cstheme="majorHAnsi"/>
              </w:rPr>
              <w:t>134,56</w:t>
            </w:r>
          </w:p>
        </w:tc>
        <w:tc>
          <w:tcPr>
            <w:tcW w:w="851" w:type="dxa"/>
            <w:noWrap/>
            <w:hideMark/>
          </w:tcPr>
          <w:p w14:paraId="6944566F"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25</w:t>
            </w:r>
            <w:r>
              <w:rPr>
                <w:rFonts w:asciiTheme="majorHAnsi" w:hAnsiTheme="majorHAnsi" w:cstheme="majorHAnsi"/>
              </w:rPr>
              <w:t>.</w:t>
            </w:r>
            <w:r w:rsidRPr="005178A4">
              <w:rPr>
                <w:rFonts w:asciiTheme="majorHAnsi" w:hAnsiTheme="majorHAnsi" w:cstheme="majorHAnsi"/>
              </w:rPr>
              <w:t>150,06</w:t>
            </w:r>
          </w:p>
        </w:tc>
        <w:tc>
          <w:tcPr>
            <w:tcW w:w="851" w:type="dxa"/>
            <w:noWrap/>
            <w:hideMark/>
          </w:tcPr>
          <w:p w14:paraId="7DB4E0D3"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25</w:t>
            </w:r>
            <w:r>
              <w:rPr>
                <w:rFonts w:asciiTheme="majorHAnsi" w:hAnsiTheme="majorHAnsi" w:cstheme="majorHAnsi"/>
              </w:rPr>
              <w:t>.</w:t>
            </w:r>
            <w:r w:rsidRPr="005178A4">
              <w:rPr>
                <w:rFonts w:asciiTheme="majorHAnsi" w:hAnsiTheme="majorHAnsi" w:cstheme="majorHAnsi"/>
              </w:rPr>
              <w:t>800,14</w:t>
            </w:r>
          </w:p>
        </w:tc>
        <w:tc>
          <w:tcPr>
            <w:tcW w:w="964" w:type="dxa"/>
            <w:noWrap/>
            <w:hideMark/>
          </w:tcPr>
          <w:p w14:paraId="1F21EC33"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28</w:t>
            </w:r>
            <w:r>
              <w:rPr>
                <w:rFonts w:asciiTheme="majorHAnsi" w:hAnsiTheme="majorHAnsi" w:cstheme="majorHAnsi"/>
              </w:rPr>
              <w:t>.</w:t>
            </w:r>
            <w:r w:rsidRPr="005178A4">
              <w:rPr>
                <w:rFonts w:asciiTheme="majorHAnsi" w:hAnsiTheme="majorHAnsi" w:cstheme="majorHAnsi"/>
              </w:rPr>
              <w:t>860,21</w:t>
            </w:r>
          </w:p>
        </w:tc>
        <w:tc>
          <w:tcPr>
            <w:tcW w:w="851" w:type="dxa"/>
            <w:noWrap/>
            <w:hideMark/>
          </w:tcPr>
          <w:p w14:paraId="736F2994"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30</w:t>
            </w:r>
            <w:r>
              <w:rPr>
                <w:rFonts w:asciiTheme="majorHAnsi" w:hAnsiTheme="majorHAnsi" w:cstheme="majorHAnsi"/>
              </w:rPr>
              <w:t>.</w:t>
            </w:r>
            <w:r w:rsidRPr="005178A4">
              <w:rPr>
                <w:rFonts w:asciiTheme="majorHAnsi" w:hAnsiTheme="majorHAnsi" w:cstheme="majorHAnsi"/>
              </w:rPr>
              <w:t>912,81</w:t>
            </w:r>
          </w:p>
        </w:tc>
        <w:tc>
          <w:tcPr>
            <w:tcW w:w="851" w:type="dxa"/>
            <w:noWrap/>
            <w:hideMark/>
          </w:tcPr>
          <w:p w14:paraId="0A9B16CB"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34</w:t>
            </w:r>
            <w:r>
              <w:rPr>
                <w:rFonts w:asciiTheme="majorHAnsi" w:hAnsiTheme="majorHAnsi" w:cstheme="majorHAnsi"/>
              </w:rPr>
              <w:t>.</w:t>
            </w:r>
            <w:r w:rsidRPr="005178A4">
              <w:rPr>
                <w:rFonts w:asciiTheme="majorHAnsi" w:hAnsiTheme="majorHAnsi" w:cstheme="majorHAnsi"/>
              </w:rPr>
              <w:t>193,78</w:t>
            </w:r>
          </w:p>
        </w:tc>
        <w:tc>
          <w:tcPr>
            <w:tcW w:w="851" w:type="dxa"/>
            <w:noWrap/>
            <w:hideMark/>
          </w:tcPr>
          <w:p w14:paraId="7AC61F51"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35</w:t>
            </w:r>
            <w:r>
              <w:rPr>
                <w:rFonts w:asciiTheme="majorHAnsi" w:hAnsiTheme="majorHAnsi" w:cstheme="majorHAnsi"/>
              </w:rPr>
              <w:t>.</w:t>
            </w:r>
            <w:r w:rsidRPr="005178A4">
              <w:rPr>
                <w:rFonts w:asciiTheme="majorHAnsi" w:hAnsiTheme="majorHAnsi" w:cstheme="majorHAnsi"/>
              </w:rPr>
              <w:t>560,09</w:t>
            </w:r>
          </w:p>
        </w:tc>
        <w:tc>
          <w:tcPr>
            <w:tcW w:w="851" w:type="dxa"/>
            <w:noWrap/>
            <w:hideMark/>
          </w:tcPr>
          <w:p w14:paraId="1DAC61C3"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39</w:t>
            </w:r>
            <w:r>
              <w:rPr>
                <w:rFonts w:asciiTheme="majorHAnsi" w:hAnsiTheme="majorHAnsi" w:cstheme="majorHAnsi"/>
              </w:rPr>
              <w:t>.</w:t>
            </w:r>
            <w:r w:rsidRPr="005178A4">
              <w:rPr>
                <w:rFonts w:asciiTheme="majorHAnsi" w:hAnsiTheme="majorHAnsi" w:cstheme="majorHAnsi"/>
              </w:rPr>
              <w:t>079,67</w:t>
            </w:r>
          </w:p>
        </w:tc>
        <w:tc>
          <w:tcPr>
            <w:tcW w:w="851" w:type="dxa"/>
            <w:noWrap/>
            <w:hideMark/>
          </w:tcPr>
          <w:p w14:paraId="792F28B7"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42</w:t>
            </w:r>
            <w:r>
              <w:rPr>
                <w:rFonts w:asciiTheme="majorHAnsi" w:hAnsiTheme="majorHAnsi" w:cstheme="majorHAnsi"/>
              </w:rPr>
              <w:t>.</w:t>
            </w:r>
            <w:r w:rsidRPr="005178A4">
              <w:rPr>
                <w:rFonts w:asciiTheme="majorHAnsi" w:hAnsiTheme="majorHAnsi" w:cstheme="majorHAnsi"/>
              </w:rPr>
              <w:t>599,26</w:t>
            </w:r>
          </w:p>
        </w:tc>
        <w:tc>
          <w:tcPr>
            <w:tcW w:w="851" w:type="dxa"/>
            <w:noWrap/>
            <w:hideMark/>
          </w:tcPr>
          <w:p w14:paraId="2139DB22"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46</w:t>
            </w:r>
            <w:r>
              <w:rPr>
                <w:rFonts w:asciiTheme="majorHAnsi" w:hAnsiTheme="majorHAnsi" w:cstheme="majorHAnsi"/>
              </w:rPr>
              <w:t>.</w:t>
            </w:r>
            <w:r w:rsidRPr="005178A4">
              <w:rPr>
                <w:rFonts w:asciiTheme="majorHAnsi" w:hAnsiTheme="majorHAnsi" w:cstheme="majorHAnsi"/>
              </w:rPr>
              <w:t>118,84</w:t>
            </w:r>
          </w:p>
        </w:tc>
      </w:tr>
      <w:tr w:rsidR="00CD5696" w:rsidRPr="00287B07" w14:paraId="6CED7992" w14:textId="77777777" w:rsidTr="00E41EAD">
        <w:trPr>
          <w:trHeight w:hRule="exact" w:val="340"/>
        </w:trPr>
        <w:tc>
          <w:tcPr>
            <w:tcW w:w="851" w:type="dxa"/>
            <w:shd w:val="clear" w:color="auto" w:fill="00A4A0"/>
            <w:noWrap/>
            <w:vAlign w:val="bottom"/>
            <w:hideMark/>
          </w:tcPr>
          <w:p w14:paraId="4BC6904D" w14:textId="77777777" w:rsidR="00CD5696" w:rsidRPr="00984FEA" w:rsidRDefault="00CD5696" w:rsidP="00E41EAD">
            <w:pPr>
              <w:spacing w:after="0"/>
              <w:ind w:left="164"/>
              <w:jc w:val="right"/>
              <w:rPr>
                <w:rFonts w:cs="Calibri Light"/>
                <w:b/>
                <w:bCs/>
                <w:color w:val="FFFFFF" w:themeColor="background1"/>
                <w:sz w:val="22"/>
                <w:szCs w:val="22"/>
              </w:rPr>
            </w:pPr>
            <w:r w:rsidRPr="00984FEA">
              <w:rPr>
                <w:rFonts w:cs="Calibri Light"/>
                <w:b/>
                <w:bCs/>
                <w:color w:val="FFFFFF" w:themeColor="background1"/>
                <w:sz w:val="22"/>
                <w:szCs w:val="22"/>
              </w:rPr>
              <w:t>29</w:t>
            </w:r>
          </w:p>
        </w:tc>
        <w:tc>
          <w:tcPr>
            <w:tcW w:w="851" w:type="dxa"/>
          </w:tcPr>
          <w:p w14:paraId="1B9AB9A9"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23</w:t>
            </w:r>
            <w:r>
              <w:rPr>
                <w:rFonts w:asciiTheme="majorHAnsi" w:hAnsiTheme="majorHAnsi" w:cstheme="majorHAnsi"/>
              </w:rPr>
              <w:t>.</w:t>
            </w:r>
            <w:r w:rsidRPr="005178A4">
              <w:rPr>
                <w:rFonts w:asciiTheme="majorHAnsi" w:hAnsiTheme="majorHAnsi" w:cstheme="majorHAnsi"/>
              </w:rPr>
              <w:t>228,43</w:t>
            </w:r>
          </w:p>
        </w:tc>
        <w:tc>
          <w:tcPr>
            <w:tcW w:w="851" w:type="dxa"/>
            <w:noWrap/>
            <w:hideMark/>
          </w:tcPr>
          <w:p w14:paraId="19D13A26"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25</w:t>
            </w:r>
            <w:r>
              <w:rPr>
                <w:rFonts w:asciiTheme="majorHAnsi" w:hAnsiTheme="majorHAnsi" w:cstheme="majorHAnsi"/>
              </w:rPr>
              <w:t>.</w:t>
            </w:r>
            <w:r w:rsidRPr="005178A4">
              <w:rPr>
                <w:rFonts w:asciiTheme="majorHAnsi" w:hAnsiTheme="majorHAnsi" w:cstheme="majorHAnsi"/>
              </w:rPr>
              <w:t>257,78</w:t>
            </w:r>
          </w:p>
        </w:tc>
        <w:tc>
          <w:tcPr>
            <w:tcW w:w="851" w:type="dxa"/>
            <w:noWrap/>
            <w:hideMark/>
          </w:tcPr>
          <w:p w14:paraId="0AB08EA9"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25</w:t>
            </w:r>
            <w:r>
              <w:rPr>
                <w:rFonts w:asciiTheme="majorHAnsi" w:hAnsiTheme="majorHAnsi" w:cstheme="majorHAnsi"/>
              </w:rPr>
              <w:t>.</w:t>
            </w:r>
            <w:r w:rsidRPr="005178A4">
              <w:rPr>
                <w:rFonts w:asciiTheme="majorHAnsi" w:hAnsiTheme="majorHAnsi" w:cstheme="majorHAnsi"/>
              </w:rPr>
              <w:t>899,00</w:t>
            </w:r>
          </w:p>
        </w:tc>
        <w:tc>
          <w:tcPr>
            <w:tcW w:w="964" w:type="dxa"/>
            <w:noWrap/>
            <w:hideMark/>
          </w:tcPr>
          <w:p w14:paraId="325DAE7B"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28</w:t>
            </w:r>
            <w:r>
              <w:rPr>
                <w:rFonts w:asciiTheme="majorHAnsi" w:hAnsiTheme="majorHAnsi" w:cstheme="majorHAnsi"/>
              </w:rPr>
              <w:t>.</w:t>
            </w:r>
            <w:r w:rsidRPr="005178A4">
              <w:rPr>
                <w:rFonts w:asciiTheme="majorHAnsi" w:hAnsiTheme="majorHAnsi" w:cstheme="majorHAnsi"/>
              </w:rPr>
              <w:t>990,29</w:t>
            </w:r>
          </w:p>
        </w:tc>
        <w:tc>
          <w:tcPr>
            <w:tcW w:w="851" w:type="dxa"/>
            <w:noWrap/>
            <w:hideMark/>
          </w:tcPr>
          <w:p w14:paraId="4EFB6A4B"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31</w:t>
            </w:r>
            <w:r>
              <w:rPr>
                <w:rFonts w:asciiTheme="majorHAnsi" w:hAnsiTheme="majorHAnsi" w:cstheme="majorHAnsi"/>
              </w:rPr>
              <w:t>.</w:t>
            </w:r>
            <w:r w:rsidRPr="005178A4">
              <w:rPr>
                <w:rFonts w:asciiTheme="majorHAnsi" w:hAnsiTheme="majorHAnsi" w:cstheme="majorHAnsi"/>
              </w:rPr>
              <w:t>052,15</w:t>
            </w:r>
          </w:p>
        </w:tc>
        <w:tc>
          <w:tcPr>
            <w:tcW w:w="851" w:type="dxa"/>
            <w:noWrap/>
            <w:hideMark/>
          </w:tcPr>
          <w:p w14:paraId="1E298F46"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34</w:t>
            </w:r>
            <w:r>
              <w:rPr>
                <w:rFonts w:asciiTheme="majorHAnsi" w:hAnsiTheme="majorHAnsi" w:cstheme="majorHAnsi"/>
              </w:rPr>
              <w:t>.</w:t>
            </w:r>
            <w:r w:rsidRPr="005178A4">
              <w:rPr>
                <w:rFonts w:asciiTheme="majorHAnsi" w:hAnsiTheme="majorHAnsi" w:cstheme="majorHAnsi"/>
              </w:rPr>
              <w:t>355,63</w:t>
            </w:r>
          </w:p>
        </w:tc>
        <w:tc>
          <w:tcPr>
            <w:tcW w:w="851" w:type="dxa"/>
            <w:noWrap/>
            <w:hideMark/>
          </w:tcPr>
          <w:p w14:paraId="3B6A239B"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35</w:t>
            </w:r>
            <w:r>
              <w:rPr>
                <w:rFonts w:asciiTheme="majorHAnsi" w:hAnsiTheme="majorHAnsi" w:cstheme="majorHAnsi"/>
              </w:rPr>
              <w:t>.</w:t>
            </w:r>
            <w:r w:rsidRPr="005178A4">
              <w:rPr>
                <w:rFonts w:asciiTheme="majorHAnsi" w:hAnsiTheme="majorHAnsi" w:cstheme="majorHAnsi"/>
              </w:rPr>
              <w:t>696,32</w:t>
            </w:r>
          </w:p>
        </w:tc>
        <w:tc>
          <w:tcPr>
            <w:tcW w:w="851" w:type="dxa"/>
            <w:noWrap/>
            <w:hideMark/>
          </w:tcPr>
          <w:p w14:paraId="71E4CD78"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39</w:t>
            </w:r>
            <w:r>
              <w:rPr>
                <w:rFonts w:asciiTheme="majorHAnsi" w:hAnsiTheme="majorHAnsi" w:cstheme="majorHAnsi"/>
              </w:rPr>
              <w:t>.</w:t>
            </w:r>
            <w:r w:rsidRPr="005178A4">
              <w:rPr>
                <w:rFonts w:asciiTheme="majorHAnsi" w:hAnsiTheme="majorHAnsi" w:cstheme="majorHAnsi"/>
              </w:rPr>
              <w:t>229,49</w:t>
            </w:r>
          </w:p>
        </w:tc>
        <w:tc>
          <w:tcPr>
            <w:tcW w:w="851" w:type="dxa"/>
            <w:noWrap/>
            <w:hideMark/>
          </w:tcPr>
          <w:p w14:paraId="71AB5E77"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42</w:t>
            </w:r>
            <w:r>
              <w:rPr>
                <w:rFonts w:asciiTheme="majorHAnsi" w:hAnsiTheme="majorHAnsi" w:cstheme="majorHAnsi"/>
              </w:rPr>
              <w:t>.</w:t>
            </w:r>
            <w:r w:rsidRPr="005178A4">
              <w:rPr>
                <w:rFonts w:asciiTheme="majorHAnsi" w:hAnsiTheme="majorHAnsi" w:cstheme="majorHAnsi"/>
              </w:rPr>
              <w:t>762,52</w:t>
            </w:r>
          </w:p>
        </w:tc>
        <w:tc>
          <w:tcPr>
            <w:tcW w:w="851" w:type="dxa"/>
            <w:noWrap/>
            <w:hideMark/>
          </w:tcPr>
          <w:p w14:paraId="5653EE65"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46</w:t>
            </w:r>
            <w:r>
              <w:rPr>
                <w:rFonts w:asciiTheme="majorHAnsi" w:hAnsiTheme="majorHAnsi" w:cstheme="majorHAnsi"/>
              </w:rPr>
              <w:t>.</w:t>
            </w:r>
            <w:r w:rsidRPr="005178A4">
              <w:rPr>
                <w:rFonts w:asciiTheme="majorHAnsi" w:hAnsiTheme="majorHAnsi" w:cstheme="majorHAnsi"/>
              </w:rPr>
              <w:t>295,62</w:t>
            </w:r>
          </w:p>
        </w:tc>
      </w:tr>
      <w:tr w:rsidR="00CD5696" w:rsidRPr="00287B07" w14:paraId="1BFDE2FF" w14:textId="77777777" w:rsidTr="00E41EAD">
        <w:trPr>
          <w:trHeight w:hRule="exact" w:val="340"/>
        </w:trPr>
        <w:tc>
          <w:tcPr>
            <w:tcW w:w="851" w:type="dxa"/>
            <w:shd w:val="clear" w:color="auto" w:fill="00A4A0"/>
            <w:noWrap/>
            <w:vAlign w:val="bottom"/>
            <w:hideMark/>
          </w:tcPr>
          <w:p w14:paraId="6D5DD0EB" w14:textId="77777777" w:rsidR="00CD5696" w:rsidRPr="00984FEA" w:rsidRDefault="00CD5696" w:rsidP="00E41EAD">
            <w:pPr>
              <w:spacing w:after="0"/>
              <w:ind w:left="164"/>
              <w:jc w:val="right"/>
              <w:rPr>
                <w:rFonts w:cs="Calibri Light"/>
                <w:b/>
                <w:bCs/>
                <w:color w:val="FFFFFF" w:themeColor="background1"/>
                <w:sz w:val="22"/>
                <w:szCs w:val="22"/>
              </w:rPr>
            </w:pPr>
            <w:r w:rsidRPr="00984FEA">
              <w:rPr>
                <w:rFonts w:cs="Calibri Light"/>
                <w:b/>
                <w:bCs/>
                <w:color w:val="FFFFFF" w:themeColor="background1"/>
                <w:sz w:val="22"/>
                <w:szCs w:val="22"/>
              </w:rPr>
              <w:t>30</w:t>
            </w:r>
          </w:p>
        </w:tc>
        <w:tc>
          <w:tcPr>
            <w:tcW w:w="851" w:type="dxa"/>
          </w:tcPr>
          <w:p w14:paraId="4324C361"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23</w:t>
            </w:r>
            <w:r>
              <w:rPr>
                <w:rFonts w:asciiTheme="majorHAnsi" w:hAnsiTheme="majorHAnsi" w:cstheme="majorHAnsi"/>
              </w:rPr>
              <w:t>.</w:t>
            </w:r>
            <w:r w:rsidRPr="005178A4">
              <w:rPr>
                <w:rFonts w:asciiTheme="majorHAnsi" w:hAnsiTheme="majorHAnsi" w:cstheme="majorHAnsi"/>
              </w:rPr>
              <w:t>315,60</w:t>
            </w:r>
          </w:p>
        </w:tc>
        <w:tc>
          <w:tcPr>
            <w:tcW w:w="851" w:type="dxa"/>
            <w:noWrap/>
            <w:hideMark/>
          </w:tcPr>
          <w:p w14:paraId="74682B63"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25</w:t>
            </w:r>
            <w:r>
              <w:rPr>
                <w:rFonts w:asciiTheme="majorHAnsi" w:hAnsiTheme="majorHAnsi" w:cstheme="majorHAnsi"/>
              </w:rPr>
              <w:t>.</w:t>
            </w:r>
            <w:r w:rsidRPr="005178A4">
              <w:rPr>
                <w:rFonts w:asciiTheme="majorHAnsi" w:hAnsiTheme="majorHAnsi" w:cstheme="majorHAnsi"/>
              </w:rPr>
              <w:t>357,79</w:t>
            </w:r>
          </w:p>
        </w:tc>
        <w:tc>
          <w:tcPr>
            <w:tcW w:w="851" w:type="dxa"/>
            <w:noWrap/>
            <w:hideMark/>
          </w:tcPr>
          <w:p w14:paraId="5B557C49"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25</w:t>
            </w:r>
            <w:r>
              <w:rPr>
                <w:rFonts w:asciiTheme="majorHAnsi" w:hAnsiTheme="majorHAnsi" w:cstheme="majorHAnsi"/>
              </w:rPr>
              <w:t>.</w:t>
            </w:r>
            <w:r w:rsidRPr="005178A4">
              <w:rPr>
                <w:rFonts w:asciiTheme="majorHAnsi" w:hAnsiTheme="majorHAnsi" w:cstheme="majorHAnsi"/>
              </w:rPr>
              <w:t>990,76</w:t>
            </w:r>
          </w:p>
        </w:tc>
        <w:tc>
          <w:tcPr>
            <w:tcW w:w="964" w:type="dxa"/>
            <w:noWrap/>
            <w:hideMark/>
          </w:tcPr>
          <w:p w14:paraId="798DD827"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29</w:t>
            </w:r>
            <w:r>
              <w:rPr>
                <w:rFonts w:asciiTheme="majorHAnsi" w:hAnsiTheme="majorHAnsi" w:cstheme="majorHAnsi"/>
              </w:rPr>
              <w:t>.</w:t>
            </w:r>
            <w:r w:rsidRPr="005178A4">
              <w:rPr>
                <w:rFonts w:asciiTheme="majorHAnsi" w:hAnsiTheme="majorHAnsi" w:cstheme="majorHAnsi"/>
              </w:rPr>
              <w:t>111,18</w:t>
            </w:r>
          </w:p>
        </w:tc>
        <w:tc>
          <w:tcPr>
            <w:tcW w:w="851" w:type="dxa"/>
            <w:noWrap/>
            <w:hideMark/>
          </w:tcPr>
          <w:p w14:paraId="51AA55FD"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31</w:t>
            </w:r>
            <w:r>
              <w:rPr>
                <w:rFonts w:asciiTheme="majorHAnsi" w:hAnsiTheme="majorHAnsi" w:cstheme="majorHAnsi"/>
              </w:rPr>
              <w:t>.</w:t>
            </w:r>
            <w:r w:rsidRPr="005178A4">
              <w:rPr>
                <w:rFonts w:asciiTheme="majorHAnsi" w:hAnsiTheme="majorHAnsi" w:cstheme="majorHAnsi"/>
              </w:rPr>
              <w:t>181,62</w:t>
            </w:r>
          </w:p>
        </w:tc>
        <w:tc>
          <w:tcPr>
            <w:tcW w:w="851" w:type="dxa"/>
            <w:noWrap/>
            <w:hideMark/>
          </w:tcPr>
          <w:p w14:paraId="0EB1B4A3"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34</w:t>
            </w:r>
            <w:r>
              <w:rPr>
                <w:rFonts w:asciiTheme="majorHAnsi" w:hAnsiTheme="majorHAnsi" w:cstheme="majorHAnsi"/>
              </w:rPr>
              <w:t>.</w:t>
            </w:r>
            <w:r w:rsidRPr="005178A4">
              <w:rPr>
                <w:rFonts w:asciiTheme="majorHAnsi" w:hAnsiTheme="majorHAnsi" w:cstheme="majorHAnsi"/>
              </w:rPr>
              <w:t>506,05</w:t>
            </w:r>
          </w:p>
        </w:tc>
        <w:tc>
          <w:tcPr>
            <w:tcW w:w="851" w:type="dxa"/>
            <w:noWrap/>
            <w:hideMark/>
          </w:tcPr>
          <w:p w14:paraId="526B9001"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35</w:t>
            </w:r>
            <w:r>
              <w:rPr>
                <w:rFonts w:asciiTheme="majorHAnsi" w:hAnsiTheme="majorHAnsi" w:cstheme="majorHAnsi"/>
              </w:rPr>
              <w:t>.</w:t>
            </w:r>
            <w:r w:rsidRPr="005178A4">
              <w:rPr>
                <w:rFonts w:asciiTheme="majorHAnsi" w:hAnsiTheme="majorHAnsi" w:cstheme="majorHAnsi"/>
              </w:rPr>
              <w:t>822,89</w:t>
            </w:r>
          </w:p>
        </w:tc>
        <w:tc>
          <w:tcPr>
            <w:tcW w:w="851" w:type="dxa"/>
            <w:noWrap/>
            <w:hideMark/>
          </w:tcPr>
          <w:p w14:paraId="03805873"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39</w:t>
            </w:r>
            <w:r>
              <w:rPr>
                <w:rFonts w:asciiTheme="majorHAnsi" w:hAnsiTheme="majorHAnsi" w:cstheme="majorHAnsi"/>
              </w:rPr>
              <w:t>.</w:t>
            </w:r>
            <w:r w:rsidRPr="005178A4">
              <w:rPr>
                <w:rFonts w:asciiTheme="majorHAnsi" w:hAnsiTheme="majorHAnsi" w:cstheme="majorHAnsi"/>
              </w:rPr>
              <w:t>368,49</w:t>
            </w:r>
          </w:p>
        </w:tc>
        <w:tc>
          <w:tcPr>
            <w:tcW w:w="851" w:type="dxa"/>
            <w:noWrap/>
            <w:hideMark/>
          </w:tcPr>
          <w:p w14:paraId="6DCDDE56"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42</w:t>
            </w:r>
            <w:r>
              <w:rPr>
                <w:rFonts w:asciiTheme="majorHAnsi" w:hAnsiTheme="majorHAnsi" w:cstheme="majorHAnsi"/>
              </w:rPr>
              <w:t>.</w:t>
            </w:r>
            <w:r w:rsidRPr="005178A4">
              <w:rPr>
                <w:rFonts w:asciiTheme="majorHAnsi" w:hAnsiTheme="majorHAnsi" w:cstheme="majorHAnsi"/>
              </w:rPr>
              <w:t>914,09</w:t>
            </w:r>
          </w:p>
        </w:tc>
        <w:tc>
          <w:tcPr>
            <w:tcW w:w="851" w:type="dxa"/>
            <w:noWrap/>
            <w:hideMark/>
          </w:tcPr>
          <w:p w14:paraId="0DD769AE"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46</w:t>
            </w:r>
            <w:r>
              <w:rPr>
                <w:rFonts w:asciiTheme="majorHAnsi" w:hAnsiTheme="majorHAnsi" w:cstheme="majorHAnsi"/>
              </w:rPr>
              <w:t>.</w:t>
            </w:r>
            <w:r w:rsidRPr="005178A4">
              <w:rPr>
                <w:rFonts w:asciiTheme="majorHAnsi" w:hAnsiTheme="majorHAnsi" w:cstheme="majorHAnsi"/>
              </w:rPr>
              <w:t>459,69</w:t>
            </w:r>
          </w:p>
        </w:tc>
      </w:tr>
      <w:tr w:rsidR="00CD5696" w:rsidRPr="00287B07" w14:paraId="256A827B" w14:textId="77777777" w:rsidTr="00E41EAD">
        <w:trPr>
          <w:trHeight w:hRule="exact" w:val="340"/>
        </w:trPr>
        <w:tc>
          <w:tcPr>
            <w:tcW w:w="851" w:type="dxa"/>
            <w:shd w:val="clear" w:color="auto" w:fill="00A4A0"/>
            <w:noWrap/>
            <w:vAlign w:val="bottom"/>
            <w:hideMark/>
          </w:tcPr>
          <w:p w14:paraId="75FA1F9C" w14:textId="77777777" w:rsidR="00CD5696" w:rsidRPr="00984FEA" w:rsidRDefault="00CD5696" w:rsidP="00E41EAD">
            <w:pPr>
              <w:spacing w:after="0"/>
              <w:ind w:left="164"/>
              <w:jc w:val="right"/>
              <w:rPr>
                <w:rFonts w:cs="Calibri Light"/>
                <w:b/>
                <w:bCs/>
                <w:color w:val="FFFFFF" w:themeColor="background1"/>
                <w:sz w:val="22"/>
                <w:szCs w:val="22"/>
              </w:rPr>
            </w:pPr>
            <w:r w:rsidRPr="00984FEA">
              <w:rPr>
                <w:rFonts w:cs="Calibri Light"/>
                <w:b/>
                <w:bCs/>
                <w:color w:val="FFFFFF" w:themeColor="background1"/>
                <w:sz w:val="22"/>
                <w:szCs w:val="22"/>
              </w:rPr>
              <w:t>31</w:t>
            </w:r>
          </w:p>
        </w:tc>
        <w:tc>
          <w:tcPr>
            <w:tcW w:w="851" w:type="dxa"/>
          </w:tcPr>
          <w:p w14:paraId="179B8EBF"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23</w:t>
            </w:r>
            <w:r>
              <w:rPr>
                <w:rFonts w:asciiTheme="majorHAnsi" w:hAnsiTheme="majorHAnsi" w:cstheme="majorHAnsi"/>
              </w:rPr>
              <w:t>.</w:t>
            </w:r>
            <w:r w:rsidRPr="005178A4">
              <w:rPr>
                <w:rFonts w:asciiTheme="majorHAnsi" w:hAnsiTheme="majorHAnsi" w:cstheme="majorHAnsi"/>
              </w:rPr>
              <w:t>396,55</w:t>
            </w:r>
          </w:p>
        </w:tc>
        <w:tc>
          <w:tcPr>
            <w:tcW w:w="851" w:type="dxa"/>
            <w:noWrap/>
            <w:hideMark/>
          </w:tcPr>
          <w:p w14:paraId="45BFFE97"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25</w:t>
            </w:r>
            <w:r>
              <w:rPr>
                <w:rFonts w:asciiTheme="majorHAnsi" w:hAnsiTheme="majorHAnsi" w:cstheme="majorHAnsi"/>
              </w:rPr>
              <w:t>.</w:t>
            </w:r>
            <w:r w:rsidRPr="005178A4">
              <w:rPr>
                <w:rFonts w:asciiTheme="majorHAnsi" w:hAnsiTheme="majorHAnsi" w:cstheme="majorHAnsi"/>
              </w:rPr>
              <w:t>450,70</w:t>
            </w:r>
          </w:p>
        </w:tc>
        <w:tc>
          <w:tcPr>
            <w:tcW w:w="851" w:type="dxa"/>
            <w:noWrap/>
            <w:hideMark/>
          </w:tcPr>
          <w:p w14:paraId="7196D273"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26</w:t>
            </w:r>
            <w:r>
              <w:rPr>
                <w:rFonts w:asciiTheme="majorHAnsi" w:hAnsiTheme="majorHAnsi" w:cstheme="majorHAnsi"/>
              </w:rPr>
              <w:t>.</w:t>
            </w:r>
            <w:r w:rsidRPr="005178A4">
              <w:rPr>
                <w:rFonts w:asciiTheme="majorHAnsi" w:hAnsiTheme="majorHAnsi" w:cstheme="majorHAnsi"/>
              </w:rPr>
              <w:t>075,98</w:t>
            </w:r>
          </w:p>
        </w:tc>
        <w:tc>
          <w:tcPr>
            <w:tcW w:w="964" w:type="dxa"/>
            <w:noWrap/>
            <w:hideMark/>
          </w:tcPr>
          <w:p w14:paraId="42147FB0"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29</w:t>
            </w:r>
            <w:r>
              <w:rPr>
                <w:rFonts w:asciiTheme="majorHAnsi" w:hAnsiTheme="majorHAnsi" w:cstheme="majorHAnsi"/>
              </w:rPr>
              <w:t>.</w:t>
            </w:r>
            <w:r w:rsidRPr="005178A4">
              <w:rPr>
                <w:rFonts w:asciiTheme="majorHAnsi" w:hAnsiTheme="majorHAnsi" w:cstheme="majorHAnsi"/>
              </w:rPr>
              <w:t>223,49</w:t>
            </w:r>
          </w:p>
        </w:tc>
        <w:tc>
          <w:tcPr>
            <w:tcW w:w="851" w:type="dxa"/>
            <w:noWrap/>
            <w:hideMark/>
          </w:tcPr>
          <w:p w14:paraId="27734ACC"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31</w:t>
            </w:r>
            <w:r>
              <w:rPr>
                <w:rFonts w:asciiTheme="majorHAnsi" w:hAnsiTheme="majorHAnsi" w:cstheme="majorHAnsi"/>
              </w:rPr>
              <w:t>.</w:t>
            </w:r>
            <w:r w:rsidRPr="005178A4">
              <w:rPr>
                <w:rFonts w:asciiTheme="majorHAnsi" w:hAnsiTheme="majorHAnsi" w:cstheme="majorHAnsi"/>
              </w:rPr>
              <w:t>301,90</w:t>
            </w:r>
          </w:p>
        </w:tc>
        <w:tc>
          <w:tcPr>
            <w:tcW w:w="851" w:type="dxa"/>
            <w:noWrap/>
            <w:hideMark/>
          </w:tcPr>
          <w:p w14:paraId="0D092F02"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34</w:t>
            </w:r>
            <w:r>
              <w:rPr>
                <w:rFonts w:asciiTheme="majorHAnsi" w:hAnsiTheme="majorHAnsi" w:cstheme="majorHAnsi"/>
              </w:rPr>
              <w:t>.</w:t>
            </w:r>
            <w:r w:rsidRPr="005178A4">
              <w:rPr>
                <w:rFonts w:asciiTheme="majorHAnsi" w:hAnsiTheme="majorHAnsi" w:cstheme="majorHAnsi"/>
              </w:rPr>
              <w:t>645,86</w:t>
            </w:r>
          </w:p>
        </w:tc>
        <w:tc>
          <w:tcPr>
            <w:tcW w:w="851" w:type="dxa"/>
            <w:noWrap/>
            <w:hideMark/>
          </w:tcPr>
          <w:p w14:paraId="345D0A5D"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35</w:t>
            </w:r>
            <w:r>
              <w:rPr>
                <w:rFonts w:asciiTheme="majorHAnsi" w:hAnsiTheme="majorHAnsi" w:cstheme="majorHAnsi"/>
              </w:rPr>
              <w:t>.</w:t>
            </w:r>
            <w:r w:rsidRPr="005178A4">
              <w:rPr>
                <w:rFonts w:asciiTheme="majorHAnsi" w:hAnsiTheme="majorHAnsi" w:cstheme="majorHAnsi"/>
              </w:rPr>
              <w:t>940,40</w:t>
            </w:r>
          </w:p>
        </w:tc>
        <w:tc>
          <w:tcPr>
            <w:tcW w:w="851" w:type="dxa"/>
            <w:noWrap/>
            <w:hideMark/>
          </w:tcPr>
          <w:p w14:paraId="706352D2"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39</w:t>
            </w:r>
            <w:r>
              <w:rPr>
                <w:rFonts w:asciiTheme="majorHAnsi" w:hAnsiTheme="majorHAnsi" w:cstheme="majorHAnsi"/>
              </w:rPr>
              <w:t>.</w:t>
            </w:r>
            <w:r w:rsidRPr="005178A4">
              <w:rPr>
                <w:rFonts w:asciiTheme="majorHAnsi" w:hAnsiTheme="majorHAnsi" w:cstheme="majorHAnsi"/>
              </w:rPr>
              <w:t>497,56</w:t>
            </w:r>
          </w:p>
        </w:tc>
        <w:tc>
          <w:tcPr>
            <w:tcW w:w="851" w:type="dxa"/>
            <w:noWrap/>
            <w:hideMark/>
          </w:tcPr>
          <w:p w14:paraId="2D6D359B"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43</w:t>
            </w:r>
            <w:r>
              <w:rPr>
                <w:rFonts w:asciiTheme="majorHAnsi" w:hAnsiTheme="majorHAnsi" w:cstheme="majorHAnsi"/>
              </w:rPr>
              <w:t>.</w:t>
            </w:r>
            <w:r w:rsidRPr="005178A4">
              <w:rPr>
                <w:rFonts w:asciiTheme="majorHAnsi" w:hAnsiTheme="majorHAnsi" w:cstheme="majorHAnsi"/>
              </w:rPr>
              <w:t>054,78</w:t>
            </w:r>
          </w:p>
        </w:tc>
        <w:tc>
          <w:tcPr>
            <w:tcW w:w="851" w:type="dxa"/>
            <w:noWrap/>
            <w:hideMark/>
          </w:tcPr>
          <w:p w14:paraId="51AE43C3"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46</w:t>
            </w:r>
            <w:r>
              <w:rPr>
                <w:rFonts w:asciiTheme="majorHAnsi" w:hAnsiTheme="majorHAnsi" w:cstheme="majorHAnsi"/>
              </w:rPr>
              <w:t>.</w:t>
            </w:r>
            <w:r w:rsidRPr="005178A4">
              <w:rPr>
                <w:rFonts w:asciiTheme="majorHAnsi" w:hAnsiTheme="majorHAnsi" w:cstheme="majorHAnsi"/>
              </w:rPr>
              <w:t>612,07</w:t>
            </w:r>
          </w:p>
        </w:tc>
      </w:tr>
      <w:tr w:rsidR="00CD5696" w:rsidRPr="00287B07" w14:paraId="54E8D679" w14:textId="77777777" w:rsidTr="00E41EAD">
        <w:trPr>
          <w:trHeight w:hRule="exact" w:val="340"/>
        </w:trPr>
        <w:tc>
          <w:tcPr>
            <w:tcW w:w="851" w:type="dxa"/>
            <w:shd w:val="clear" w:color="auto" w:fill="00A4A0"/>
            <w:noWrap/>
            <w:vAlign w:val="bottom"/>
            <w:hideMark/>
          </w:tcPr>
          <w:p w14:paraId="021C7F14" w14:textId="77777777" w:rsidR="00CD5696" w:rsidRPr="00984FEA" w:rsidRDefault="00CD5696" w:rsidP="00E41EAD">
            <w:pPr>
              <w:spacing w:after="0"/>
              <w:ind w:left="164"/>
              <w:jc w:val="right"/>
              <w:rPr>
                <w:rFonts w:cs="Calibri Light"/>
                <w:b/>
                <w:bCs/>
                <w:color w:val="FFFFFF" w:themeColor="background1"/>
                <w:sz w:val="22"/>
                <w:szCs w:val="22"/>
              </w:rPr>
            </w:pPr>
            <w:r w:rsidRPr="00984FEA">
              <w:rPr>
                <w:rFonts w:cs="Calibri Light"/>
                <w:b/>
                <w:bCs/>
                <w:color w:val="FFFFFF" w:themeColor="background1"/>
                <w:sz w:val="22"/>
                <w:szCs w:val="22"/>
              </w:rPr>
              <w:t>32</w:t>
            </w:r>
          </w:p>
        </w:tc>
        <w:tc>
          <w:tcPr>
            <w:tcW w:w="851" w:type="dxa"/>
          </w:tcPr>
          <w:p w14:paraId="1A43E64E"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23</w:t>
            </w:r>
            <w:r>
              <w:rPr>
                <w:rFonts w:asciiTheme="majorHAnsi" w:hAnsiTheme="majorHAnsi" w:cstheme="majorHAnsi"/>
              </w:rPr>
              <w:t>.</w:t>
            </w:r>
            <w:r w:rsidRPr="005178A4">
              <w:rPr>
                <w:rFonts w:asciiTheme="majorHAnsi" w:hAnsiTheme="majorHAnsi" w:cstheme="majorHAnsi"/>
              </w:rPr>
              <w:t>471,63</w:t>
            </w:r>
          </w:p>
        </w:tc>
        <w:tc>
          <w:tcPr>
            <w:tcW w:w="851" w:type="dxa"/>
            <w:noWrap/>
            <w:hideMark/>
          </w:tcPr>
          <w:p w14:paraId="39E6EF1E"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25</w:t>
            </w:r>
            <w:r>
              <w:rPr>
                <w:rFonts w:asciiTheme="majorHAnsi" w:hAnsiTheme="majorHAnsi" w:cstheme="majorHAnsi"/>
              </w:rPr>
              <w:t>.</w:t>
            </w:r>
            <w:r w:rsidRPr="005178A4">
              <w:rPr>
                <w:rFonts w:asciiTheme="majorHAnsi" w:hAnsiTheme="majorHAnsi" w:cstheme="majorHAnsi"/>
              </w:rPr>
              <w:t>537,00</w:t>
            </w:r>
          </w:p>
        </w:tc>
        <w:tc>
          <w:tcPr>
            <w:tcW w:w="851" w:type="dxa"/>
            <w:noWrap/>
            <w:hideMark/>
          </w:tcPr>
          <w:p w14:paraId="6B7025E4"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26</w:t>
            </w:r>
            <w:r>
              <w:rPr>
                <w:rFonts w:asciiTheme="majorHAnsi" w:hAnsiTheme="majorHAnsi" w:cstheme="majorHAnsi"/>
              </w:rPr>
              <w:t>.</w:t>
            </w:r>
            <w:r w:rsidRPr="005178A4">
              <w:rPr>
                <w:rFonts w:asciiTheme="majorHAnsi" w:hAnsiTheme="majorHAnsi" w:cstheme="majorHAnsi"/>
              </w:rPr>
              <w:t>155,04</w:t>
            </w:r>
          </w:p>
        </w:tc>
        <w:tc>
          <w:tcPr>
            <w:tcW w:w="964" w:type="dxa"/>
            <w:noWrap/>
            <w:hideMark/>
          </w:tcPr>
          <w:p w14:paraId="486A8D6B"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29</w:t>
            </w:r>
            <w:r>
              <w:rPr>
                <w:rFonts w:asciiTheme="majorHAnsi" w:hAnsiTheme="majorHAnsi" w:cstheme="majorHAnsi"/>
              </w:rPr>
              <w:t>.</w:t>
            </w:r>
            <w:r w:rsidRPr="005178A4">
              <w:rPr>
                <w:rFonts w:asciiTheme="majorHAnsi" w:hAnsiTheme="majorHAnsi" w:cstheme="majorHAnsi"/>
              </w:rPr>
              <w:t>327,76</w:t>
            </w:r>
          </w:p>
        </w:tc>
        <w:tc>
          <w:tcPr>
            <w:tcW w:w="851" w:type="dxa"/>
            <w:noWrap/>
            <w:hideMark/>
          </w:tcPr>
          <w:p w14:paraId="3AC029CC"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31</w:t>
            </w:r>
            <w:r>
              <w:rPr>
                <w:rFonts w:asciiTheme="majorHAnsi" w:hAnsiTheme="majorHAnsi" w:cstheme="majorHAnsi"/>
              </w:rPr>
              <w:t>.</w:t>
            </w:r>
            <w:r w:rsidRPr="005178A4">
              <w:rPr>
                <w:rFonts w:asciiTheme="majorHAnsi" w:hAnsiTheme="majorHAnsi" w:cstheme="majorHAnsi"/>
              </w:rPr>
              <w:t>413,61</w:t>
            </w:r>
          </w:p>
        </w:tc>
        <w:tc>
          <w:tcPr>
            <w:tcW w:w="851" w:type="dxa"/>
            <w:noWrap/>
            <w:hideMark/>
          </w:tcPr>
          <w:p w14:paraId="79104E79"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34</w:t>
            </w:r>
            <w:r>
              <w:rPr>
                <w:rFonts w:asciiTheme="majorHAnsi" w:hAnsiTheme="majorHAnsi" w:cstheme="majorHAnsi"/>
              </w:rPr>
              <w:t>.</w:t>
            </w:r>
            <w:r w:rsidRPr="005178A4">
              <w:rPr>
                <w:rFonts w:asciiTheme="majorHAnsi" w:hAnsiTheme="majorHAnsi" w:cstheme="majorHAnsi"/>
              </w:rPr>
              <w:t>775,67</w:t>
            </w:r>
          </w:p>
        </w:tc>
        <w:tc>
          <w:tcPr>
            <w:tcW w:w="851" w:type="dxa"/>
            <w:noWrap/>
            <w:hideMark/>
          </w:tcPr>
          <w:p w14:paraId="019F7039"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36</w:t>
            </w:r>
            <w:r>
              <w:rPr>
                <w:rFonts w:asciiTheme="majorHAnsi" w:hAnsiTheme="majorHAnsi" w:cstheme="majorHAnsi"/>
              </w:rPr>
              <w:t>.</w:t>
            </w:r>
            <w:r w:rsidRPr="005178A4">
              <w:rPr>
                <w:rFonts w:asciiTheme="majorHAnsi" w:hAnsiTheme="majorHAnsi" w:cstheme="majorHAnsi"/>
              </w:rPr>
              <w:t>049,40</w:t>
            </w:r>
          </w:p>
        </w:tc>
        <w:tc>
          <w:tcPr>
            <w:tcW w:w="851" w:type="dxa"/>
            <w:noWrap/>
            <w:hideMark/>
          </w:tcPr>
          <w:p w14:paraId="5CA0DC59"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39</w:t>
            </w:r>
            <w:r>
              <w:rPr>
                <w:rFonts w:asciiTheme="majorHAnsi" w:hAnsiTheme="majorHAnsi" w:cstheme="majorHAnsi"/>
              </w:rPr>
              <w:t>.</w:t>
            </w:r>
            <w:r w:rsidRPr="005178A4">
              <w:rPr>
                <w:rFonts w:asciiTheme="majorHAnsi" w:hAnsiTheme="majorHAnsi" w:cstheme="majorHAnsi"/>
              </w:rPr>
              <w:t>617,43</w:t>
            </w:r>
          </w:p>
        </w:tc>
        <w:tc>
          <w:tcPr>
            <w:tcW w:w="851" w:type="dxa"/>
            <w:noWrap/>
            <w:hideMark/>
          </w:tcPr>
          <w:p w14:paraId="22323187"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43</w:t>
            </w:r>
            <w:r>
              <w:rPr>
                <w:rFonts w:asciiTheme="majorHAnsi" w:hAnsiTheme="majorHAnsi" w:cstheme="majorHAnsi"/>
              </w:rPr>
              <w:t>.</w:t>
            </w:r>
            <w:r w:rsidRPr="005178A4">
              <w:rPr>
                <w:rFonts w:asciiTheme="majorHAnsi" w:hAnsiTheme="majorHAnsi" w:cstheme="majorHAnsi"/>
              </w:rPr>
              <w:t>185,40</w:t>
            </w:r>
          </w:p>
        </w:tc>
        <w:tc>
          <w:tcPr>
            <w:tcW w:w="851" w:type="dxa"/>
            <w:noWrap/>
            <w:hideMark/>
          </w:tcPr>
          <w:p w14:paraId="7AA2DC42"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46</w:t>
            </w:r>
            <w:r>
              <w:rPr>
                <w:rFonts w:asciiTheme="majorHAnsi" w:hAnsiTheme="majorHAnsi" w:cstheme="majorHAnsi"/>
              </w:rPr>
              <w:t>.</w:t>
            </w:r>
            <w:r w:rsidRPr="005178A4">
              <w:rPr>
                <w:rFonts w:asciiTheme="majorHAnsi" w:hAnsiTheme="majorHAnsi" w:cstheme="majorHAnsi"/>
              </w:rPr>
              <w:t>753,44</w:t>
            </w:r>
          </w:p>
        </w:tc>
      </w:tr>
      <w:tr w:rsidR="00CD5696" w:rsidRPr="00287B07" w14:paraId="04FF1B58" w14:textId="77777777" w:rsidTr="00E41EAD">
        <w:trPr>
          <w:trHeight w:hRule="exact" w:val="340"/>
        </w:trPr>
        <w:tc>
          <w:tcPr>
            <w:tcW w:w="851" w:type="dxa"/>
            <w:shd w:val="clear" w:color="auto" w:fill="00A4A0"/>
            <w:noWrap/>
            <w:vAlign w:val="bottom"/>
            <w:hideMark/>
          </w:tcPr>
          <w:p w14:paraId="0378BB99" w14:textId="77777777" w:rsidR="00CD5696" w:rsidRPr="00984FEA" w:rsidRDefault="00CD5696" w:rsidP="00E41EAD">
            <w:pPr>
              <w:spacing w:after="0"/>
              <w:ind w:left="164"/>
              <w:jc w:val="right"/>
              <w:rPr>
                <w:rFonts w:cs="Calibri Light"/>
                <w:b/>
                <w:bCs/>
                <w:color w:val="FFFFFF" w:themeColor="background1"/>
                <w:sz w:val="22"/>
                <w:szCs w:val="22"/>
              </w:rPr>
            </w:pPr>
            <w:r w:rsidRPr="00984FEA">
              <w:rPr>
                <w:rFonts w:cs="Calibri Light"/>
                <w:b/>
                <w:bCs/>
                <w:color w:val="FFFFFF" w:themeColor="background1"/>
                <w:sz w:val="22"/>
                <w:szCs w:val="22"/>
              </w:rPr>
              <w:t>33</w:t>
            </w:r>
          </w:p>
        </w:tc>
        <w:tc>
          <w:tcPr>
            <w:tcW w:w="851" w:type="dxa"/>
          </w:tcPr>
          <w:p w14:paraId="49C195AD"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23</w:t>
            </w:r>
            <w:r>
              <w:rPr>
                <w:rFonts w:asciiTheme="majorHAnsi" w:hAnsiTheme="majorHAnsi" w:cstheme="majorHAnsi"/>
              </w:rPr>
              <w:t>.</w:t>
            </w:r>
            <w:r w:rsidRPr="005178A4">
              <w:rPr>
                <w:rFonts w:asciiTheme="majorHAnsi" w:hAnsiTheme="majorHAnsi" w:cstheme="majorHAnsi"/>
              </w:rPr>
              <w:t>541,43</w:t>
            </w:r>
          </w:p>
        </w:tc>
        <w:tc>
          <w:tcPr>
            <w:tcW w:w="851" w:type="dxa"/>
            <w:noWrap/>
            <w:hideMark/>
          </w:tcPr>
          <w:p w14:paraId="2297F76C"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25</w:t>
            </w:r>
            <w:r>
              <w:rPr>
                <w:rFonts w:asciiTheme="majorHAnsi" w:hAnsiTheme="majorHAnsi" w:cstheme="majorHAnsi"/>
              </w:rPr>
              <w:t>.</w:t>
            </w:r>
            <w:r w:rsidRPr="005178A4">
              <w:rPr>
                <w:rFonts w:asciiTheme="majorHAnsi" w:hAnsiTheme="majorHAnsi" w:cstheme="majorHAnsi"/>
              </w:rPr>
              <w:t>617,07</w:t>
            </w:r>
          </w:p>
        </w:tc>
        <w:tc>
          <w:tcPr>
            <w:tcW w:w="851" w:type="dxa"/>
            <w:noWrap/>
            <w:hideMark/>
          </w:tcPr>
          <w:p w14:paraId="3AFBC174"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26</w:t>
            </w:r>
            <w:r>
              <w:rPr>
                <w:rFonts w:asciiTheme="majorHAnsi" w:hAnsiTheme="majorHAnsi" w:cstheme="majorHAnsi"/>
              </w:rPr>
              <w:t>.</w:t>
            </w:r>
            <w:r w:rsidRPr="005178A4">
              <w:rPr>
                <w:rFonts w:asciiTheme="majorHAnsi" w:hAnsiTheme="majorHAnsi" w:cstheme="majorHAnsi"/>
              </w:rPr>
              <w:t>228,49</w:t>
            </w:r>
          </w:p>
        </w:tc>
        <w:tc>
          <w:tcPr>
            <w:tcW w:w="964" w:type="dxa"/>
            <w:noWrap/>
            <w:hideMark/>
          </w:tcPr>
          <w:p w14:paraId="67394319"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29</w:t>
            </w:r>
            <w:r>
              <w:rPr>
                <w:rFonts w:asciiTheme="majorHAnsi" w:hAnsiTheme="majorHAnsi" w:cstheme="majorHAnsi"/>
              </w:rPr>
              <w:t>.</w:t>
            </w:r>
            <w:r w:rsidRPr="005178A4">
              <w:rPr>
                <w:rFonts w:asciiTheme="majorHAnsi" w:hAnsiTheme="majorHAnsi" w:cstheme="majorHAnsi"/>
              </w:rPr>
              <w:t>424,60</w:t>
            </w:r>
          </w:p>
        </w:tc>
        <w:tc>
          <w:tcPr>
            <w:tcW w:w="851" w:type="dxa"/>
            <w:noWrap/>
            <w:hideMark/>
          </w:tcPr>
          <w:p w14:paraId="1AD00C9F"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31</w:t>
            </w:r>
            <w:r>
              <w:rPr>
                <w:rFonts w:asciiTheme="majorHAnsi" w:hAnsiTheme="majorHAnsi" w:cstheme="majorHAnsi"/>
              </w:rPr>
              <w:t>.</w:t>
            </w:r>
            <w:r w:rsidRPr="005178A4">
              <w:rPr>
                <w:rFonts w:asciiTheme="majorHAnsi" w:hAnsiTheme="majorHAnsi" w:cstheme="majorHAnsi"/>
              </w:rPr>
              <w:t>517,33</w:t>
            </w:r>
          </w:p>
        </w:tc>
        <w:tc>
          <w:tcPr>
            <w:tcW w:w="851" w:type="dxa"/>
            <w:noWrap/>
            <w:hideMark/>
          </w:tcPr>
          <w:p w14:paraId="3A80F0E0"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34</w:t>
            </w:r>
            <w:r>
              <w:rPr>
                <w:rFonts w:asciiTheme="majorHAnsi" w:hAnsiTheme="majorHAnsi" w:cstheme="majorHAnsi"/>
              </w:rPr>
              <w:t>.</w:t>
            </w:r>
            <w:r w:rsidRPr="005178A4">
              <w:rPr>
                <w:rFonts w:asciiTheme="majorHAnsi" w:hAnsiTheme="majorHAnsi" w:cstheme="majorHAnsi"/>
              </w:rPr>
              <w:t>896,16</w:t>
            </w:r>
          </w:p>
        </w:tc>
        <w:tc>
          <w:tcPr>
            <w:tcW w:w="851" w:type="dxa"/>
            <w:noWrap/>
            <w:hideMark/>
          </w:tcPr>
          <w:p w14:paraId="7FA5954B"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36</w:t>
            </w:r>
            <w:r>
              <w:rPr>
                <w:rFonts w:asciiTheme="majorHAnsi" w:hAnsiTheme="majorHAnsi" w:cstheme="majorHAnsi"/>
              </w:rPr>
              <w:t>.</w:t>
            </w:r>
            <w:r w:rsidRPr="005178A4">
              <w:rPr>
                <w:rFonts w:asciiTheme="majorHAnsi" w:hAnsiTheme="majorHAnsi" w:cstheme="majorHAnsi"/>
              </w:rPr>
              <w:t>150,49</w:t>
            </w:r>
          </w:p>
        </w:tc>
        <w:tc>
          <w:tcPr>
            <w:tcW w:w="851" w:type="dxa"/>
            <w:noWrap/>
            <w:hideMark/>
          </w:tcPr>
          <w:p w14:paraId="0E5D48DF"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39</w:t>
            </w:r>
            <w:r>
              <w:rPr>
                <w:rFonts w:asciiTheme="majorHAnsi" w:hAnsiTheme="majorHAnsi" w:cstheme="majorHAnsi"/>
              </w:rPr>
              <w:t>.</w:t>
            </w:r>
            <w:r w:rsidRPr="005178A4">
              <w:rPr>
                <w:rFonts w:asciiTheme="majorHAnsi" w:hAnsiTheme="majorHAnsi" w:cstheme="majorHAnsi"/>
              </w:rPr>
              <w:t>728,53</w:t>
            </w:r>
          </w:p>
        </w:tc>
        <w:tc>
          <w:tcPr>
            <w:tcW w:w="851" w:type="dxa"/>
            <w:noWrap/>
            <w:hideMark/>
          </w:tcPr>
          <w:p w14:paraId="2BC158C6"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43</w:t>
            </w:r>
            <w:r>
              <w:rPr>
                <w:rFonts w:asciiTheme="majorHAnsi" w:hAnsiTheme="majorHAnsi" w:cstheme="majorHAnsi"/>
              </w:rPr>
              <w:t>.</w:t>
            </w:r>
            <w:r w:rsidRPr="005178A4">
              <w:rPr>
                <w:rFonts w:asciiTheme="majorHAnsi" w:hAnsiTheme="majorHAnsi" w:cstheme="majorHAnsi"/>
              </w:rPr>
              <w:t>306,57</w:t>
            </w:r>
          </w:p>
        </w:tc>
        <w:tc>
          <w:tcPr>
            <w:tcW w:w="851" w:type="dxa"/>
            <w:noWrap/>
            <w:hideMark/>
          </w:tcPr>
          <w:p w14:paraId="33775B87"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46</w:t>
            </w:r>
            <w:r>
              <w:rPr>
                <w:rFonts w:asciiTheme="majorHAnsi" w:hAnsiTheme="majorHAnsi" w:cstheme="majorHAnsi"/>
              </w:rPr>
              <w:t>.</w:t>
            </w:r>
            <w:r w:rsidRPr="005178A4">
              <w:rPr>
                <w:rFonts w:asciiTheme="majorHAnsi" w:hAnsiTheme="majorHAnsi" w:cstheme="majorHAnsi"/>
              </w:rPr>
              <w:t>884,60</w:t>
            </w:r>
          </w:p>
        </w:tc>
      </w:tr>
      <w:tr w:rsidR="00CD5696" w:rsidRPr="00287B07" w14:paraId="2D63E6C3" w14:textId="77777777" w:rsidTr="00E41EAD">
        <w:trPr>
          <w:trHeight w:hRule="exact" w:val="340"/>
        </w:trPr>
        <w:tc>
          <w:tcPr>
            <w:tcW w:w="851" w:type="dxa"/>
            <w:shd w:val="clear" w:color="auto" w:fill="00A4A0"/>
            <w:noWrap/>
            <w:vAlign w:val="bottom"/>
            <w:hideMark/>
          </w:tcPr>
          <w:p w14:paraId="49C8B584" w14:textId="77777777" w:rsidR="00CD5696" w:rsidRPr="00984FEA" w:rsidRDefault="00CD5696" w:rsidP="00E41EAD">
            <w:pPr>
              <w:spacing w:after="0"/>
              <w:ind w:left="164"/>
              <w:jc w:val="right"/>
              <w:rPr>
                <w:rFonts w:cs="Calibri Light"/>
                <w:b/>
                <w:bCs/>
                <w:color w:val="FFFFFF" w:themeColor="background1"/>
                <w:sz w:val="22"/>
                <w:szCs w:val="22"/>
              </w:rPr>
            </w:pPr>
            <w:r w:rsidRPr="00984FEA">
              <w:rPr>
                <w:rFonts w:cs="Calibri Light"/>
                <w:b/>
                <w:bCs/>
                <w:color w:val="FFFFFF" w:themeColor="background1"/>
                <w:sz w:val="22"/>
                <w:szCs w:val="22"/>
              </w:rPr>
              <w:t>34</w:t>
            </w:r>
          </w:p>
        </w:tc>
        <w:tc>
          <w:tcPr>
            <w:tcW w:w="851" w:type="dxa"/>
          </w:tcPr>
          <w:p w14:paraId="33E86BC9"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23</w:t>
            </w:r>
            <w:r>
              <w:rPr>
                <w:rFonts w:asciiTheme="majorHAnsi" w:hAnsiTheme="majorHAnsi" w:cstheme="majorHAnsi"/>
              </w:rPr>
              <w:t>.</w:t>
            </w:r>
            <w:r w:rsidRPr="005178A4">
              <w:rPr>
                <w:rFonts w:asciiTheme="majorHAnsi" w:hAnsiTheme="majorHAnsi" w:cstheme="majorHAnsi"/>
              </w:rPr>
              <w:t>606,10</w:t>
            </w:r>
          </w:p>
        </w:tc>
        <w:tc>
          <w:tcPr>
            <w:tcW w:w="851" w:type="dxa"/>
            <w:noWrap/>
            <w:hideMark/>
          </w:tcPr>
          <w:p w14:paraId="767BC7E5"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25</w:t>
            </w:r>
            <w:r>
              <w:rPr>
                <w:rFonts w:asciiTheme="majorHAnsi" w:hAnsiTheme="majorHAnsi" w:cstheme="majorHAnsi"/>
              </w:rPr>
              <w:t>.</w:t>
            </w:r>
            <w:r w:rsidRPr="005178A4">
              <w:rPr>
                <w:rFonts w:asciiTheme="majorHAnsi" w:hAnsiTheme="majorHAnsi" w:cstheme="majorHAnsi"/>
              </w:rPr>
              <w:t>691,41</w:t>
            </w:r>
          </w:p>
        </w:tc>
        <w:tc>
          <w:tcPr>
            <w:tcW w:w="851" w:type="dxa"/>
            <w:noWrap/>
            <w:hideMark/>
          </w:tcPr>
          <w:p w14:paraId="05B0A025"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26</w:t>
            </w:r>
            <w:r>
              <w:rPr>
                <w:rFonts w:asciiTheme="majorHAnsi" w:hAnsiTheme="majorHAnsi" w:cstheme="majorHAnsi"/>
              </w:rPr>
              <w:t>.</w:t>
            </w:r>
            <w:r w:rsidRPr="005178A4">
              <w:rPr>
                <w:rFonts w:asciiTheme="majorHAnsi" w:hAnsiTheme="majorHAnsi" w:cstheme="majorHAnsi"/>
              </w:rPr>
              <w:t>296,54</w:t>
            </w:r>
          </w:p>
        </w:tc>
        <w:tc>
          <w:tcPr>
            <w:tcW w:w="964" w:type="dxa"/>
            <w:noWrap/>
            <w:hideMark/>
          </w:tcPr>
          <w:p w14:paraId="63FC59F8"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29</w:t>
            </w:r>
            <w:r>
              <w:rPr>
                <w:rFonts w:asciiTheme="majorHAnsi" w:hAnsiTheme="majorHAnsi" w:cstheme="majorHAnsi"/>
              </w:rPr>
              <w:t>.</w:t>
            </w:r>
            <w:r w:rsidRPr="005178A4">
              <w:rPr>
                <w:rFonts w:asciiTheme="majorHAnsi" w:hAnsiTheme="majorHAnsi" w:cstheme="majorHAnsi"/>
              </w:rPr>
              <w:t>514,40</w:t>
            </w:r>
          </w:p>
        </w:tc>
        <w:tc>
          <w:tcPr>
            <w:tcW w:w="851" w:type="dxa"/>
            <w:noWrap/>
            <w:hideMark/>
          </w:tcPr>
          <w:p w14:paraId="63147794"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31</w:t>
            </w:r>
            <w:r>
              <w:rPr>
                <w:rFonts w:asciiTheme="majorHAnsi" w:hAnsiTheme="majorHAnsi" w:cstheme="majorHAnsi"/>
              </w:rPr>
              <w:t>.</w:t>
            </w:r>
            <w:r w:rsidRPr="005178A4">
              <w:rPr>
                <w:rFonts w:asciiTheme="majorHAnsi" w:hAnsiTheme="majorHAnsi" w:cstheme="majorHAnsi"/>
              </w:rPr>
              <w:t>613,56</w:t>
            </w:r>
          </w:p>
        </w:tc>
        <w:tc>
          <w:tcPr>
            <w:tcW w:w="851" w:type="dxa"/>
            <w:noWrap/>
            <w:hideMark/>
          </w:tcPr>
          <w:p w14:paraId="233C459B"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35</w:t>
            </w:r>
            <w:r>
              <w:rPr>
                <w:rFonts w:asciiTheme="majorHAnsi" w:hAnsiTheme="majorHAnsi" w:cstheme="majorHAnsi"/>
              </w:rPr>
              <w:t>.</w:t>
            </w:r>
            <w:r w:rsidRPr="005178A4">
              <w:rPr>
                <w:rFonts w:asciiTheme="majorHAnsi" w:hAnsiTheme="majorHAnsi" w:cstheme="majorHAnsi"/>
              </w:rPr>
              <w:t>008,06</w:t>
            </w:r>
          </w:p>
        </w:tc>
        <w:tc>
          <w:tcPr>
            <w:tcW w:w="851" w:type="dxa"/>
            <w:noWrap/>
            <w:hideMark/>
          </w:tcPr>
          <w:p w14:paraId="5A4700CE"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36</w:t>
            </w:r>
            <w:r>
              <w:rPr>
                <w:rFonts w:asciiTheme="majorHAnsi" w:hAnsiTheme="majorHAnsi" w:cstheme="majorHAnsi"/>
              </w:rPr>
              <w:t>.</w:t>
            </w:r>
            <w:r w:rsidRPr="005178A4">
              <w:rPr>
                <w:rFonts w:asciiTheme="majorHAnsi" w:hAnsiTheme="majorHAnsi" w:cstheme="majorHAnsi"/>
              </w:rPr>
              <w:t>244,28</w:t>
            </w:r>
          </w:p>
        </w:tc>
        <w:tc>
          <w:tcPr>
            <w:tcW w:w="851" w:type="dxa"/>
            <w:noWrap/>
            <w:hideMark/>
          </w:tcPr>
          <w:p w14:paraId="70F6D332"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39</w:t>
            </w:r>
            <w:r>
              <w:rPr>
                <w:rFonts w:asciiTheme="majorHAnsi" w:hAnsiTheme="majorHAnsi" w:cstheme="majorHAnsi"/>
              </w:rPr>
              <w:t>.</w:t>
            </w:r>
            <w:r w:rsidRPr="005178A4">
              <w:rPr>
                <w:rFonts w:asciiTheme="majorHAnsi" w:hAnsiTheme="majorHAnsi" w:cstheme="majorHAnsi"/>
              </w:rPr>
              <w:t>831,58</w:t>
            </w:r>
          </w:p>
        </w:tc>
        <w:tc>
          <w:tcPr>
            <w:tcW w:w="851" w:type="dxa"/>
            <w:noWrap/>
            <w:hideMark/>
          </w:tcPr>
          <w:p w14:paraId="481128BD"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43</w:t>
            </w:r>
            <w:r>
              <w:rPr>
                <w:rFonts w:asciiTheme="majorHAnsi" w:hAnsiTheme="majorHAnsi" w:cstheme="majorHAnsi"/>
              </w:rPr>
              <w:t>.</w:t>
            </w:r>
            <w:r w:rsidRPr="005178A4">
              <w:rPr>
                <w:rFonts w:asciiTheme="majorHAnsi" w:hAnsiTheme="majorHAnsi" w:cstheme="majorHAnsi"/>
              </w:rPr>
              <w:t>418,94</w:t>
            </w:r>
          </w:p>
        </w:tc>
        <w:tc>
          <w:tcPr>
            <w:tcW w:w="851" w:type="dxa"/>
            <w:noWrap/>
            <w:hideMark/>
          </w:tcPr>
          <w:p w14:paraId="5554B300"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47</w:t>
            </w:r>
            <w:r>
              <w:rPr>
                <w:rFonts w:asciiTheme="majorHAnsi" w:hAnsiTheme="majorHAnsi" w:cstheme="majorHAnsi"/>
              </w:rPr>
              <w:t>.</w:t>
            </w:r>
            <w:r w:rsidRPr="005178A4">
              <w:rPr>
                <w:rFonts w:asciiTheme="majorHAnsi" w:hAnsiTheme="majorHAnsi" w:cstheme="majorHAnsi"/>
              </w:rPr>
              <w:t>006,24</w:t>
            </w:r>
          </w:p>
        </w:tc>
      </w:tr>
      <w:tr w:rsidR="00CD5696" w:rsidRPr="00287B07" w14:paraId="20219A29" w14:textId="77777777" w:rsidTr="00E41EAD">
        <w:trPr>
          <w:trHeight w:hRule="exact" w:val="397"/>
        </w:trPr>
        <w:tc>
          <w:tcPr>
            <w:tcW w:w="851" w:type="dxa"/>
            <w:shd w:val="clear" w:color="auto" w:fill="00A4A0"/>
            <w:noWrap/>
            <w:vAlign w:val="bottom"/>
            <w:hideMark/>
          </w:tcPr>
          <w:p w14:paraId="6C987F8F" w14:textId="77777777" w:rsidR="00CD5696" w:rsidRPr="00984FEA" w:rsidRDefault="00CD5696" w:rsidP="00E41EAD">
            <w:pPr>
              <w:spacing w:after="0"/>
              <w:ind w:left="164"/>
              <w:jc w:val="right"/>
              <w:rPr>
                <w:rFonts w:cs="Calibri Light"/>
                <w:b/>
                <w:bCs/>
                <w:color w:val="FFFFFF" w:themeColor="background1"/>
                <w:sz w:val="22"/>
                <w:szCs w:val="22"/>
              </w:rPr>
            </w:pPr>
            <w:r w:rsidRPr="00984FEA">
              <w:rPr>
                <w:rFonts w:cs="Calibri Light"/>
                <w:b/>
                <w:bCs/>
                <w:color w:val="FFFFFF" w:themeColor="background1"/>
                <w:sz w:val="22"/>
                <w:szCs w:val="22"/>
              </w:rPr>
              <w:t>35</w:t>
            </w:r>
          </w:p>
        </w:tc>
        <w:tc>
          <w:tcPr>
            <w:tcW w:w="851" w:type="dxa"/>
          </w:tcPr>
          <w:p w14:paraId="31627E0C"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23</w:t>
            </w:r>
            <w:r>
              <w:rPr>
                <w:rFonts w:asciiTheme="majorHAnsi" w:hAnsiTheme="majorHAnsi" w:cstheme="majorHAnsi"/>
              </w:rPr>
              <w:t>.</w:t>
            </w:r>
            <w:r w:rsidRPr="005178A4">
              <w:rPr>
                <w:rFonts w:asciiTheme="majorHAnsi" w:hAnsiTheme="majorHAnsi" w:cstheme="majorHAnsi"/>
              </w:rPr>
              <w:t>666,04</w:t>
            </w:r>
          </w:p>
        </w:tc>
        <w:tc>
          <w:tcPr>
            <w:tcW w:w="851" w:type="dxa"/>
            <w:noWrap/>
            <w:hideMark/>
          </w:tcPr>
          <w:p w14:paraId="2A8A57D2"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25</w:t>
            </w:r>
            <w:r>
              <w:rPr>
                <w:rFonts w:asciiTheme="majorHAnsi" w:hAnsiTheme="majorHAnsi" w:cstheme="majorHAnsi"/>
              </w:rPr>
              <w:t>.</w:t>
            </w:r>
            <w:r w:rsidRPr="005178A4">
              <w:rPr>
                <w:rFonts w:asciiTheme="majorHAnsi" w:hAnsiTheme="majorHAnsi" w:cstheme="majorHAnsi"/>
              </w:rPr>
              <w:t>760,33</w:t>
            </w:r>
          </w:p>
        </w:tc>
        <w:tc>
          <w:tcPr>
            <w:tcW w:w="851" w:type="dxa"/>
            <w:noWrap/>
            <w:hideMark/>
          </w:tcPr>
          <w:p w14:paraId="1857D561"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26</w:t>
            </w:r>
            <w:r>
              <w:rPr>
                <w:rFonts w:asciiTheme="majorHAnsi" w:hAnsiTheme="majorHAnsi" w:cstheme="majorHAnsi"/>
              </w:rPr>
              <w:t>.</w:t>
            </w:r>
            <w:r w:rsidRPr="005178A4">
              <w:rPr>
                <w:rFonts w:asciiTheme="majorHAnsi" w:hAnsiTheme="majorHAnsi" w:cstheme="majorHAnsi"/>
              </w:rPr>
              <w:t>359,66</w:t>
            </w:r>
          </w:p>
        </w:tc>
        <w:tc>
          <w:tcPr>
            <w:tcW w:w="964" w:type="dxa"/>
            <w:noWrap/>
            <w:hideMark/>
          </w:tcPr>
          <w:p w14:paraId="7CA1A5A7"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29</w:t>
            </w:r>
            <w:r>
              <w:rPr>
                <w:rFonts w:asciiTheme="majorHAnsi" w:hAnsiTheme="majorHAnsi" w:cstheme="majorHAnsi"/>
              </w:rPr>
              <w:t>.</w:t>
            </w:r>
            <w:r w:rsidRPr="005178A4">
              <w:rPr>
                <w:rFonts w:asciiTheme="majorHAnsi" w:hAnsiTheme="majorHAnsi" w:cstheme="majorHAnsi"/>
              </w:rPr>
              <w:t>597,79</w:t>
            </w:r>
          </w:p>
        </w:tc>
        <w:tc>
          <w:tcPr>
            <w:tcW w:w="851" w:type="dxa"/>
            <w:noWrap/>
            <w:hideMark/>
          </w:tcPr>
          <w:p w14:paraId="605CF971"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31</w:t>
            </w:r>
            <w:r>
              <w:rPr>
                <w:rFonts w:asciiTheme="majorHAnsi" w:hAnsiTheme="majorHAnsi" w:cstheme="majorHAnsi"/>
              </w:rPr>
              <w:t>.</w:t>
            </w:r>
            <w:r w:rsidRPr="005178A4">
              <w:rPr>
                <w:rFonts w:asciiTheme="majorHAnsi" w:hAnsiTheme="majorHAnsi" w:cstheme="majorHAnsi"/>
              </w:rPr>
              <w:t>702,83</w:t>
            </w:r>
          </w:p>
        </w:tc>
        <w:tc>
          <w:tcPr>
            <w:tcW w:w="851" w:type="dxa"/>
            <w:noWrap/>
            <w:hideMark/>
          </w:tcPr>
          <w:p w14:paraId="69DA54F7"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35</w:t>
            </w:r>
            <w:r>
              <w:rPr>
                <w:rFonts w:asciiTheme="majorHAnsi" w:hAnsiTheme="majorHAnsi" w:cstheme="majorHAnsi"/>
              </w:rPr>
              <w:t>.</w:t>
            </w:r>
            <w:r w:rsidRPr="005178A4">
              <w:rPr>
                <w:rFonts w:asciiTheme="majorHAnsi" w:hAnsiTheme="majorHAnsi" w:cstheme="majorHAnsi"/>
              </w:rPr>
              <w:t>111,86</w:t>
            </w:r>
          </w:p>
        </w:tc>
        <w:tc>
          <w:tcPr>
            <w:tcW w:w="851" w:type="dxa"/>
            <w:noWrap/>
            <w:hideMark/>
          </w:tcPr>
          <w:p w14:paraId="77FA7DAA"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36</w:t>
            </w:r>
            <w:r>
              <w:rPr>
                <w:rFonts w:asciiTheme="majorHAnsi" w:hAnsiTheme="majorHAnsi" w:cstheme="majorHAnsi"/>
              </w:rPr>
              <w:t>.</w:t>
            </w:r>
            <w:r w:rsidRPr="005178A4">
              <w:rPr>
                <w:rFonts w:asciiTheme="majorHAnsi" w:hAnsiTheme="majorHAnsi" w:cstheme="majorHAnsi"/>
              </w:rPr>
              <w:t>331,32</w:t>
            </w:r>
          </w:p>
        </w:tc>
        <w:tc>
          <w:tcPr>
            <w:tcW w:w="851" w:type="dxa"/>
            <w:noWrap/>
            <w:hideMark/>
          </w:tcPr>
          <w:p w14:paraId="5FB3DF36"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39</w:t>
            </w:r>
            <w:r>
              <w:rPr>
                <w:rFonts w:asciiTheme="majorHAnsi" w:hAnsiTheme="majorHAnsi" w:cstheme="majorHAnsi"/>
              </w:rPr>
              <w:t>.</w:t>
            </w:r>
            <w:r w:rsidRPr="005178A4">
              <w:rPr>
                <w:rFonts w:asciiTheme="majorHAnsi" w:hAnsiTheme="majorHAnsi" w:cstheme="majorHAnsi"/>
              </w:rPr>
              <w:t>927,27</w:t>
            </w:r>
          </w:p>
        </w:tc>
        <w:tc>
          <w:tcPr>
            <w:tcW w:w="851" w:type="dxa"/>
            <w:noWrap/>
            <w:hideMark/>
          </w:tcPr>
          <w:p w14:paraId="12870F95"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43</w:t>
            </w:r>
            <w:r>
              <w:rPr>
                <w:rFonts w:asciiTheme="majorHAnsi" w:hAnsiTheme="majorHAnsi" w:cstheme="majorHAnsi"/>
              </w:rPr>
              <w:t>.</w:t>
            </w:r>
            <w:r w:rsidRPr="005178A4">
              <w:rPr>
                <w:rFonts w:asciiTheme="majorHAnsi" w:hAnsiTheme="majorHAnsi" w:cstheme="majorHAnsi"/>
              </w:rPr>
              <w:t>523,21</w:t>
            </w:r>
          </w:p>
        </w:tc>
        <w:tc>
          <w:tcPr>
            <w:tcW w:w="851" w:type="dxa"/>
            <w:noWrap/>
            <w:hideMark/>
          </w:tcPr>
          <w:p w14:paraId="626D8F5C" w14:textId="77777777" w:rsidR="00CD5696" w:rsidRPr="005178A4" w:rsidRDefault="00CD5696" w:rsidP="00E41EAD">
            <w:pPr>
              <w:ind w:left="0"/>
              <w:jc w:val="right"/>
              <w:rPr>
                <w:rFonts w:asciiTheme="majorHAnsi" w:hAnsiTheme="majorHAnsi" w:cstheme="majorHAnsi"/>
              </w:rPr>
            </w:pPr>
            <w:r w:rsidRPr="005178A4">
              <w:rPr>
                <w:rFonts w:asciiTheme="majorHAnsi" w:hAnsiTheme="majorHAnsi" w:cstheme="majorHAnsi"/>
              </w:rPr>
              <w:t>47</w:t>
            </w:r>
            <w:r>
              <w:rPr>
                <w:rFonts w:asciiTheme="majorHAnsi" w:hAnsiTheme="majorHAnsi" w:cstheme="majorHAnsi"/>
              </w:rPr>
              <w:t>.</w:t>
            </w:r>
            <w:r w:rsidRPr="005178A4">
              <w:rPr>
                <w:rFonts w:asciiTheme="majorHAnsi" w:hAnsiTheme="majorHAnsi" w:cstheme="majorHAnsi"/>
              </w:rPr>
              <w:t>119,16</w:t>
            </w:r>
          </w:p>
        </w:tc>
      </w:tr>
    </w:tbl>
    <w:p w14:paraId="4423D349" w14:textId="77777777" w:rsidR="00CD5696" w:rsidRDefault="00CD5696" w:rsidP="00CD5696">
      <w:pPr>
        <w:ind w:left="0"/>
      </w:pPr>
    </w:p>
    <w:p w14:paraId="2D6D80CC" w14:textId="77777777" w:rsidR="00CD5696" w:rsidRDefault="00CD5696" w:rsidP="00CD5696">
      <w:pPr>
        <w:ind w:left="0"/>
      </w:pPr>
    </w:p>
    <w:p w14:paraId="5CF2CD73" w14:textId="77777777" w:rsidR="00CD5696" w:rsidRPr="00287B07" w:rsidRDefault="00CD5696" w:rsidP="00CD5696">
      <w:pPr>
        <w:pStyle w:val="Kop1"/>
      </w:pPr>
      <w:bookmarkStart w:id="383" w:name="_Toc108076601"/>
      <w:bookmarkStart w:id="384" w:name="_Toc109912579"/>
      <w:bookmarkStart w:id="385" w:name="_Toc165329595"/>
      <w:bookmarkStart w:id="386" w:name="_Toc209789975"/>
      <w:r w:rsidRPr="00287B07">
        <w:t>Bijlage I</w:t>
      </w:r>
      <w:r>
        <w:t>II</w:t>
      </w:r>
      <w:r w:rsidRPr="00287B07">
        <w:t>: Uitgewerkte salarisschalen voorafnames</w:t>
      </w:r>
      <w:bookmarkEnd w:id="383"/>
      <w:bookmarkEnd w:id="384"/>
      <w:bookmarkEnd w:id="385"/>
      <w:bookmarkEnd w:id="386"/>
    </w:p>
    <w:p w14:paraId="69C0AF95" w14:textId="1E8BEE0A" w:rsidR="00CD5696" w:rsidRDefault="00CD5696" w:rsidP="003B1D6E">
      <w:pPr>
        <w:pStyle w:val="Kop3"/>
        <w:numPr>
          <w:ilvl w:val="2"/>
          <w:numId w:val="52"/>
        </w:numPr>
        <w:tabs>
          <w:tab w:val="num" w:pos="567"/>
        </w:tabs>
        <w:ind w:left="142" w:firstLine="0"/>
        <w:rPr>
          <w:rFonts w:eastAsia="Calibri"/>
          <w:lang w:val="nl-BE" w:eastAsia="nl-BE"/>
        </w:rPr>
      </w:pPr>
      <w:bookmarkStart w:id="387" w:name="_Toc165329596"/>
      <w:bookmarkStart w:id="388" w:name="_Toc209789976"/>
      <w:r w:rsidRPr="00287B07">
        <w:rPr>
          <w:rFonts w:eastAsia="Calibri"/>
          <w:lang w:val="nl-BE" w:eastAsia="nl-BE"/>
        </w:rPr>
        <w:t>Salarisschaal voor de kinderbegeleiders werkzaam in de publieke opvang</w:t>
      </w:r>
      <w:bookmarkEnd w:id="387"/>
      <w:bookmarkEnd w:id="388"/>
      <w:r w:rsidR="00BA7BD5">
        <w:rPr>
          <w:rFonts w:eastAsia="Calibri"/>
          <w:lang w:val="nl-BE" w:eastAsia="nl-BE"/>
        </w:rPr>
        <w:t xml:space="preserve"> (IFIC cat. 200)</w:t>
      </w:r>
    </w:p>
    <w:p w14:paraId="201CDC2B" w14:textId="77777777" w:rsidR="00CD5696" w:rsidRPr="00ED068F" w:rsidRDefault="00CD5696" w:rsidP="00CD5696">
      <w:pPr>
        <w:rPr>
          <w:rFonts w:eastAsia="Calibri"/>
          <w:lang w:val="nl-BE" w:eastAsia="nl-BE"/>
        </w:rPr>
      </w:pPr>
    </w:p>
    <w:tbl>
      <w:tblPr>
        <w:tblW w:w="3544" w:type="dxa"/>
        <w:jc w:val="center"/>
        <w:tblBorders>
          <w:top w:val="double" w:sz="6" w:space="0" w:color="000000"/>
          <w:left w:val="single" w:sz="4" w:space="0" w:color="000000"/>
          <w:bottom w:val="single" w:sz="4" w:space="0" w:color="000000"/>
          <w:right w:val="single" w:sz="4" w:space="0" w:color="000000"/>
          <w:insideV w:val="double" w:sz="6" w:space="0" w:color="000000"/>
        </w:tblBorders>
        <w:tblLook w:val="04A0" w:firstRow="1" w:lastRow="0" w:firstColumn="1" w:lastColumn="0" w:noHBand="0" w:noVBand="1"/>
      </w:tblPr>
      <w:tblGrid>
        <w:gridCol w:w="1276"/>
        <w:gridCol w:w="2268"/>
      </w:tblGrid>
      <w:tr w:rsidR="00CD5696" w:rsidRPr="00C0191D" w14:paraId="471C7A0C" w14:textId="77777777" w:rsidTr="00E41EAD">
        <w:trPr>
          <w:trHeight w:hRule="exact" w:val="340"/>
          <w:jc w:val="center"/>
        </w:trPr>
        <w:tc>
          <w:tcPr>
            <w:tcW w:w="1276" w:type="dxa"/>
            <w:tcBorders>
              <w:top w:val="double" w:sz="6" w:space="0" w:color="000000"/>
              <w:bottom w:val="double" w:sz="6" w:space="0" w:color="000000"/>
            </w:tcBorders>
            <w:shd w:val="clear" w:color="auto" w:fill="00A4A0"/>
            <w:noWrap/>
            <w:vAlign w:val="center"/>
            <w:hideMark/>
          </w:tcPr>
          <w:p w14:paraId="0E372CD3" w14:textId="77777777" w:rsidR="00CD5696" w:rsidRPr="00C0191D" w:rsidRDefault="00CD5696" w:rsidP="00E41EAD">
            <w:pPr>
              <w:spacing w:before="0" w:after="0"/>
              <w:ind w:left="72"/>
              <w:jc w:val="right"/>
              <w:rPr>
                <w:rFonts w:cs="Calibri Light"/>
                <w:b/>
                <w:bCs/>
                <w:color w:val="FFFFFF" w:themeColor="background1"/>
                <w:sz w:val="22"/>
                <w:szCs w:val="22"/>
              </w:rPr>
            </w:pPr>
            <w:r w:rsidRPr="00C0191D">
              <w:rPr>
                <w:rFonts w:cs="Calibri Light"/>
                <w:b/>
                <w:bCs/>
                <w:color w:val="FFFFFF" w:themeColor="background1"/>
                <w:sz w:val="22"/>
                <w:szCs w:val="22"/>
              </w:rPr>
              <w:t>ANC</w:t>
            </w:r>
          </w:p>
        </w:tc>
        <w:tc>
          <w:tcPr>
            <w:tcW w:w="2268" w:type="dxa"/>
            <w:tcBorders>
              <w:top w:val="double" w:sz="6" w:space="0" w:color="000000"/>
              <w:bottom w:val="double" w:sz="6" w:space="0" w:color="000000"/>
            </w:tcBorders>
            <w:shd w:val="clear" w:color="auto" w:fill="00A4A0"/>
            <w:noWrap/>
            <w:vAlign w:val="center"/>
            <w:hideMark/>
          </w:tcPr>
          <w:p w14:paraId="75BF4DE6" w14:textId="77777777" w:rsidR="00CD5696" w:rsidRPr="00C0191D" w:rsidRDefault="00CD5696" w:rsidP="00E41EAD">
            <w:pPr>
              <w:spacing w:before="0" w:after="0"/>
              <w:ind w:left="0"/>
              <w:jc w:val="right"/>
              <w:rPr>
                <w:rFonts w:cs="Calibri Light"/>
                <w:b/>
                <w:bCs/>
                <w:color w:val="FFFFFF" w:themeColor="background1"/>
                <w:sz w:val="22"/>
                <w:szCs w:val="22"/>
              </w:rPr>
            </w:pPr>
            <w:r w:rsidRPr="00C0191D">
              <w:rPr>
                <w:rFonts w:cs="Calibri Light"/>
                <w:b/>
                <w:bCs/>
                <w:color w:val="FFFFFF" w:themeColor="background1"/>
                <w:sz w:val="22"/>
                <w:szCs w:val="22"/>
              </w:rPr>
              <w:t>Jaarsalaris aan 100%</w:t>
            </w:r>
          </w:p>
        </w:tc>
      </w:tr>
      <w:tr w:rsidR="00CD5696" w:rsidRPr="00287B07" w14:paraId="00F6426D" w14:textId="77777777" w:rsidTr="00E41EAD">
        <w:trPr>
          <w:trHeight w:hRule="exact" w:val="397"/>
          <w:jc w:val="center"/>
        </w:trPr>
        <w:tc>
          <w:tcPr>
            <w:tcW w:w="1276" w:type="dxa"/>
            <w:tcBorders>
              <w:top w:val="double" w:sz="6" w:space="0" w:color="000000"/>
            </w:tcBorders>
            <w:shd w:val="clear" w:color="auto" w:fill="00A4A0"/>
            <w:noWrap/>
            <w:vAlign w:val="bottom"/>
          </w:tcPr>
          <w:p w14:paraId="2A830430" w14:textId="77777777" w:rsidR="00CD5696" w:rsidRPr="00C0191D" w:rsidRDefault="00CD5696" w:rsidP="00E41EAD">
            <w:pPr>
              <w:spacing w:after="0"/>
              <w:ind w:left="74"/>
              <w:jc w:val="right"/>
              <w:rPr>
                <w:rFonts w:cs="Calibri Light"/>
                <w:b/>
                <w:bCs/>
                <w:color w:val="FFFFFF" w:themeColor="background1"/>
                <w:sz w:val="22"/>
                <w:szCs w:val="22"/>
              </w:rPr>
            </w:pPr>
            <w:r>
              <w:rPr>
                <w:rFonts w:cs="Calibri Light"/>
                <w:b/>
                <w:bCs/>
                <w:color w:val="FFFFFF" w:themeColor="background1"/>
                <w:sz w:val="22"/>
                <w:szCs w:val="22"/>
              </w:rPr>
              <w:t>0</w:t>
            </w:r>
          </w:p>
        </w:tc>
        <w:tc>
          <w:tcPr>
            <w:tcW w:w="2268" w:type="dxa"/>
            <w:tcBorders>
              <w:top w:val="double" w:sz="6" w:space="0" w:color="000000"/>
            </w:tcBorders>
            <w:noWrap/>
            <w:vAlign w:val="bottom"/>
            <w:hideMark/>
          </w:tcPr>
          <w:p w14:paraId="7F447981" w14:textId="77777777" w:rsidR="00CD5696" w:rsidRPr="00287B07" w:rsidRDefault="00CD5696" w:rsidP="00E41EAD">
            <w:pPr>
              <w:ind w:left="0"/>
              <w:jc w:val="right"/>
              <w:rPr>
                <w:rFonts w:cs="Calibri Light"/>
              </w:rPr>
            </w:pPr>
            <w:r w:rsidRPr="00287B07">
              <w:rPr>
                <w:rFonts w:cs="Calibri Light"/>
              </w:rPr>
              <w:t>16</w:t>
            </w:r>
            <w:r>
              <w:rPr>
                <w:rFonts w:cs="Calibri Light"/>
              </w:rPr>
              <w:t>.</w:t>
            </w:r>
            <w:r w:rsidRPr="00287B07">
              <w:rPr>
                <w:rFonts w:cs="Calibri Light"/>
              </w:rPr>
              <w:t>030,79</w:t>
            </w:r>
          </w:p>
        </w:tc>
      </w:tr>
      <w:tr w:rsidR="00CD5696" w:rsidRPr="00287B07" w14:paraId="3ABB76A4" w14:textId="77777777" w:rsidTr="00E41EAD">
        <w:trPr>
          <w:trHeight w:hRule="exact" w:val="340"/>
          <w:jc w:val="center"/>
        </w:trPr>
        <w:tc>
          <w:tcPr>
            <w:tcW w:w="1276" w:type="dxa"/>
            <w:shd w:val="clear" w:color="auto" w:fill="00A4A0"/>
            <w:noWrap/>
            <w:vAlign w:val="bottom"/>
          </w:tcPr>
          <w:p w14:paraId="025F0D1E" w14:textId="77777777" w:rsidR="00CD5696" w:rsidRPr="00C0191D"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1</w:t>
            </w:r>
          </w:p>
        </w:tc>
        <w:tc>
          <w:tcPr>
            <w:tcW w:w="2268" w:type="dxa"/>
            <w:noWrap/>
            <w:vAlign w:val="bottom"/>
            <w:hideMark/>
          </w:tcPr>
          <w:p w14:paraId="1386F040" w14:textId="77777777" w:rsidR="00CD5696" w:rsidRPr="00287B07" w:rsidRDefault="00CD5696" w:rsidP="00E41EAD">
            <w:pPr>
              <w:ind w:left="0"/>
              <w:jc w:val="right"/>
              <w:rPr>
                <w:rFonts w:cs="Calibri Light"/>
              </w:rPr>
            </w:pPr>
            <w:r w:rsidRPr="00287B07">
              <w:rPr>
                <w:rFonts w:cs="Calibri Light"/>
              </w:rPr>
              <w:t>16</w:t>
            </w:r>
            <w:r>
              <w:rPr>
                <w:rFonts w:cs="Calibri Light"/>
              </w:rPr>
              <w:t>.</w:t>
            </w:r>
            <w:r w:rsidRPr="00287B07">
              <w:rPr>
                <w:rFonts w:cs="Calibri Light"/>
              </w:rPr>
              <w:t>367,38</w:t>
            </w:r>
          </w:p>
        </w:tc>
      </w:tr>
      <w:tr w:rsidR="00CD5696" w:rsidRPr="00287B07" w14:paraId="20D751B0" w14:textId="77777777" w:rsidTr="00E41EAD">
        <w:trPr>
          <w:trHeight w:hRule="exact" w:val="340"/>
          <w:jc w:val="center"/>
        </w:trPr>
        <w:tc>
          <w:tcPr>
            <w:tcW w:w="1276" w:type="dxa"/>
            <w:shd w:val="clear" w:color="auto" w:fill="00A4A0"/>
            <w:noWrap/>
            <w:vAlign w:val="bottom"/>
          </w:tcPr>
          <w:p w14:paraId="44C3434A" w14:textId="77777777" w:rsidR="00CD5696" w:rsidRPr="00C0191D"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2</w:t>
            </w:r>
          </w:p>
        </w:tc>
        <w:tc>
          <w:tcPr>
            <w:tcW w:w="2268" w:type="dxa"/>
            <w:noWrap/>
            <w:vAlign w:val="bottom"/>
            <w:hideMark/>
          </w:tcPr>
          <w:p w14:paraId="11F9379E" w14:textId="77777777" w:rsidR="00CD5696" w:rsidRPr="00287B07" w:rsidRDefault="00CD5696" w:rsidP="00E41EAD">
            <w:pPr>
              <w:ind w:left="0"/>
              <w:jc w:val="right"/>
              <w:rPr>
                <w:rFonts w:cs="Calibri Light"/>
              </w:rPr>
            </w:pPr>
            <w:r w:rsidRPr="00287B07">
              <w:rPr>
                <w:rFonts w:cs="Calibri Light"/>
              </w:rPr>
              <w:t>16</w:t>
            </w:r>
            <w:r>
              <w:rPr>
                <w:rFonts w:cs="Calibri Light"/>
              </w:rPr>
              <w:t>.</w:t>
            </w:r>
            <w:r w:rsidRPr="00287B07">
              <w:rPr>
                <w:rFonts w:cs="Calibri Light"/>
              </w:rPr>
              <w:t>685,39</w:t>
            </w:r>
          </w:p>
        </w:tc>
      </w:tr>
      <w:tr w:rsidR="00CD5696" w:rsidRPr="00287B07" w14:paraId="333E6B7A" w14:textId="77777777" w:rsidTr="00E41EAD">
        <w:trPr>
          <w:trHeight w:hRule="exact" w:val="340"/>
          <w:jc w:val="center"/>
        </w:trPr>
        <w:tc>
          <w:tcPr>
            <w:tcW w:w="1276" w:type="dxa"/>
            <w:shd w:val="clear" w:color="auto" w:fill="00A4A0"/>
            <w:noWrap/>
            <w:vAlign w:val="bottom"/>
          </w:tcPr>
          <w:p w14:paraId="7F6583A2" w14:textId="77777777" w:rsidR="00CD5696" w:rsidRPr="00C0191D"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3</w:t>
            </w:r>
          </w:p>
        </w:tc>
        <w:tc>
          <w:tcPr>
            <w:tcW w:w="2268" w:type="dxa"/>
            <w:noWrap/>
            <w:vAlign w:val="bottom"/>
            <w:hideMark/>
          </w:tcPr>
          <w:p w14:paraId="7477CE9E" w14:textId="77777777" w:rsidR="00CD5696" w:rsidRPr="00287B07" w:rsidRDefault="00CD5696" w:rsidP="00E41EAD">
            <w:pPr>
              <w:ind w:left="0"/>
              <w:jc w:val="right"/>
              <w:rPr>
                <w:rFonts w:cs="Calibri Light"/>
              </w:rPr>
            </w:pPr>
            <w:r w:rsidRPr="00287B07">
              <w:rPr>
                <w:rFonts w:cs="Calibri Light"/>
              </w:rPr>
              <w:t>16</w:t>
            </w:r>
            <w:r>
              <w:rPr>
                <w:rFonts w:cs="Calibri Light"/>
              </w:rPr>
              <w:t>.</w:t>
            </w:r>
            <w:r w:rsidRPr="00287B07">
              <w:rPr>
                <w:rFonts w:cs="Calibri Light"/>
              </w:rPr>
              <w:t>985,22</w:t>
            </w:r>
          </w:p>
        </w:tc>
      </w:tr>
      <w:tr w:rsidR="00CD5696" w:rsidRPr="00287B07" w14:paraId="256DA636" w14:textId="77777777" w:rsidTr="00E41EAD">
        <w:trPr>
          <w:trHeight w:hRule="exact" w:val="340"/>
          <w:jc w:val="center"/>
        </w:trPr>
        <w:tc>
          <w:tcPr>
            <w:tcW w:w="1276" w:type="dxa"/>
            <w:shd w:val="clear" w:color="auto" w:fill="00A4A0"/>
            <w:noWrap/>
            <w:vAlign w:val="bottom"/>
          </w:tcPr>
          <w:p w14:paraId="7CADE655" w14:textId="77777777" w:rsidR="00CD5696" w:rsidRPr="00C0191D"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4</w:t>
            </w:r>
          </w:p>
        </w:tc>
        <w:tc>
          <w:tcPr>
            <w:tcW w:w="2268" w:type="dxa"/>
            <w:noWrap/>
            <w:vAlign w:val="bottom"/>
            <w:hideMark/>
          </w:tcPr>
          <w:p w14:paraId="366A41DE" w14:textId="77777777" w:rsidR="00CD5696" w:rsidRPr="00287B07" w:rsidRDefault="00CD5696" w:rsidP="00E41EAD">
            <w:pPr>
              <w:ind w:left="0"/>
              <w:jc w:val="right"/>
              <w:rPr>
                <w:rFonts w:cs="Calibri Light"/>
              </w:rPr>
            </w:pPr>
            <w:r w:rsidRPr="00287B07">
              <w:rPr>
                <w:rFonts w:cs="Calibri Light"/>
              </w:rPr>
              <w:t>17</w:t>
            </w:r>
            <w:r>
              <w:rPr>
                <w:rFonts w:cs="Calibri Light"/>
              </w:rPr>
              <w:t>.</w:t>
            </w:r>
            <w:r w:rsidRPr="00287B07">
              <w:rPr>
                <w:rFonts w:cs="Calibri Light"/>
              </w:rPr>
              <w:t>267,55</w:t>
            </w:r>
          </w:p>
        </w:tc>
      </w:tr>
      <w:tr w:rsidR="00CD5696" w:rsidRPr="00287B07" w14:paraId="07299389" w14:textId="77777777" w:rsidTr="00E41EAD">
        <w:trPr>
          <w:trHeight w:hRule="exact" w:val="340"/>
          <w:jc w:val="center"/>
        </w:trPr>
        <w:tc>
          <w:tcPr>
            <w:tcW w:w="1276" w:type="dxa"/>
            <w:shd w:val="clear" w:color="auto" w:fill="00A4A0"/>
            <w:noWrap/>
            <w:vAlign w:val="bottom"/>
          </w:tcPr>
          <w:p w14:paraId="7A8E20CF" w14:textId="77777777" w:rsidR="00CD5696" w:rsidRPr="00C0191D"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5</w:t>
            </w:r>
          </w:p>
        </w:tc>
        <w:tc>
          <w:tcPr>
            <w:tcW w:w="2268" w:type="dxa"/>
            <w:noWrap/>
            <w:vAlign w:val="bottom"/>
            <w:hideMark/>
          </w:tcPr>
          <w:p w14:paraId="398D9212" w14:textId="77777777" w:rsidR="00CD5696" w:rsidRPr="00287B07" w:rsidRDefault="00CD5696" w:rsidP="00E41EAD">
            <w:pPr>
              <w:ind w:left="0"/>
              <w:jc w:val="right"/>
              <w:rPr>
                <w:rFonts w:cs="Calibri Light"/>
              </w:rPr>
            </w:pPr>
            <w:r w:rsidRPr="00287B07">
              <w:rPr>
                <w:rFonts w:cs="Calibri Light"/>
              </w:rPr>
              <w:t>17</w:t>
            </w:r>
            <w:r>
              <w:rPr>
                <w:rFonts w:cs="Calibri Light"/>
              </w:rPr>
              <w:t>.</w:t>
            </w:r>
            <w:r w:rsidRPr="00287B07">
              <w:rPr>
                <w:rFonts w:cs="Calibri Light"/>
              </w:rPr>
              <w:t>532,92</w:t>
            </w:r>
          </w:p>
        </w:tc>
      </w:tr>
      <w:tr w:rsidR="00CD5696" w:rsidRPr="00287B07" w14:paraId="78180BC9" w14:textId="77777777" w:rsidTr="00E41EAD">
        <w:trPr>
          <w:trHeight w:hRule="exact" w:val="340"/>
          <w:jc w:val="center"/>
        </w:trPr>
        <w:tc>
          <w:tcPr>
            <w:tcW w:w="1276" w:type="dxa"/>
            <w:shd w:val="clear" w:color="auto" w:fill="00A4A0"/>
            <w:noWrap/>
            <w:vAlign w:val="bottom"/>
          </w:tcPr>
          <w:p w14:paraId="610D9DD3" w14:textId="77777777" w:rsidR="00CD5696" w:rsidRPr="00C0191D"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6</w:t>
            </w:r>
          </w:p>
        </w:tc>
        <w:tc>
          <w:tcPr>
            <w:tcW w:w="2268" w:type="dxa"/>
            <w:noWrap/>
            <w:vAlign w:val="bottom"/>
            <w:hideMark/>
          </w:tcPr>
          <w:p w14:paraId="626C8430" w14:textId="77777777" w:rsidR="00CD5696" w:rsidRPr="00287B07" w:rsidRDefault="00CD5696" w:rsidP="00E41EAD">
            <w:pPr>
              <w:ind w:left="0"/>
              <w:jc w:val="right"/>
              <w:rPr>
                <w:rFonts w:cs="Calibri Light"/>
              </w:rPr>
            </w:pPr>
            <w:r w:rsidRPr="00287B07">
              <w:rPr>
                <w:rFonts w:cs="Calibri Light"/>
              </w:rPr>
              <w:t>17</w:t>
            </w:r>
            <w:r>
              <w:rPr>
                <w:rFonts w:cs="Calibri Light"/>
              </w:rPr>
              <w:t>.</w:t>
            </w:r>
            <w:r w:rsidRPr="00287B07">
              <w:rPr>
                <w:rFonts w:cs="Calibri Light"/>
              </w:rPr>
              <w:t>782,27</w:t>
            </w:r>
          </w:p>
        </w:tc>
      </w:tr>
      <w:tr w:rsidR="00CD5696" w:rsidRPr="00287B07" w14:paraId="5064E1B8" w14:textId="77777777" w:rsidTr="00E41EAD">
        <w:trPr>
          <w:trHeight w:hRule="exact" w:val="340"/>
          <w:jc w:val="center"/>
        </w:trPr>
        <w:tc>
          <w:tcPr>
            <w:tcW w:w="1276" w:type="dxa"/>
            <w:shd w:val="clear" w:color="auto" w:fill="00A4A0"/>
            <w:noWrap/>
            <w:vAlign w:val="bottom"/>
          </w:tcPr>
          <w:p w14:paraId="4D8922DE" w14:textId="77777777" w:rsidR="00CD5696" w:rsidRPr="00C0191D"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7</w:t>
            </w:r>
          </w:p>
        </w:tc>
        <w:tc>
          <w:tcPr>
            <w:tcW w:w="2268" w:type="dxa"/>
            <w:noWrap/>
            <w:vAlign w:val="bottom"/>
            <w:hideMark/>
          </w:tcPr>
          <w:p w14:paraId="210B7A70" w14:textId="77777777" w:rsidR="00CD5696" w:rsidRPr="00287B07" w:rsidRDefault="00CD5696" w:rsidP="00E41EAD">
            <w:pPr>
              <w:ind w:left="0"/>
              <w:jc w:val="right"/>
              <w:rPr>
                <w:rFonts w:cs="Calibri Light"/>
              </w:rPr>
            </w:pPr>
            <w:r w:rsidRPr="00287B07">
              <w:rPr>
                <w:rFonts w:cs="Calibri Light"/>
              </w:rPr>
              <w:t>18</w:t>
            </w:r>
            <w:r>
              <w:rPr>
                <w:rFonts w:cs="Calibri Light"/>
              </w:rPr>
              <w:t>.</w:t>
            </w:r>
            <w:r w:rsidRPr="00287B07">
              <w:rPr>
                <w:rFonts w:cs="Calibri Light"/>
              </w:rPr>
              <w:t>016,22</w:t>
            </w:r>
          </w:p>
        </w:tc>
      </w:tr>
      <w:tr w:rsidR="00CD5696" w:rsidRPr="00287B07" w14:paraId="6AA1D757" w14:textId="77777777" w:rsidTr="00E41EAD">
        <w:trPr>
          <w:trHeight w:hRule="exact" w:val="340"/>
          <w:jc w:val="center"/>
        </w:trPr>
        <w:tc>
          <w:tcPr>
            <w:tcW w:w="1276" w:type="dxa"/>
            <w:shd w:val="clear" w:color="auto" w:fill="00A4A0"/>
            <w:noWrap/>
            <w:vAlign w:val="bottom"/>
          </w:tcPr>
          <w:p w14:paraId="4934312D" w14:textId="77777777" w:rsidR="00CD5696" w:rsidRPr="00C0191D"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8</w:t>
            </w:r>
          </w:p>
        </w:tc>
        <w:tc>
          <w:tcPr>
            <w:tcW w:w="2268" w:type="dxa"/>
            <w:noWrap/>
            <w:vAlign w:val="bottom"/>
            <w:hideMark/>
          </w:tcPr>
          <w:p w14:paraId="724F6350" w14:textId="77777777" w:rsidR="00CD5696" w:rsidRPr="00287B07" w:rsidRDefault="00CD5696" w:rsidP="00E41EAD">
            <w:pPr>
              <w:ind w:left="0"/>
              <w:jc w:val="right"/>
              <w:rPr>
                <w:rFonts w:cs="Calibri Light"/>
              </w:rPr>
            </w:pPr>
            <w:r w:rsidRPr="00287B07">
              <w:rPr>
                <w:rFonts w:cs="Calibri Light"/>
              </w:rPr>
              <w:t>18</w:t>
            </w:r>
            <w:r>
              <w:rPr>
                <w:rFonts w:cs="Calibri Light"/>
              </w:rPr>
              <w:t>.</w:t>
            </w:r>
            <w:r w:rsidRPr="00287B07">
              <w:rPr>
                <w:rFonts w:cs="Calibri Light"/>
              </w:rPr>
              <w:t>235,43</w:t>
            </w:r>
          </w:p>
        </w:tc>
      </w:tr>
      <w:tr w:rsidR="00CD5696" w:rsidRPr="00287B07" w14:paraId="6B6D9C8C" w14:textId="77777777" w:rsidTr="00E41EAD">
        <w:trPr>
          <w:trHeight w:hRule="exact" w:val="340"/>
          <w:jc w:val="center"/>
        </w:trPr>
        <w:tc>
          <w:tcPr>
            <w:tcW w:w="1276" w:type="dxa"/>
            <w:shd w:val="clear" w:color="auto" w:fill="00A4A0"/>
            <w:noWrap/>
            <w:vAlign w:val="bottom"/>
          </w:tcPr>
          <w:p w14:paraId="5DCF185E" w14:textId="77777777" w:rsidR="00CD5696" w:rsidRPr="00C0191D"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9</w:t>
            </w:r>
          </w:p>
        </w:tc>
        <w:tc>
          <w:tcPr>
            <w:tcW w:w="2268" w:type="dxa"/>
            <w:noWrap/>
            <w:vAlign w:val="bottom"/>
            <w:hideMark/>
          </w:tcPr>
          <w:p w14:paraId="6CE6C056" w14:textId="77777777" w:rsidR="00CD5696" w:rsidRPr="00287B07" w:rsidRDefault="00CD5696" w:rsidP="00E41EAD">
            <w:pPr>
              <w:ind w:left="0"/>
              <w:jc w:val="right"/>
              <w:rPr>
                <w:rFonts w:cs="Calibri Light"/>
              </w:rPr>
            </w:pPr>
            <w:r w:rsidRPr="00287B07">
              <w:rPr>
                <w:rFonts w:cs="Calibri Light"/>
              </w:rPr>
              <w:t>18</w:t>
            </w:r>
            <w:r>
              <w:rPr>
                <w:rFonts w:cs="Calibri Light"/>
              </w:rPr>
              <w:t>.</w:t>
            </w:r>
            <w:r w:rsidRPr="00287B07">
              <w:rPr>
                <w:rFonts w:cs="Calibri Light"/>
              </w:rPr>
              <w:t>440,66</w:t>
            </w:r>
          </w:p>
        </w:tc>
      </w:tr>
      <w:tr w:rsidR="00CD5696" w:rsidRPr="00287B07" w14:paraId="64D4F3EE" w14:textId="77777777" w:rsidTr="00E41EAD">
        <w:trPr>
          <w:trHeight w:hRule="exact" w:val="340"/>
          <w:jc w:val="center"/>
        </w:trPr>
        <w:tc>
          <w:tcPr>
            <w:tcW w:w="1276" w:type="dxa"/>
            <w:shd w:val="clear" w:color="auto" w:fill="00A4A0"/>
            <w:noWrap/>
            <w:vAlign w:val="bottom"/>
          </w:tcPr>
          <w:p w14:paraId="671BAA0F" w14:textId="77777777" w:rsidR="00CD5696" w:rsidRPr="00C0191D"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10</w:t>
            </w:r>
          </w:p>
        </w:tc>
        <w:tc>
          <w:tcPr>
            <w:tcW w:w="2268" w:type="dxa"/>
            <w:noWrap/>
            <w:vAlign w:val="bottom"/>
            <w:hideMark/>
          </w:tcPr>
          <w:p w14:paraId="2B57DD63" w14:textId="77777777" w:rsidR="00CD5696" w:rsidRPr="00287B07" w:rsidRDefault="00CD5696" w:rsidP="00E41EAD">
            <w:pPr>
              <w:ind w:left="0"/>
              <w:jc w:val="right"/>
              <w:rPr>
                <w:rFonts w:cs="Calibri Light"/>
              </w:rPr>
            </w:pPr>
            <w:r w:rsidRPr="00287B07">
              <w:rPr>
                <w:rFonts w:cs="Calibri Light"/>
              </w:rPr>
              <w:t>18</w:t>
            </w:r>
            <w:r>
              <w:rPr>
                <w:rFonts w:cs="Calibri Light"/>
              </w:rPr>
              <w:t>.</w:t>
            </w:r>
            <w:r w:rsidRPr="00287B07">
              <w:rPr>
                <w:rFonts w:cs="Calibri Light"/>
              </w:rPr>
              <w:t>632,71</w:t>
            </w:r>
          </w:p>
        </w:tc>
      </w:tr>
      <w:tr w:rsidR="00CD5696" w:rsidRPr="00287B07" w14:paraId="1420AA72" w14:textId="77777777" w:rsidTr="00E41EAD">
        <w:trPr>
          <w:trHeight w:hRule="exact" w:val="340"/>
          <w:jc w:val="center"/>
        </w:trPr>
        <w:tc>
          <w:tcPr>
            <w:tcW w:w="1276" w:type="dxa"/>
            <w:shd w:val="clear" w:color="auto" w:fill="00A4A0"/>
            <w:noWrap/>
            <w:vAlign w:val="bottom"/>
          </w:tcPr>
          <w:p w14:paraId="589EF0EA" w14:textId="77777777" w:rsidR="00CD5696" w:rsidRPr="00C0191D"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11</w:t>
            </w:r>
          </w:p>
        </w:tc>
        <w:tc>
          <w:tcPr>
            <w:tcW w:w="2268" w:type="dxa"/>
            <w:noWrap/>
            <w:vAlign w:val="bottom"/>
            <w:hideMark/>
          </w:tcPr>
          <w:p w14:paraId="648D19B9" w14:textId="77777777" w:rsidR="00CD5696" w:rsidRPr="00287B07" w:rsidRDefault="00CD5696" w:rsidP="00E41EAD">
            <w:pPr>
              <w:ind w:left="0"/>
              <w:jc w:val="right"/>
              <w:rPr>
                <w:rFonts w:cs="Calibri Light"/>
              </w:rPr>
            </w:pPr>
            <w:r w:rsidRPr="00287B07">
              <w:rPr>
                <w:rFonts w:cs="Calibri Light"/>
              </w:rPr>
              <w:t>18</w:t>
            </w:r>
            <w:r>
              <w:rPr>
                <w:rFonts w:cs="Calibri Light"/>
              </w:rPr>
              <w:t>.</w:t>
            </w:r>
            <w:r w:rsidRPr="00287B07">
              <w:rPr>
                <w:rFonts w:cs="Calibri Light"/>
              </w:rPr>
              <w:t>812,12</w:t>
            </w:r>
          </w:p>
        </w:tc>
      </w:tr>
      <w:tr w:rsidR="00CD5696" w:rsidRPr="00287B07" w14:paraId="3987EA53" w14:textId="77777777" w:rsidTr="00E41EAD">
        <w:trPr>
          <w:trHeight w:hRule="exact" w:val="340"/>
          <w:jc w:val="center"/>
        </w:trPr>
        <w:tc>
          <w:tcPr>
            <w:tcW w:w="1276" w:type="dxa"/>
            <w:shd w:val="clear" w:color="auto" w:fill="00A4A0"/>
            <w:noWrap/>
            <w:vAlign w:val="bottom"/>
          </w:tcPr>
          <w:p w14:paraId="4437A1E5" w14:textId="77777777" w:rsidR="00CD5696" w:rsidRPr="00C0191D"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12</w:t>
            </w:r>
          </w:p>
        </w:tc>
        <w:tc>
          <w:tcPr>
            <w:tcW w:w="2268" w:type="dxa"/>
            <w:noWrap/>
            <w:vAlign w:val="bottom"/>
            <w:hideMark/>
          </w:tcPr>
          <w:p w14:paraId="254A96CD" w14:textId="77777777" w:rsidR="00CD5696" w:rsidRPr="00287B07" w:rsidRDefault="00CD5696" w:rsidP="00E41EAD">
            <w:pPr>
              <w:ind w:left="0"/>
              <w:jc w:val="right"/>
              <w:rPr>
                <w:rFonts w:cs="Calibri Light"/>
              </w:rPr>
            </w:pPr>
            <w:r w:rsidRPr="00287B07">
              <w:rPr>
                <w:rFonts w:cs="Calibri Light"/>
              </w:rPr>
              <w:t>18</w:t>
            </w:r>
            <w:r>
              <w:rPr>
                <w:rFonts w:cs="Calibri Light"/>
              </w:rPr>
              <w:t>.</w:t>
            </w:r>
            <w:r w:rsidRPr="00287B07">
              <w:rPr>
                <w:rFonts w:cs="Calibri Light"/>
              </w:rPr>
              <w:t>979,70</w:t>
            </w:r>
          </w:p>
        </w:tc>
      </w:tr>
      <w:tr w:rsidR="00CD5696" w:rsidRPr="00287B07" w14:paraId="6C61365C" w14:textId="77777777" w:rsidTr="00E41EAD">
        <w:trPr>
          <w:trHeight w:hRule="exact" w:val="340"/>
          <w:jc w:val="center"/>
        </w:trPr>
        <w:tc>
          <w:tcPr>
            <w:tcW w:w="1276" w:type="dxa"/>
            <w:shd w:val="clear" w:color="auto" w:fill="00A4A0"/>
            <w:noWrap/>
            <w:vAlign w:val="bottom"/>
          </w:tcPr>
          <w:p w14:paraId="2E35404E" w14:textId="77777777" w:rsidR="00CD5696" w:rsidRPr="00C0191D"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13</w:t>
            </w:r>
          </w:p>
        </w:tc>
        <w:tc>
          <w:tcPr>
            <w:tcW w:w="2268" w:type="dxa"/>
            <w:noWrap/>
            <w:vAlign w:val="bottom"/>
            <w:hideMark/>
          </w:tcPr>
          <w:p w14:paraId="4BF0B51F" w14:textId="77777777" w:rsidR="00CD5696" w:rsidRPr="00287B07" w:rsidRDefault="00CD5696" w:rsidP="00E41EAD">
            <w:pPr>
              <w:ind w:left="0"/>
              <w:jc w:val="right"/>
              <w:rPr>
                <w:rFonts w:cs="Calibri Light"/>
              </w:rPr>
            </w:pPr>
            <w:r w:rsidRPr="00287B07">
              <w:rPr>
                <w:rFonts w:cs="Calibri Light"/>
              </w:rPr>
              <w:t>19</w:t>
            </w:r>
            <w:r>
              <w:rPr>
                <w:rFonts w:cs="Calibri Light"/>
              </w:rPr>
              <w:t>.</w:t>
            </w:r>
            <w:r w:rsidRPr="00287B07">
              <w:rPr>
                <w:rFonts w:cs="Calibri Light"/>
              </w:rPr>
              <w:t>136,07</w:t>
            </w:r>
          </w:p>
        </w:tc>
      </w:tr>
      <w:tr w:rsidR="00CD5696" w:rsidRPr="00287B07" w14:paraId="4ED511BF" w14:textId="77777777" w:rsidTr="00E41EAD">
        <w:trPr>
          <w:trHeight w:hRule="exact" w:val="340"/>
          <w:jc w:val="center"/>
        </w:trPr>
        <w:tc>
          <w:tcPr>
            <w:tcW w:w="1276" w:type="dxa"/>
            <w:shd w:val="clear" w:color="auto" w:fill="00A4A0"/>
            <w:noWrap/>
            <w:vAlign w:val="bottom"/>
          </w:tcPr>
          <w:p w14:paraId="686F47ED" w14:textId="77777777" w:rsidR="00CD5696" w:rsidRPr="00C0191D"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14</w:t>
            </w:r>
          </w:p>
        </w:tc>
        <w:tc>
          <w:tcPr>
            <w:tcW w:w="2268" w:type="dxa"/>
            <w:noWrap/>
            <w:vAlign w:val="bottom"/>
            <w:hideMark/>
          </w:tcPr>
          <w:p w14:paraId="10274D81" w14:textId="77777777" w:rsidR="00CD5696" w:rsidRPr="00287B07" w:rsidRDefault="00CD5696" w:rsidP="00E41EAD">
            <w:pPr>
              <w:ind w:left="0"/>
              <w:jc w:val="right"/>
              <w:rPr>
                <w:rFonts w:cs="Calibri Light"/>
              </w:rPr>
            </w:pPr>
            <w:r w:rsidRPr="00287B07">
              <w:rPr>
                <w:rFonts w:cs="Calibri Light"/>
              </w:rPr>
              <w:t>19</w:t>
            </w:r>
            <w:r>
              <w:rPr>
                <w:rFonts w:cs="Calibri Light"/>
              </w:rPr>
              <w:t>.</w:t>
            </w:r>
            <w:r w:rsidRPr="00287B07">
              <w:rPr>
                <w:rFonts w:cs="Calibri Light"/>
              </w:rPr>
              <w:t>281,90</w:t>
            </w:r>
          </w:p>
        </w:tc>
      </w:tr>
      <w:tr w:rsidR="00CD5696" w:rsidRPr="00287B07" w14:paraId="4A5FD6B4" w14:textId="77777777" w:rsidTr="00E41EAD">
        <w:trPr>
          <w:trHeight w:hRule="exact" w:val="340"/>
          <w:jc w:val="center"/>
        </w:trPr>
        <w:tc>
          <w:tcPr>
            <w:tcW w:w="1276" w:type="dxa"/>
            <w:shd w:val="clear" w:color="auto" w:fill="00A4A0"/>
            <w:noWrap/>
            <w:vAlign w:val="bottom"/>
          </w:tcPr>
          <w:p w14:paraId="5F16BBF4" w14:textId="77777777" w:rsidR="00CD5696" w:rsidRPr="00C0191D"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15</w:t>
            </w:r>
          </w:p>
        </w:tc>
        <w:tc>
          <w:tcPr>
            <w:tcW w:w="2268" w:type="dxa"/>
            <w:noWrap/>
            <w:vAlign w:val="bottom"/>
            <w:hideMark/>
          </w:tcPr>
          <w:p w14:paraId="06356B3E" w14:textId="77777777" w:rsidR="00CD5696" w:rsidRPr="00287B07" w:rsidRDefault="00CD5696" w:rsidP="00E41EAD">
            <w:pPr>
              <w:ind w:left="0"/>
              <w:jc w:val="right"/>
              <w:rPr>
                <w:rFonts w:cs="Calibri Light"/>
              </w:rPr>
            </w:pPr>
            <w:r w:rsidRPr="00287B07">
              <w:rPr>
                <w:rFonts w:cs="Calibri Light"/>
              </w:rPr>
              <w:t>19</w:t>
            </w:r>
            <w:r>
              <w:rPr>
                <w:rFonts w:cs="Calibri Light"/>
              </w:rPr>
              <w:t>.</w:t>
            </w:r>
            <w:r w:rsidRPr="00287B07">
              <w:rPr>
                <w:rFonts w:cs="Calibri Light"/>
              </w:rPr>
              <w:t>417,86</w:t>
            </w:r>
          </w:p>
        </w:tc>
      </w:tr>
      <w:tr w:rsidR="00CD5696" w:rsidRPr="00287B07" w14:paraId="40AA3B91" w14:textId="77777777" w:rsidTr="00E41EAD">
        <w:trPr>
          <w:trHeight w:hRule="exact" w:val="340"/>
          <w:jc w:val="center"/>
        </w:trPr>
        <w:tc>
          <w:tcPr>
            <w:tcW w:w="1276" w:type="dxa"/>
            <w:shd w:val="clear" w:color="auto" w:fill="00A4A0"/>
            <w:noWrap/>
            <w:vAlign w:val="bottom"/>
          </w:tcPr>
          <w:p w14:paraId="59BCA589" w14:textId="77777777" w:rsidR="00CD5696" w:rsidRPr="00C0191D"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16</w:t>
            </w:r>
          </w:p>
        </w:tc>
        <w:tc>
          <w:tcPr>
            <w:tcW w:w="2268" w:type="dxa"/>
            <w:noWrap/>
            <w:vAlign w:val="bottom"/>
            <w:hideMark/>
          </w:tcPr>
          <w:p w14:paraId="3527530F" w14:textId="77777777" w:rsidR="00CD5696" w:rsidRPr="00287B07" w:rsidRDefault="00CD5696" w:rsidP="00E41EAD">
            <w:pPr>
              <w:ind w:left="0"/>
              <w:jc w:val="right"/>
              <w:rPr>
                <w:rFonts w:cs="Calibri Light"/>
              </w:rPr>
            </w:pPr>
            <w:r w:rsidRPr="00287B07">
              <w:rPr>
                <w:rFonts w:cs="Calibri Light"/>
              </w:rPr>
              <w:t>19</w:t>
            </w:r>
            <w:r>
              <w:rPr>
                <w:rFonts w:cs="Calibri Light"/>
              </w:rPr>
              <w:t>.</w:t>
            </w:r>
            <w:r w:rsidRPr="00287B07">
              <w:rPr>
                <w:rFonts w:cs="Calibri Light"/>
              </w:rPr>
              <w:t>520,37</w:t>
            </w:r>
          </w:p>
        </w:tc>
      </w:tr>
      <w:tr w:rsidR="00CD5696" w:rsidRPr="00287B07" w14:paraId="40F09045" w14:textId="77777777" w:rsidTr="00E41EAD">
        <w:trPr>
          <w:trHeight w:hRule="exact" w:val="340"/>
          <w:jc w:val="center"/>
        </w:trPr>
        <w:tc>
          <w:tcPr>
            <w:tcW w:w="1276" w:type="dxa"/>
            <w:shd w:val="clear" w:color="auto" w:fill="00A4A0"/>
            <w:noWrap/>
            <w:vAlign w:val="bottom"/>
          </w:tcPr>
          <w:p w14:paraId="5DBC10B3" w14:textId="77777777" w:rsidR="00CD5696" w:rsidRPr="00C0191D"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17</w:t>
            </w:r>
          </w:p>
        </w:tc>
        <w:tc>
          <w:tcPr>
            <w:tcW w:w="2268" w:type="dxa"/>
            <w:noWrap/>
            <w:vAlign w:val="bottom"/>
            <w:hideMark/>
          </w:tcPr>
          <w:p w14:paraId="12D999DE" w14:textId="77777777" w:rsidR="00CD5696" w:rsidRPr="00287B07" w:rsidRDefault="00CD5696" w:rsidP="00E41EAD">
            <w:pPr>
              <w:ind w:left="0"/>
              <w:jc w:val="right"/>
              <w:rPr>
                <w:rFonts w:cs="Calibri Light"/>
              </w:rPr>
            </w:pPr>
            <w:r w:rsidRPr="00287B07">
              <w:rPr>
                <w:rFonts w:cs="Calibri Light"/>
              </w:rPr>
              <w:t>19</w:t>
            </w:r>
            <w:r>
              <w:rPr>
                <w:rFonts w:cs="Calibri Light"/>
              </w:rPr>
              <w:t>.</w:t>
            </w:r>
            <w:r w:rsidRPr="00287B07">
              <w:rPr>
                <w:rFonts w:cs="Calibri Light"/>
              </w:rPr>
              <w:t>615,72</w:t>
            </w:r>
          </w:p>
        </w:tc>
      </w:tr>
      <w:tr w:rsidR="00CD5696" w:rsidRPr="00287B07" w14:paraId="650625BD" w14:textId="77777777" w:rsidTr="00E41EAD">
        <w:trPr>
          <w:trHeight w:hRule="exact" w:val="340"/>
          <w:jc w:val="center"/>
        </w:trPr>
        <w:tc>
          <w:tcPr>
            <w:tcW w:w="1276" w:type="dxa"/>
            <w:shd w:val="clear" w:color="auto" w:fill="00A4A0"/>
            <w:noWrap/>
            <w:vAlign w:val="bottom"/>
          </w:tcPr>
          <w:p w14:paraId="67DB90DD" w14:textId="77777777" w:rsidR="00CD5696" w:rsidRPr="00C0191D"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18</w:t>
            </w:r>
          </w:p>
        </w:tc>
        <w:tc>
          <w:tcPr>
            <w:tcW w:w="2268" w:type="dxa"/>
            <w:noWrap/>
            <w:vAlign w:val="bottom"/>
            <w:hideMark/>
          </w:tcPr>
          <w:p w14:paraId="6D515A67" w14:textId="77777777" w:rsidR="00CD5696" w:rsidRPr="00287B07" w:rsidRDefault="00CD5696" w:rsidP="00E41EAD">
            <w:pPr>
              <w:ind w:left="0"/>
              <w:jc w:val="right"/>
              <w:rPr>
                <w:rFonts w:cs="Calibri Light"/>
              </w:rPr>
            </w:pPr>
            <w:r w:rsidRPr="00287B07">
              <w:rPr>
                <w:rFonts w:cs="Calibri Light"/>
              </w:rPr>
              <w:t>19</w:t>
            </w:r>
            <w:r>
              <w:rPr>
                <w:rFonts w:cs="Calibri Light"/>
              </w:rPr>
              <w:t>.</w:t>
            </w:r>
            <w:r w:rsidRPr="00287B07">
              <w:rPr>
                <w:rFonts w:cs="Calibri Light"/>
              </w:rPr>
              <w:t>704,31</w:t>
            </w:r>
          </w:p>
        </w:tc>
      </w:tr>
      <w:tr w:rsidR="00CD5696" w:rsidRPr="00287B07" w14:paraId="558F2AA3" w14:textId="77777777" w:rsidTr="00E41EAD">
        <w:trPr>
          <w:trHeight w:hRule="exact" w:val="340"/>
          <w:jc w:val="center"/>
        </w:trPr>
        <w:tc>
          <w:tcPr>
            <w:tcW w:w="1276" w:type="dxa"/>
            <w:shd w:val="clear" w:color="auto" w:fill="00A4A0"/>
            <w:noWrap/>
            <w:vAlign w:val="bottom"/>
          </w:tcPr>
          <w:p w14:paraId="37E2BB79" w14:textId="77777777" w:rsidR="00CD5696" w:rsidRPr="00C0191D"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19</w:t>
            </w:r>
          </w:p>
        </w:tc>
        <w:tc>
          <w:tcPr>
            <w:tcW w:w="2268" w:type="dxa"/>
            <w:noWrap/>
            <w:vAlign w:val="bottom"/>
            <w:hideMark/>
          </w:tcPr>
          <w:p w14:paraId="103ED572" w14:textId="77777777" w:rsidR="00CD5696" w:rsidRPr="00287B07" w:rsidRDefault="00CD5696" w:rsidP="00E41EAD">
            <w:pPr>
              <w:ind w:left="0"/>
              <w:jc w:val="right"/>
              <w:rPr>
                <w:rFonts w:cs="Calibri Light"/>
              </w:rPr>
            </w:pPr>
            <w:r w:rsidRPr="00287B07">
              <w:rPr>
                <w:rFonts w:cs="Calibri Light"/>
              </w:rPr>
              <w:t>20</w:t>
            </w:r>
            <w:r>
              <w:rPr>
                <w:rFonts w:cs="Calibri Light"/>
              </w:rPr>
              <w:t>.</w:t>
            </w:r>
            <w:r w:rsidRPr="00287B07">
              <w:rPr>
                <w:rFonts w:cs="Calibri Light"/>
              </w:rPr>
              <w:t>200,00</w:t>
            </w:r>
          </w:p>
        </w:tc>
      </w:tr>
      <w:tr w:rsidR="00CD5696" w:rsidRPr="00287B07" w14:paraId="329A4F28" w14:textId="77777777" w:rsidTr="00E41EAD">
        <w:trPr>
          <w:trHeight w:hRule="exact" w:val="340"/>
          <w:jc w:val="center"/>
        </w:trPr>
        <w:tc>
          <w:tcPr>
            <w:tcW w:w="1276" w:type="dxa"/>
            <w:shd w:val="clear" w:color="auto" w:fill="00A4A0"/>
            <w:noWrap/>
            <w:vAlign w:val="bottom"/>
          </w:tcPr>
          <w:p w14:paraId="7063A034" w14:textId="77777777" w:rsidR="00CD5696" w:rsidRPr="00C0191D"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20</w:t>
            </w:r>
          </w:p>
        </w:tc>
        <w:tc>
          <w:tcPr>
            <w:tcW w:w="2268" w:type="dxa"/>
            <w:noWrap/>
            <w:vAlign w:val="bottom"/>
            <w:hideMark/>
          </w:tcPr>
          <w:p w14:paraId="3905E7CC" w14:textId="77777777" w:rsidR="00CD5696" w:rsidRPr="00287B07" w:rsidRDefault="00CD5696" w:rsidP="00E41EAD">
            <w:pPr>
              <w:ind w:left="0"/>
              <w:jc w:val="right"/>
              <w:rPr>
                <w:rFonts w:cs="Calibri Light"/>
              </w:rPr>
            </w:pPr>
            <w:r w:rsidRPr="00287B07">
              <w:rPr>
                <w:rFonts w:cs="Calibri Light"/>
              </w:rPr>
              <w:t>20</w:t>
            </w:r>
            <w:r>
              <w:rPr>
                <w:rFonts w:cs="Calibri Light"/>
              </w:rPr>
              <w:t>.</w:t>
            </w:r>
            <w:r w:rsidRPr="00287B07">
              <w:rPr>
                <w:rFonts w:cs="Calibri Light"/>
              </w:rPr>
              <w:t>200,00</w:t>
            </w:r>
          </w:p>
        </w:tc>
      </w:tr>
      <w:tr w:rsidR="00CD5696" w:rsidRPr="00287B07" w14:paraId="1E673143" w14:textId="77777777" w:rsidTr="00E41EAD">
        <w:trPr>
          <w:trHeight w:hRule="exact" w:val="340"/>
          <w:jc w:val="center"/>
        </w:trPr>
        <w:tc>
          <w:tcPr>
            <w:tcW w:w="1276" w:type="dxa"/>
            <w:shd w:val="clear" w:color="auto" w:fill="00A4A0"/>
            <w:noWrap/>
            <w:vAlign w:val="bottom"/>
          </w:tcPr>
          <w:p w14:paraId="64DB8766" w14:textId="77777777" w:rsidR="00CD5696" w:rsidRPr="00C0191D"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21</w:t>
            </w:r>
          </w:p>
        </w:tc>
        <w:tc>
          <w:tcPr>
            <w:tcW w:w="2268" w:type="dxa"/>
            <w:noWrap/>
            <w:vAlign w:val="bottom"/>
            <w:hideMark/>
          </w:tcPr>
          <w:p w14:paraId="54E63409" w14:textId="77777777" w:rsidR="00CD5696" w:rsidRPr="00287B07" w:rsidRDefault="00CD5696" w:rsidP="00E41EAD">
            <w:pPr>
              <w:ind w:left="0"/>
              <w:jc w:val="right"/>
              <w:rPr>
                <w:rFonts w:cs="Calibri Light"/>
              </w:rPr>
            </w:pPr>
            <w:r w:rsidRPr="00287B07">
              <w:rPr>
                <w:rFonts w:cs="Calibri Light"/>
              </w:rPr>
              <w:t>20</w:t>
            </w:r>
            <w:r>
              <w:rPr>
                <w:rFonts w:cs="Calibri Light"/>
              </w:rPr>
              <w:t>.</w:t>
            </w:r>
            <w:r w:rsidRPr="00287B07">
              <w:rPr>
                <w:rFonts w:cs="Calibri Light"/>
              </w:rPr>
              <w:t>750,00</w:t>
            </w:r>
          </w:p>
        </w:tc>
      </w:tr>
      <w:tr w:rsidR="00CD5696" w:rsidRPr="00287B07" w14:paraId="535BE610" w14:textId="77777777" w:rsidTr="00E41EAD">
        <w:trPr>
          <w:trHeight w:hRule="exact" w:val="340"/>
          <w:jc w:val="center"/>
        </w:trPr>
        <w:tc>
          <w:tcPr>
            <w:tcW w:w="1276" w:type="dxa"/>
            <w:shd w:val="clear" w:color="auto" w:fill="00A4A0"/>
            <w:noWrap/>
            <w:vAlign w:val="bottom"/>
          </w:tcPr>
          <w:p w14:paraId="77D991B5" w14:textId="77777777" w:rsidR="00CD5696" w:rsidRPr="00C0191D"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22</w:t>
            </w:r>
          </w:p>
        </w:tc>
        <w:tc>
          <w:tcPr>
            <w:tcW w:w="2268" w:type="dxa"/>
            <w:noWrap/>
            <w:vAlign w:val="bottom"/>
            <w:hideMark/>
          </w:tcPr>
          <w:p w14:paraId="70B7B9B2" w14:textId="77777777" w:rsidR="00CD5696" w:rsidRPr="00287B07" w:rsidRDefault="00CD5696" w:rsidP="00E41EAD">
            <w:pPr>
              <w:ind w:left="0"/>
              <w:jc w:val="right"/>
              <w:rPr>
                <w:rFonts w:cs="Calibri Light"/>
              </w:rPr>
            </w:pPr>
            <w:r w:rsidRPr="00287B07">
              <w:rPr>
                <w:rFonts w:cs="Calibri Light"/>
              </w:rPr>
              <w:t>20</w:t>
            </w:r>
            <w:r>
              <w:rPr>
                <w:rFonts w:cs="Calibri Light"/>
              </w:rPr>
              <w:t>.</w:t>
            </w:r>
            <w:r w:rsidRPr="00287B07">
              <w:rPr>
                <w:rFonts w:cs="Calibri Light"/>
              </w:rPr>
              <w:t>750,00</w:t>
            </w:r>
          </w:p>
        </w:tc>
      </w:tr>
      <w:tr w:rsidR="00CD5696" w:rsidRPr="00287B07" w14:paraId="78600A2E" w14:textId="77777777" w:rsidTr="00E41EAD">
        <w:trPr>
          <w:trHeight w:hRule="exact" w:val="340"/>
          <w:jc w:val="center"/>
        </w:trPr>
        <w:tc>
          <w:tcPr>
            <w:tcW w:w="1276" w:type="dxa"/>
            <w:shd w:val="clear" w:color="auto" w:fill="00A4A0"/>
            <w:noWrap/>
            <w:vAlign w:val="bottom"/>
          </w:tcPr>
          <w:p w14:paraId="0795CC28" w14:textId="77777777" w:rsidR="00CD5696" w:rsidRPr="00C0191D"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23</w:t>
            </w:r>
          </w:p>
        </w:tc>
        <w:tc>
          <w:tcPr>
            <w:tcW w:w="2268" w:type="dxa"/>
            <w:noWrap/>
            <w:vAlign w:val="bottom"/>
            <w:hideMark/>
          </w:tcPr>
          <w:p w14:paraId="18C5D3EE" w14:textId="77777777" w:rsidR="00CD5696" w:rsidRPr="00287B07" w:rsidRDefault="00CD5696" w:rsidP="00E41EAD">
            <w:pPr>
              <w:ind w:left="0"/>
              <w:jc w:val="right"/>
              <w:rPr>
                <w:rFonts w:cs="Calibri Light"/>
              </w:rPr>
            </w:pPr>
            <w:r w:rsidRPr="00287B07">
              <w:rPr>
                <w:rFonts w:cs="Calibri Light"/>
              </w:rPr>
              <w:t>21</w:t>
            </w:r>
            <w:r>
              <w:rPr>
                <w:rFonts w:cs="Calibri Light"/>
              </w:rPr>
              <w:t>.</w:t>
            </w:r>
            <w:r w:rsidRPr="00287B07">
              <w:rPr>
                <w:rFonts w:cs="Calibri Light"/>
              </w:rPr>
              <w:t>350,00</w:t>
            </w:r>
          </w:p>
        </w:tc>
      </w:tr>
      <w:tr w:rsidR="00CD5696" w:rsidRPr="00287B07" w14:paraId="6C96C27B" w14:textId="77777777" w:rsidTr="00E41EAD">
        <w:trPr>
          <w:trHeight w:hRule="exact" w:val="340"/>
          <w:jc w:val="center"/>
        </w:trPr>
        <w:tc>
          <w:tcPr>
            <w:tcW w:w="1276" w:type="dxa"/>
            <w:shd w:val="clear" w:color="auto" w:fill="00A4A0"/>
            <w:noWrap/>
            <w:vAlign w:val="bottom"/>
          </w:tcPr>
          <w:p w14:paraId="177373CF" w14:textId="77777777" w:rsidR="00CD5696" w:rsidRPr="00C0191D"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24</w:t>
            </w:r>
          </w:p>
        </w:tc>
        <w:tc>
          <w:tcPr>
            <w:tcW w:w="2268" w:type="dxa"/>
            <w:noWrap/>
            <w:vAlign w:val="bottom"/>
            <w:hideMark/>
          </w:tcPr>
          <w:p w14:paraId="432E91A8" w14:textId="77777777" w:rsidR="00CD5696" w:rsidRPr="00287B07" w:rsidRDefault="00CD5696" w:rsidP="00E41EAD">
            <w:pPr>
              <w:ind w:left="0"/>
              <w:jc w:val="right"/>
              <w:rPr>
                <w:rFonts w:cs="Calibri Light"/>
              </w:rPr>
            </w:pPr>
            <w:r w:rsidRPr="00287B07">
              <w:rPr>
                <w:rFonts w:cs="Calibri Light"/>
              </w:rPr>
              <w:t>21</w:t>
            </w:r>
            <w:r>
              <w:rPr>
                <w:rFonts w:cs="Calibri Light"/>
              </w:rPr>
              <w:t>.</w:t>
            </w:r>
            <w:r w:rsidRPr="00287B07">
              <w:rPr>
                <w:rFonts w:cs="Calibri Light"/>
              </w:rPr>
              <w:t>350,00</w:t>
            </w:r>
          </w:p>
        </w:tc>
      </w:tr>
      <w:tr w:rsidR="00CD5696" w:rsidRPr="00287B07" w14:paraId="6995EE70" w14:textId="77777777" w:rsidTr="00E41EAD">
        <w:trPr>
          <w:trHeight w:hRule="exact" w:val="340"/>
          <w:jc w:val="center"/>
        </w:trPr>
        <w:tc>
          <w:tcPr>
            <w:tcW w:w="1276" w:type="dxa"/>
            <w:shd w:val="clear" w:color="auto" w:fill="00A4A0"/>
            <w:noWrap/>
            <w:vAlign w:val="bottom"/>
          </w:tcPr>
          <w:p w14:paraId="6EAFCA76" w14:textId="77777777" w:rsidR="00CD5696" w:rsidRPr="00C0191D"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25</w:t>
            </w:r>
          </w:p>
        </w:tc>
        <w:tc>
          <w:tcPr>
            <w:tcW w:w="2268" w:type="dxa"/>
            <w:noWrap/>
            <w:vAlign w:val="bottom"/>
            <w:hideMark/>
          </w:tcPr>
          <w:p w14:paraId="68F712B7" w14:textId="77777777" w:rsidR="00CD5696" w:rsidRPr="00287B07" w:rsidRDefault="00CD5696" w:rsidP="00E41EAD">
            <w:pPr>
              <w:ind w:left="0"/>
              <w:jc w:val="right"/>
              <w:rPr>
                <w:rFonts w:cs="Calibri Light"/>
              </w:rPr>
            </w:pPr>
            <w:r w:rsidRPr="00287B07">
              <w:rPr>
                <w:rFonts w:cs="Calibri Light"/>
              </w:rPr>
              <w:t>21</w:t>
            </w:r>
            <w:r>
              <w:rPr>
                <w:rFonts w:cs="Calibri Light"/>
              </w:rPr>
              <w:t>.</w:t>
            </w:r>
            <w:r w:rsidRPr="00287B07">
              <w:rPr>
                <w:rFonts w:cs="Calibri Light"/>
              </w:rPr>
              <w:t>950,00</w:t>
            </w:r>
          </w:p>
        </w:tc>
      </w:tr>
      <w:tr w:rsidR="00CD5696" w:rsidRPr="00287B07" w14:paraId="2A464EB7" w14:textId="77777777" w:rsidTr="00E41EAD">
        <w:trPr>
          <w:trHeight w:hRule="exact" w:val="340"/>
          <w:jc w:val="center"/>
        </w:trPr>
        <w:tc>
          <w:tcPr>
            <w:tcW w:w="1276" w:type="dxa"/>
            <w:shd w:val="clear" w:color="auto" w:fill="00A4A0"/>
            <w:noWrap/>
            <w:vAlign w:val="bottom"/>
          </w:tcPr>
          <w:p w14:paraId="37E93779" w14:textId="77777777" w:rsidR="00CD5696" w:rsidRPr="00C0191D"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26</w:t>
            </w:r>
          </w:p>
        </w:tc>
        <w:tc>
          <w:tcPr>
            <w:tcW w:w="2268" w:type="dxa"/>
            <w:noWrap/>
            <w:vAlign w:val="bottom"/>
            <w:hideMark/>
          </w:tcPr>
          <w:p w14:paraId="0901EF4F" w14:textId="77777777" w:rsidR="00CD5696" w:rsidRPr="00287B07" w:rsidRDefault="00CD5696" w:rsidP="00E41EAD">
            <w:pPr>
              <w:ind w:left="0"/>
              <w:jc w:val="right"/>
              <w:rPr>
                <w:rFonts w:cs="Calibri Light"/>
              </w:rPr>
            </w:pPr>
            <w:r w:rsidRPr="00287B07">
              <w:rPr>
                <w:rFonts w:cs="Calibri Light"/>
              </w:rPr>
              <w:t>21</w:t>
            </w:r>
            <w:r>
              <w:rPr>
                <w:rFonts w:cs="Calibri Light"/>
              </w:rPr>
              <w:t>.</w:t>
            </w:r>
            <w:r w:rsidRPr="00287B07">
              <w:rPr>
                <w:rFonts w:cs="Calibri Light"/>
              </w:rPr>
              <w:t>950,00</w:t>
            </w:r>
          </w:p>
        </w:tc>
      </w:tr>
      <w:tr w:rsidR="00CD5696" w:rsidRPr="00287B07" w14:paraId="0DE6BE59" w14:textId="77777777" w:rsidTr="00E41EAD">
        <w:trPr>
          <w:trHeight w:hRule="exact" w:val="397"/>
          <w:jc w:val="center"/>
        </w:trPr>
        <w:tc>
          <w:tcPr>
            <w:tcW w:w="1276" w:type="dxa"/>
            <w:shd w:val="clear" w:color="auto" w:fill="00A4A0"/>
            <w:noWrap/>
            <w:vAlign w:val="bottom"/>
          </w:tcPr>
          <w:p w14:paraId="664691FA" w14:textId="77777777" w:rsidR="00CD5696" w:rsidRPr="00C0191D"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27</w:t>
            </w:r>
          </w:p>
        </w:tc>
        <w:tc>
          <w:tcPr>
            <w:tcW w:w="2268" w:type="dxa"/>
            <w:noWrap/>
            <w:vAlign w:val="bottom"/>
            <w:hideMark/>
          </w:tcPr>
          <w:p w14:paraId="3C5B194F" w14:textId="77777777" w:rsidR="00CD5696" w:rsidRPr="00287B07" w:rsidRDefault="00CD5696" w:rsidP="00E41EAD">
            <w:pPr>
              <w:ind w:left="0"/>
              <w:jc w:val="right"/>
              <w:rPr>
                <w:rFonts w:cs="Calibri Light"/>
              </w:rPr>
            </w:pPr>
            <w:r w:rsidRPr="00287B07">
              <w:rPr>
                <w:rFonts w:cs="Calibri Light"/>
              </w:rPr>
              <w:t>22</w:t>
            </w:r>
            <w:r>
              <w:rPr>
                <w:rFonts w:cs="Calibri Light"/>
              </w:rPr>
              <w:t>.</w:t>
            </w:r>
            <w:r w:rsidRPr="00287B07">
              <w:rPr>
                <w:rFonts w:cs="Calibri Light"/>
              </w:rPr>
              <w:t>800,00</w:t>
            </w:r>
          </w:p>
        </w:tc>
      </w:tr>
    </w:tbl>
    <w:p w14:paraId="68211D38" w14:textId="77777777" w:rsidR="00CD5696" w:rsidRPr="00CC55E7" w:rsidRDefault="00CD5696" w:rsidP="00CD5696">
      <w:pPr>
        <w:ind w:left="0"/>
        <w:rPr>
          <w:rFonts w:eastAsia="Calibri"/>
          <w:lang w:val="nl-BE" w:eastAsia="nl-BE"/>
        </w:rPr>
      </w:pPr>
    </w:p>
    <w:p w14:paraId="596AD2B8" w14:textId="77777777" w:rsidR="00CD5696" w:rsidRDefault="00CD5696" w:rsidP="00CD5696">
      <w:pPr>
        <w:ind w:left="0"/>
      </w:pPr>
    </w:p>
    <w:p w14:paraId="7222D3D4" w14:textId="77777777" w:rsidR="00CD5696" w:rsidRDefault="00CD5696" w:rsidP="00CD5696">
      <w:pPr>
        <w:ind w:left="0"/>
      </w:pPr>
    </w:p>
    <w:p w14:paraId="3D2556F0" w14:textId="77777777" w:rsidR="00CD5696" w:rsidRDefault="00CD5696" w:rsidP="00CD5696">
      <w:pPr>
        <w:ind w:left="0"/>
      </w:pPr>
    </w:p>
    <w:p w14:paraId="5C3988FF" w14:textId="133092E2" w:rsidR="00CD5696" w:rsidRDefault="00CD5696" w:rsidP="003B1D6E">
      <w:pPr>
        <w:pStyle w:val="Kop3"/>
        <w:numPr>
          <w:ilvl w:val="2"/>
          <w:numId w:val="52"/>
        </w:numPr>
        <w:tabs>
          <w:tab w:val="num" w:pos="567"/>
        </w:tabs>
        <w:ind w:left="142" w:firstLine="0"/>
        <w:rPr>
          <w:rFonts w:eastAsia="Calibri"/>
          <w:lang w:val="nl-BE" w:eastAsia="nl-BE"/>
        </w:rPr>
      </w:pPr>
      <w:bookmarkStart w:id="389" w:name="_Toc165329597"/>
      <w:bookmarkStart w:id="390" w:name="_Toc209789977"/>
      <w:r w:rsidRPr="00287B07">
        <w:rPr>
          <w:rFonts w:eastAsia="Calibri"/>
          <w:lang w:val="nl-BE" w:eastAsia="nl-BE"/>
        </w:rPr>
        <w:t>Salarisschaal voor de verzorgenden, werkzaam in de erkende thuiszorg of ter beschikking gesteld in de private thuiszorg</w:t>
      </w:r>
      <w:bookmarkEnd w:id="389"/>
      <w:bookmarkEnd w:id="390"/>
      <w:r w:rsidR="001872FF">
        <w:rPr>
          <w:rFonts w:eastAsia="Calibri"/>
          <w:lang w:val="nl-BE" w:eastAsia="nl-BE"/>
        </w:rPr>
        <w:t xml:space="preserve"> (IFIC cat. 201)</w:t>
      </w:r>
    </w:p>
    <w:p w14:paraId="264993E7" w14:textId="77777777" w:rsidR="00CD5696" w:rsidRDefault="00CD5696" w:rsidP="00CD5696">
      <w:pPr>
        <w:ind w:left="0"/>
        <w:rPr>
          <w:rFonts w:eastAsia="Calibri"/>
          <w:lang w:val="nl-BE" w:eastAsia="nl-BE"/>
        </w:rPr>
      </w:pPr>
    </w:p>
    <w:tbl>
      <w:tblPr>
        <w:tblW w:w="3544" w:type="dxa"/>
        <w:jc w:val="center"/>
        <w:tblBorders>
          <w:top w:val="double" w:sz="6" w:space="0" w:color="000000"/>
          <w:left w:val="single" w:sz="4" w:space="0" w:color="000000"/>
          <w:bottom w:val="single" w:sz="4" w:space="0" w:color="000000"/>
          <w:right w:val="single" w:sz="4" w:space="0" w:color="000000"/>
          <w:insideV w:val="double" w:sz="6" w:space="0" w:color="000000"/>
        </w:tblBorders>
        <w:tblLook w:val="04A0" w:firstRow="1" w:lastRow="0" w:firstColumn="1" w:lastColumn="0" w:noHBand="0" w:noVBand="1"/>
      </w:tblPr>
      <w:tblGrid>
        <w:gridCol w:w="1417"/>
        <w:gridCol w:w="2127"/>
      </w:tblGrid>
      <w:tr w:rsidR="00CD5696" w:rsidRPr="00ED068F" w14:paraId="37649045" w14:textId="77777777" w:rsidTr="00E41EAD">
        <w:trPr>
          <w:trHeight w:hRule="exact" w:val="340"/>
          <w:jc w:val="center"/>
        </w:trPr>
        <w:tc>
          <w:tcPr>
            <w:tcW w:w="1417" w:type="dxa"/>
            <w:tcBorders>
              <w:top w:val="single" w:sz="4" w:space="0" w:color="000000"/>
              <w:bottom w:val="double" w:sz="4" w:space="0" w:color="000000"/>
            </w:tcBorders>
            <w:shd w:val="clear" w:color="auto" w:fill="00A4A0"/>
            <w:noWrap/>
            <w:vAlign w:val="center"/>
            <w:hideMark/>
          </w:tcPr>
          <w:p w14:paraId="6FBBC2A8" w14:textId="77777777" w:rsidR="00CD5696" w:rsidRPr="00ED068F" w:rsidRDefault="00CD5696" w:rsidP="00E41EAD">
            <w:pPr>
              <w:spacing w:before="0" w:after="0"/>
              <w:ind w:left="72"/>
              <w:jc w:val="right"/>
              <w:rPr>
                <w:rFonts w:cs="Calibri Light"/>
                <w:b/>
                <w:bCs/>
                <w:color w:val="FFFFFF" w:themeColor="background1"/>
                <w:sz w:val="22"/>
                <w:szCs w:val="22"/>
              </w:rPr>
            </w:pPr>
            <w:r w:rsidRPr="00ED068F">
              <w:rPr>
                <w:rFonts w:cs="Calibri Light"/>
                <w:b/>
                <w:bCs/>
                <w:color w:val="FFFFFF" w:themeColor="background1"/>
                <w:sz w:val="22"/>
                <w:szCs w:val="22"/>
              </w:rPr>
              <w:t>ANC</w:t>
            </w:r>
          </w:p>
        </w:tc>
        <w:tc>
          <w:tcPr>
            <w:tcW w:w="2127" w:type="dxa"/>
            <w:tcBorders>
              <w:top w:val="single" w:sz="4" w:space="0" w:color="000000"/>
              <w:bottom w:val="double" w:sz="4" w:space="0" w:color="000000"/>
            </w:tcBorders>
            <w:shd w:val="clear" w:color="auto" w:fill="00A4A0"/>
            <w:noWrap/>
            <w:vAlign w:val="center"/>
            <w:hideMark/>
          </w:tcPr>
          <w:p w14:paraId="11279AA6" w14:textId="77777777" w:rsidR="00CD5696" w:rsidRPr="00ED068F" w:rsidRDefault="00CD5696" w:rsidP="00E41EAD">
            <w:pPr>
              <w:spacing w:before="0" w:after="0"/>
              <w:ind w:left="0"/>
              <w:jc w:val="right"/>
              <w:rPr>
                <w:rFonts w:cs="Calibri Light"/>
                <w:b/>
                <w:bCs/>
                <w:color w:val="FFFFFF" w:themeColor="background1"/>
                <w:sz w:val="22"/>
                <w:szCs w:val="22"/>
              </w:rPr>
            </w:pPr>
            <w:r w:rsidRPr="00ED068F">
              <w:rPr>
                <w:rFonts w:cs="Calibri Light"/>
                <w:b/>
                <w:bCs/>
                <w:color w:val="FFFFFF" w:themeColor="background1"/>
                <w:sz w:val="22"/>
                <w:szCs w:val="22"/>
              </w:rPr>
              <w:t>Jaarsalaris aan 100%</w:t>
            </w:r>
          </w:p>
        </w:tc>
      </w:tr>
      <w:tr w:rsidR="00CD5696" w:rsidRPr="00287B07" w14:paraId="653BF4E4" w14:textId="77777777" w:rsidTr="00E41EAD">
        <w:trPr>
          <w:trHeight w:hRule="exact" w:val="340"/>
          <w:jc w:val="center"/>
        </w:trPr>
        <w:tc>
          <w:tcPr>
            <w:tcW w:w="1417" w:type="dxa"/>
            <w:tcBorders>
              <w:top w:val="double" w:sz="4" w:space="0" w:color="000000"/>
            </w:tcBorders>
            <w:shd w:val="clear" w:color="auto" w:fill="00A4A0"/>
            <w:noWrap/>
            <w:vAlign w:val="center"/>
          </w:tcPr>
          <w:p w14:paraId="27FF8939" w14:textId="77777777" w:rsidR="00CD5696" w:rsidRPr="00ED068F" w:rsidRDefault="00CD5696" w:rsidP="00E41EAD">
            <w:pPr>
              <w:spacing w:after="0"/>
              <w:ind w:left="74"/>
              <w:jc w:val="right"/>
              <w:rPr>
                <w:rFonts w:cs="Calibri Light"/>
                <w:b/>
                <w:bCs/>
                <w:color w:val="FFFFFF" w:themeColor="background1"/>
                <w:sz w:val="22"/>
                <w:szCs w:val="22"/>
              </w:rPr>
            </w:pPr>
            <w:r>
              <w:rPr>
                <w:rFonts w:cs="Calibri Light"/>
                <w:b/>
                <w:bCs/>
                <w:color w:val="FFFFFF" w:themeColor="background1"/>
                <w:sz w:val="22"/>
                <w:szCs w:val="22"/>
              </w:rPr>
              <w:t>0</w:t>
            </w:r>
          </w:p>
        </w:tc>
        <w:tc>
          <w:tcPr>
            <w:tcW w:w="2127" w:type="dxa"/>
            <w:tcBorders>
              <w:top w:val="double" w:sz="4" w:space="0" w:color="000000"/>
            </w:tcBorders>
            <w:noWrap/>
            <w:hideMark/>
          </w:tcPr>
          <w:p w14:paraId="1140279A" w14:textId="77777777" w:rsidR="00CD5696" w:rsidRPr="00287B07" w:rsidRDefault="00CD5696" w:rsidP="00E41EAD">
            <w:pPr>
              <w:ind w:left="0"/>
              <w:jc w:val="right"/>
              <w:rPr>
                <w:rFonts w:cs="Calibri Light"/>
              </w:rPr>
            </w:pPr>
            <w:r w:rsidRPr="00287B07">
              <w:rPr>
                <w:rFonts w:cs="Calibri Light"/>
              </w:rPr>
              <w:t>16</w:t>
            </w:r>
            <w:r>
              <w:rPr>
                <w:rFonts w:cs="Calibri Light"/>
              </w:rPr>
              <w:t>.</w:t>
            </w:r>
            <w:r w:rsidRPr="00287B07">
              <w:rPr>
                <w:rFonts w:cs="Calibri Light"/>
              </w:rPr>
              <w:t>030,79</w:t>
            </w:r>
          </w:p>
        </w:tc>
      </w:tr>
      <w:tr w:rsidR="00CD5696" w:rsidRPr="00287B07" w14:paraId="7197AE66" w14:textId="77777777" w:rsidTr="00E41EAD">
        <w:trPr>
          <w:trHeight w:hRule="exact" w:val="340"/>
          <w:jc w:val="center"/>
        </w:trPr>
        <w:tc>
          <w:tcPr>
            <w:tcW w:w="1417" w:type="dxa"/>
            <w:shd w:val="clear" w:color="auto" w:fill="00A4A0"/>
            <w:noWrap/>
            <w:vAlign w:val="center"/>
          </w:tcPr>
          <w:p w14:paraId="482EC6A3" w14:textId="77777777" w:rsidR="00CD5696" w:rsidRPr="00ED068F"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1</w:t>
            </w:r>
          </w:p>
        </w:tc>
        <w:tc>
          <w:tcPr>
            <w:tcW w:w="2127" w:type="dxa"/>
            <w:noWrap/>
            <w:hideMark/>
          </w:tcPr>
          <w:p w14:paraId="45874610" w14:textId="77777777" w:rsidR="00CD5696" w:rsidRPr="00287B07" w:rsidRDefault="00CD5696" w:rsidP="00E41EAD">
            <w:pPr>
              <w:ind w:left="0"/>
              <w:jc w:val="right"/>
              <w:rPr>
                <w:rFonts w:cs="Calibri Light"/>
              </w:rPr>
            </w:pPr>
            <w:r w:rsidRPr="00287B07">
              <w:rPr>
                <w:rFonts w:cs="Calibri Light"/>
              </w:rPr>
              <w:t>16</w:t>
            </w:r>
            <w:r>
              <w:rPr>
                <w:rFonts w:cs="Calibri Light"/>
              </w:rPr>
              <w:t>.</w:t>
            </w:r>
            <w:r w:rsidRPr="00287B07">
              <w:rPr>
                <w:rFonts w:cs="Calibri Light"/>
              </w:rPr>
              <w:t>367,38</w:t>
            </w:r>
          </w:p>
        </w:tc>
      </w:tr>
      <w:tr w:rsidR="00CD5696" w:rsidRPr="00287B07" w14:paraId="236E39E4" w14:textId="77777777" w:rsidTr="00E41EAD">
        <w:trPr>
          <w:trHeight w:hRule="exact" w:val="340"/>
          <w:jc w:val="center"/>
        </w:trPr>
        <w:tc>
          <w:tcPr>
            <w:tcW w:w="1417" w:type="dxa"/>
            <w:shd w:val="clear" w:color="auto" w:fill="00A4A0"/>
            <w:noWrap/>
            <w:vAlign w:val="center"/>
          </w:tcPr>
          <w:p w14:paraId="630A700B" w14:textId="77777777" w:rsidR="00CD5696" w:rsidRPr="00ED068F"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2</w:t>
            </w:r>
          </w:p>
        </w:tc>
        <w:tc>
          <w:tcPr>
            <w:tcW w:w="2127" w:type="dxa"/>
            <w:noWrap/>
            <w:hideMark/>
          </w:tcPr>
          <w:p w14:paraId="227952E7" w14:textId="77777777" w:rsidR="00CD5696" w:rsidRPr="00287B07" w:rsidRDefault="00CD5696" w:rsidP="00E41EAD">
            <w:pPr>
              <w:ind w:left="0"/>
              <w:jc w:val="right"/>
              <w:rPr>
                <w:rFonts w:cs="Calibri Light"/>
              </w:rPr>
            </w:pPr>
            <w:r w:rsidRPr="00287B07">
              <w:rPr>
                <w:rFonts w:cs="Calibri Light"/>
              </w:rPr>
              <w:t>16</w:t>
            </w:r>
            <w:r>
              <w:rPr>
                <w:rFonts w:cs="Calibri Light"/>
              </w:rPr>
              <w:t>.</w:t>
            </w:r>
            <w:r w:rsidRPr="00287B07">
              <w:rPr>
                <w:rFonts w:cs="Calibri Light"/>
              </w:rPr>
              <w:t>685,39</w:t>
            </w:r>
          </w:p>
        </w:tc>
      </w:tr>
      <w:tr w:rsidR="00CD5696" w:rsidRPr="00287B07" w14:paraId="1B4D2F1A" w14:textId="77777777" w:rsidTr="00E41EAD">
        <w:trPr>
          <w:trHeight w:hRule="exact" w:val="340"/>
          <w:jc w:val="center"/>
        </w:trPr>
        <w:tc>
          <w:tcPr>
            <w:tcW w:w="1417" w:type="dxa"/>
            <w:shd w:val="clear" w:color="auto" w:fill="00A4A0"/>
            <w:noWrap/>
            <w:vAlign w:val="center"/>
          </w:tcPr>
          <w:p w14:paraId="56AFAEBA" w14:textId="77777777" w:rsidR="00CD5696" w:rsidRPr="00ED068F"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3</w:t>
            </w:r>
          </w:p>
        </w:tc>
        <w:tc>
          <w:tcPr>
            <w:tcW w:w="2127" w:type="dxa"/>
            <w:noWrap/>
            <w:hideMark/>
          </w:tcPr>
          <w:p w14:paraId="2CCEF9AD" w14:textId="77777777" w:rsidR="00CD5696" w:rsidRPr="00287B07" w:rsidRDefault="00CD5696" w:rsidP="00E41EAD">
            <w:pPr>
              <w:ind w:left="0"/>
              <w:jc w:val="right"/>
              <w:rPr>
                <w:rFonts w:cs="Calibri Light"/>
              </w:rPr>
            </w:pPr>
            <w:r w:rsidRPr="00287B07">
              <w:rPr>
                <w:rFonts w:cs="Calibri Light"/>
              </w:rPr>
              <w:t>16</w:t>
            </w:r>
            <w:r>
              <w:rPr>
                <w:rFonts w:cs="Calibri Light"/>
              </w:rPr>
              <w:t>.</w:t>
            </w:r>
            <w:r w:rsidRPr="00287B07">
              <w:rPr>
                <w:rFonts w:cs="Calibri Light"/>
              </w:rPr>
              <w:t>985,22</w:t>
            </w:r>
          </w:p>
        </w:tc>
      </w:tr>
      <w:tr w:rsidR="00CD5696" w:rsidRPr="00287B07" w14:paraId="7D4C440B" w14:textId="77777777" w:rsidTr="00E41EAD">
        <w:trPr>
          <w:trHeight w:hRule="exact" w:val="340"/>
          <w:jc w:val="center"/>
        </w:trPr>
        <w:tc>
          <w:tcPr>
            <w:tcW w:w="1417" w:type="dxa"/>
            <w:shd w:val="clear" w:color="auto" w:fill="00A4A0"/>
            <w:noWrap/>
            <w:vAlign w:val="center"/>
          </w:tcPr>
          <w:p w14:paraId="7B14B655" w14:textId="77777777" w:rsidR="00CD5696" w:rsidRPr="00ED068F"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4</w:t>
            </w:r>
          </w:p>
        </w:tc>
        <w:tc>
          <w:tcPr>
            <w:tcW w:w="2127" w:type="dxa"/>
            <w:noWrap/>
            <w:hideMark/>
          </w:tcPr>
          <w:p w14:paraId="64A3DC6E" w14:textId="77777777" w:rsidR="00CD5696" w:rsidRPr="00287B07" w:rsidRDefault="00CD5696" w:rsidP="00E41EAD">
            <w:pPr>
              <w:ind w:left="0"/>
              <w:jc w:val="right"/>
              <w:rPr>
                <w:rFonts w:cs="Calibri Light"/>
              </w:rPr>
            </w:pPr>
            <w:r w:rsidRPr="00287B07">
              <w:rPr>
                <w:rFonts w:cs="Calibri Light"/>
              </w:rPr>
              <w:t>17</w:t>
            </w:r>
            <w:r>
              <w:rPr>
                <w:rFonts w:cs="Calibri Light"/>
              </w:rPr>
              <w:t>.</w:t>
            </w:r>
            <w:r w:rsidRPr="00287B07">
              <w:rPr>
                <w:rFonts w:cs="Calibri Light"/>
              </w:rPr>
              <w:t>267,55</w:t>
            </w:r>
          </w:p>
        </w:tc>
      </w:tr>
      <w:tr w:rsidR="00CD5696" w:rsidRPr="00287B07" w14:paraId="16FB12C4" w14:textId="77777777" w:rsidTr="00E41EAD">
        <w:trPr>
          <w:trHeight w:hRule="exact" w:val="340"/>
          <w:jc w:val="center"/>
        </w:trPr>
        <w:tc>
          <w:tcPr>
            <w:tcW w:w="1417" w:type="dxa"/>
            <w:shd w:val="clear" w:color="auto" w:fill="00A4A0"/>
            <w:noWrap/>
            <w:vAlign w:val="center"/>
          </w:tcPr>
          <w:p w14:paraId="71DB6343" w14:textId="77777777" w:rsidR="00CD5696" w:rsidRPr="00ED068F"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5</w:t>
            </w:r>
          </w:p>
        </w:tc>
        <w:tc>
          <w:tcPr>
            <w:tcW w:w="2127" w:type="dxa"/>
            <w:noWrap/>
            <w:hideMark/>
          </w:tcPr>
          <w:p w14:paraId="087BF88E" w14:textId="77777777" w:rsidR="00CD5696" w:rsidRPr="00287B07" w:rsidRDefault="00CD5696" w:rsidP="00E41EAD">
            <w:pPr>
              <w:ind w:left="0"/>
              <w:jc w:val="right"/>
              <w:rPr>
                <w:rFonts w:cs="Calibri Light"/>
              </w:rPr>
            </w:pPr>
            <w:r w:rsidRPr="00287B07">
              <w:rPr>
                <w:rFonts w:cs="Calibri Light"/>
              </w:rPr>
              <w:t>17</w:t>
            </w:r>
            <w:r>
              <w:rPr>
                <w:rFonts w:cs="Calibri Light"/>
              </w:rPr>
              <w:t>.</w:t>
            </w:r>
            <w:r w:rsidRPr="00287B07">
              <w:rPr>
                <w:rFonts w:cs="Calibri Light"/>
              </w:rPr>
              <w:t>532,92</w:t>
            </w:r>
          </w:p>
        </w:tc>
      </w:tr>
      <w:tr w:rsidR="00CD5696" w:rsidRPr="00287B07" w14:paraId="58F7DA1A" w14:textId="77777777" w:rsidTr="00E41EAD">
        <w:trPr>
          <w:trHeight w:hRule="exact" w:val="340"/>
          <w:jc w:val="center"/>
        </w:trPr>
        <w:tc>
          <w:tcPr>
            <w:tcW w:w="1417" w:type="dxa"/>
            <w:shd w:val="clear" w:color="auto" w:fill="00A4A0"/>
            <w:noWrap/>
            <w:vAlign w:val="center"/>
          </w:tcPr>
          <w:p w14:paraId="390B9F01" w14:textId="77777777" w:rsidR="00CD5696" w:rsidRPr="00ED068F"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6</w:t>
            </w:r>
          </w:p>
        </w:tc>
        <w:tc>
          <w:tcPr>
            <w:tcW w:w="2127" w:type="dxa"/>
            <w:noWrap/>
            <w:hideMark/>
          </w:tcPr>
          <w:p w14:paraId="0DDFACE1" w14:textId="77777777" w:rsidR="00CD5696" w:rsidRPr="00287B07" w:rsidRDefault="00CD5696" w:rsidP="00E41EAD">
            <w:pPr>
              <w:ind w:left="0"/>
              <w:jc w:val="right"/>
              <w:rPr>
                <w:rFonts w:cs="Calibri Light"/>
              </w:rPr>
            </w:pPr>
            <w:r w:rsidRPr="00287B07">
              <w:rPr>
                <w:rFonts w:cs="Calibri Light"/>
              </w:rPr>
              <w:t>17</w:t>
            </w:r>
            <w:r>
              <w:rPr>
                <w:rFonts w:cs="Calibri Light"/>
              </w:rPr>
              <w:t>.</w:t>
            </w:r>
            <w:r w:rsidRPr="00287B07">
              <w:rPr>
                <w:rFonts w:cs="Calibri Light"/>
              </w:rPr>
              <w:t>782,27</w:t>
            </w:r>
          </w:p>
        </w:tc>
      </w:tr>
      <w:tr w:rsidR="00CD5696" w:rsidRPr="00287B07" w14:paraId="24D1E431" w14:textId="77777777" w:rsidTr="00E41EAD">
        <w:trPr>
          <w:trHeight w:hRule="exact" w:val="340"/>
          <w:jc w:val="center"/>
        </w:trPr>
        <w:tc>
          <w:tcPr>
            <w:tcW w:w="1417" w:type="dxa"/>
            <w:shd w:val="clear" w:color="auto" w:fill="00A4A0"/>
            <w:noWrap/>
            <w:vAlign w:val="center"/>
          </w:tcPr>
          <w:p w14:paraId="3776F149" w14:textId="77777777" w:rsidR="00CD5696" w:rsidRPr="00ED068F"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7</w:t>
            </w:r>
          </w:p>
        </w:tc>
        <w:tc>
          <w:tcPr>
            <w:tcW w:w="2127" w:type="dxa"/>
            <w:noWrap/>
            <w:hideMark/>
          </w:tcPr>
          <w:p w14:paraId="69134F30" w14:textId="77777777" w:rsidR="00CD5696" w:rsidRPr="00287B07" w:rsidRDefault="00CD5696" w:rsidP="00E41EAD">
            <w:pPr>
              <w:ind w:left="0"/>
              <w:jc w:val="right"/>
              <w:rPr>
                <w:rFonts w:cs="Calibri Light"/>
              </w:rPr>
            </w:pPr>
            <w:r w:rsidRPr="00287B07">
              <w:rPr>
                <w:rFonts w:cs="Calibri Light"/>
              </w:rPr>
              <w:t>18</w:t>
            </w:r>
            <w:r>
              <w:rPr>
                <w:rFonts w:cs="Calibri Light"/>
              </w:rPr>
              <w:t>.</w:t>
            </w:r>
            <w:r w:rsidRPr="00287B07">
              <w:rPr>
                <w:rFonts w:cs="Calibri Light"/>
              </w:rPr>
              <w:t>016,22</w:t>
            </w:r>
          </w:p>
        </w:tc>
      </w:tr>
      <w:tr w:rsidR="00CD5696" w:rsidRPr="00287B07" w14:paraId="1848F197" w14:textId="77777777" w:rsidTr="00E41EAD">
        <w:trPr>
          <w:trHeight w:hRule="exact" w:val="340"/>
          <w:jc w:val="center"/>
        </w:trPr>
        <w:tc>
          <w:tcPr>
            <w:tcW w:w="1417" w:type="dxa"/>
            <w:shd w:val="clear" w:color="auto" w:fill="00A4A0"/>
            <w:noWrap/>
            <w:vAlign w:val="center"/>
          </w:tcPr>
          <w:p w14:paraId="232BFA07" w14:textId="77777777" w:rsidR="00CD5696" w:rsidRPr="00ED068F"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8</w:t>
            </w:r>
          </w:p>
        </w:tc>
        <w:tc>
          <w:tcPr>
            <w:tcW w:w="2127" w:type="dxa"/>
            <w:noWrap/>
            <w:hideMark/>
          </w:tcPr>
          <w:p w14:paraId="6923AA4B" w14:textId="77777777" w:rsidR="00CD5696" w:rsidRPr="00287B07" w:rsidRDefault="00CD5696" w:rsidP="00E41EAD">
            <w:pPr>
              <w:ind w:left="0"/>
              <w:jc w:val="right"/>
              <w:rPr>
                <w:rFonts w:cs="Calibri Light"/>
              </w:rPr>
            </w:pPr>
            <w:r w:rsidRPr="00287B07">
              <w:rPr>
                <w:rFonts w:cs="Calibri Light"/>
              </w:rPr>
              <w:t>18</w:t>
            </w:r>
            <w:r>
              <w:rPr>
                <w:rFonts w:cs="Calibri Light"/>
              </w:rPr>
              <w:t>.</w:t>
            </w:r>
            <w:r w:rsidRPr="00287B07">
              <w:rPr>
                <w:rFonts w:cs="Calibri Light"/>
              </w:rPr>
              <w:t>235,43</w:t>
            </w:r>
          </w:p>
        </w:tc>
      </w:tr>
      <w:tr w:rsidR="00CD5696" w:rsidRPr="00287B07" w14:paraId="64CF1B55" w14:textId="77777777" w:rsidTr="00E41EAD">
        <w:trPr>
          <w:trHeight w:hRule="exact" w:val="340"/>
          <w:jc w:val="center"/>
        </w:trPr>
        <w:tc>
          <w:tcPr>
            <w:tcW w:w="1417" w:type="dxa"/>
            <w:shd w:val="clear" w:color="auto" w:fill="00A4A0"/>
            <w:noWrap/>
            <w:vAlign w:val="center"/>
          </w:tcPr>
          <w:p w14:paraId="4168E860" w14:textId="77777777" w:rsidR="00CD5696" w:rsidRPr="00ED068F"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9</w:t>
            </w:r>
          </w:p>
        </w:tc>
        <w:tc>
          <w:tcPr>
            <w:tcW w:w="2127" w:type="dxa"/>
            <w:noWrap/>
            <w:hideMark/>
          </w:tcPr>
          <w:p w14:paraId="70A77F64" w14:textId="77777777" w:rsidR="00CD5696" w:rsidRPr="00287B07" w:rsidRDefault="00CD5696" w:rsidP="00E41EAD">
            <w:pPr>
              <w:ind w:left="0"/>
              <w:jc w:val="right"/>
              <w:rPr>
                <w:rFonts w:cs="Calibri Light"/>
              </w:rPr>
            </w:pPr>
            <w:r w:rsidRPr="00287B07">
              <w:rPr>
                <w:rFonts w:cs="Calibri Light"/>
              </w:rPr>
              <w:t>18</w:t>
            </w:r>
            <w:r>
              <w:rPr>
                <w:rFonts w:cs="Calibri Light"/>
              </w:rPr>
              <w:t>.</w:t>
            </w:r>
            <w:r w:rsidRPr="00287B07">
              <w:rPr>
                <w:rFonts w:cs="Calibri Light"/>
              </w:rPr>
              <w:t>440,66</w:t>
            </w:r>
          </w:p>
        </w:tc>
      </w:tr>
      <w:tr w:rsidR="00CD5696" w:rsidRPr="00287B07" w14:paraId="3187F7F1" w14:textId="77777777" w:rsidTr="00E41EAD">
        <w:trPr>
          <w:trHeight w:hRule="exact" w:val="340"/>
          <w:jc w:val="center"/>
        </w:trPr>
        <w:tc>
          <w:tcPr>
            <w:tcW w:w="1417" w:type="dxa"/>
            <w:shd w:val="clear" w:color="auto" w:fill="00A4A0"/>
            <w:noWrap/>
            <w:vAlign w:val="center"/>
          </w:tcPr>
          <w:p w14:paraId="78587D64" w14:textId="77777777" w:rsidR="00CD5696" w:rsidRPr="00ED068F"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10</w:t>
            </w:r>
          </w:p>
        </w:tc>
        <w:tc>
          <w:tcPr>
            <w:tcW w:w="2127" w:type="dxa"/>
            <w:noWrap/>
            <w:hideMark/>
          </w:tcPr>
          <w:p w14:paraId="75CF6CA5" w14:textId="77777777" w:rsidR="00CD5696" w:rsidRPr="00287B07" w:rsidRDefault="00CD5696" w:rsidP="00E41EAD">
            <w:pPr>
              <w:ind w:left="0"/>
              <w:jc w:val="right"/>
              <w:rPr>
                <w:rFonts w:cs="Calibri Light"/>
              </w:rPr>
            </w:pPr>
            <w:r w:rsidRPr="00287B07">
              <w:rPr>
                <w:rFonts w:cs="Calibri Light"/>
              </w:rPr>
              <w:t>18</w:t>
            </w:r>
            <w:r>
              <w:rPr>
                <w:rFonts w:cs="Calibri Light"/>
              </w:rPr>
              <w:t>.</w:t>
            </w:r>
            <w:r w:rsidRPr="00287B07">
              <w:rPr>
                <w:rFonts w:cs="Calibri Light"/>
              </w:rPr>
              <w:t>632,71</w:t>
            </w:r>
          </w:p>
        </w:tc>
      </w:tr>
      <w:tr w:rsidR="00CD5696" w:rsidRPr="00287B07" w14:paraId="600EE114" w14:textId="77777777" w:rsidTr="00E41EAD">
        <w:trPr>
          <w:trHeight w:hRule="exact" w:val="340"/>
          <w:jc w:val="center"/>
        </w:trPr>
        <w:tc>
          <w:tcPr>
            <w:tcW w:w="1417" w:type="dxa"/>
            <w:shd w:val="clear" w:color="auto" w:fill="00A4A0"/>
            <w:noWrap/>
            <w:vAlign w:val="center"/>
          </w:tcPr>
          <w:p w14:paraId="483FB816" w14:textId="77777777" w:rsidR="00CD5696" w:rsidRPr="00ED068F"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11</w:t>
            </w:r>
          </w:p>
        </w:tc>
        <w:tc>
          <w:tcPr>
            <w:tcW w:w="2127" w:type="dxa"/>
            <w:noWrap/>
            <w:hideMark/>
          </w:tcPr>
          <w:p w14:paraId="4F85EE2C" w14:textId="77777777" w:rsidR="00CD5696" w:rsidRPr="00287B07" w:rsidRDefault="00CD5696" w:rsidP="00E41EAD">
            <w:pPr>
              <w:ind w:left="0"/>
              <w:jc w:val="right"/>
              <w:rPr>
                <w:rFonts w:cs="Calibri Light"/>
              </w:rPr>
            </w:pPr>
            <w:r w:rsidRPr="00287B07">
              <w:rPr>
                <w:rFonts w:cs="Calibri Light"/>
              </w:rPr>
              <w:t>18</w:t>
            </w:r>
            <w:r>
              <w:rPr>
                <w:rFonts w:cs="Calibri Light"/>
              </w:rPr>
              <w:t>.</w:t>
            </w:r>
            <w:r w:rsidRPr="00287B07">
              <w:rPr>
                <w:rFonts w:cs="Calibri Light"/>
              </w:rPr>
              <w:t>812,12</w:t>
            </w:r>
          </w:p>
        </w:tc>
      </w:tr>
      <w:tr w:rsidR="00CD5696" w:rsidRPr="00287B07" w14:paraId="29A96879" w14:textId="77777777" w:rsidTr="00E41EAD">
        <w:trPr>
          <w:trHeight w:hRule="exact" w:val="340"/>
          <w:jc w:val="center"/>
        </w:trPr>
        <w:tc>
          <w:tcPr>
            <w:tcW w:w="1417" w:type="dxa"/>
            <w:shd w:val="clear" w:color="auto" w:fill="00A4A0"/>
            <w:noWrap/>
            <w:vAlign w:val="center"/>
          </w:tcPr>
          <w:p w14:paraId="35DDA6F7" w14:textId="77777777" w:rsidR="00CD5696" w:rsidRPr="00ED068F"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12</w:t>
            </w:r>
          </w:p>
        </w:tc>
        <w:tc>
          <w:tcPr>
            <w:tcW w:w="2127" w:type="dxa"/>
            <w:noWrap/>
            <w:hideMark/>
          </w:tcPr>
          <w:p w14:paraId="135B1E63" w14:textId="77777777" w:rsidR="00CD5696" w:rsidRPr="00287B07" w:rsidRDefault="00CD5696" w:rsidP="00E41EAD">
            <w:pPr>
              <w:ind w:left="0"/>
              <w:jc w:val="right"/>
              <w:rPr>
                <w:rFonts w:cs="Calibri Light"/>
              </w:rPr>
            </w:pPr>
            <w:r w:rsidRPr="00287B07">
              <w:rPr>
                <w:rFonts w:cs="Calibri Light"/>
              </w:rPr>
              <w:t>18</w:t>
            </w:r>
            <w:r>
              <w:rPr>
                <w:rFonts w:cs="Calibri Light"/>
              </w:rPr>
              <w:t>.</w:t>
            </w:r>
            <w:r w:rsidRPr="00287B07">
              <w:rPr>
                <w:rFonts w:cs="Calibri Light"/>
              </w:rPr>
              <w:t>979,70</w:t>
            </w:r>
          </w:p>
        </w:tc>
      </w:tr>
      <w:tr w:rsidR="00CD5696" w:rsidRPr="00287B07" w14:paraId="78F68DF2" w14:textId="77777777" w:rsidTr="00E41EAD">
        <w:trPr>
          <w:trHeight w:hRule="exact" w:val="340"/>
          <w:jc w:val="center"/>
        </w:trPr>
        <w:tc>
          <w:tcPr>
            <w:tcW w:w="1417" w:type="dxa"/>
            <w:shd w:val="clear" w:color="auto" w:fill="00A4A0"/>
            <w:noWrap/>
            <w:vAlign w:val="center"/>
          </w:tcPr>
          <w:p w14:paraId="6319BFC0" w14:textId="77777777" w:rsidR="00CD5696" w:rsidRPr="00ED068F"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13</w:t>
            </w:r>
          </w:p>
        </w:tc>
        <w:tc>
          <w:tcPr>
            <w:tcW w:w="2127" w:type="dxa"/>
            <w:noWrap/>
            <w:hideMark/>
          </w:tcPr>
          <w:p w14:paraId="6DDE01C3" w14:textId="77777777" w:rsidR="00CD5696" w:rsidRPr="00287B07" w:rsidRDefault="00CD5696" w:rsidP="00E41EAD">
            <w:pPr>
              <w:ind w:left="0"/>
              <w:jc w:val="right"/>
              <w:rPr>
                <w:rFonts w:cs="Calibri Light"/>
              </w:rPr>
            </w:pPr>
            <w:r w:rsidRPr="00287B07">
              <w:rPr>
                <w:rFonts w:cs="Calibri Light"/>
              </w:rPr>
              <w:t>19</w:t>
            </w:r>
            <w:r>
              <w:rPr>
                <w:rFonts w:cs="Calibri Light"/>
              </w:rPr>
              <w:t>.</w:t>
            </w:r>
            <w:r w:rsidRPr="00287B07">
              <w:rPr>
                <w:rFonts w:cs="Calibri Light"/>
              </w:rPr>
              <w:t>136,07</w:t>
            </w:r>
          </w:p>
        </w:tc>
      </w:tr>
      <w:tr w:rsidR="00CD5696" w:rsidRPr="00287B07" w14:paraId="115F35AE" w14:textId="77777777" w:rsidTr="00E41EAD">
        <w:trPr>
          <w:trHeight w:hRule="exact" w:val="340"/>
          <w:jc w:val="center"/>
        </w:trPr>
        <w:tc>
          <w:tcPr>
            <w:tcW w:w="1417" w:type="dxa"/>
            <w:shd w:val="clear" w:color="auto" w:fill="00A4A0"/>
            <w:noWrap/>
            <w:vAlign w:val="center"/>
          </w:tcPr>
          <w:p w14:paraId="25B083B6" w14:textId="77777777" w:rsidR="00CD5696" w:rsidRPr="00ED068F"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14</w:t>
            </w:r>
          </w:p>
        </w:tc>
        <w:tc>
          <w:tcPr>
            <w:tcW w:w="2127" w:type="dxa"/>
            <w:noWrap/>
            <w:hideMark/>
          </w:tcPr>
          <w:p w14:paraId="7FB9AE43" w14:textId="77777777" w:rsidR="00CD5696" w:rsidRPr="00287B07" w:rsidRDefault="00CD5696" w:rsidP="00E41EAD">
            <w:pPr>
              <w:ind w:left="0"/>
              <w:jc w:val="right"/>
              <w:rPr>
                <w:rFonts w:cs="Calibri Light"/>
              </w:rPr>
            </w:pPr>
            <w:r w:rsidRPr="00287B07">
              <w:rPr>
                <w:rFonts w:cs="Calibri Light"/>
              </w:rPr>
              <w:t>19</w:t>
            </w:r>
            <w:r>
              <w:rPr>
                <w:rFonts w:cs="Calibri Light"/>
              </w:rPr>
              <w:t>.</w:t>
            </w:r>
            <w:r w:rsidRPr="00287B07">
              <w:rPr>
                <w:rFonts w:cs="Calibri Light"/>
              </w:rPr>
              <w:t>281,90</w:t>
            </w:r>
          </w:p>
        </w:tc>
      </w:tr>
      <w:tr w:rsidR="00CD5696" w:rsidRPr="00287B07" w14:paraId="4C5A7CB2" w14:textId="77777777" w:rsidTr="00E41EAD">
        <w:trPr>
          <w:trHeight w:hRule="exact" w:val="340"/>
          <w:jc w:val="center"/>
        </w:trPr>
        <w:tc>
          <w:tcPr>
            <w:tcW w:w="1417" w:type="dxa"/>
            <w:shd w:val="clear" w:color="auto" w:fill="00A4A0"/>
            <w:noWrap/>
            <w:vAlign w:val="center"/>
          </w:tcPr>
          <w:p w14:paraId="0C9B1913" w14:textId="77777777" w:rsidR="00CD5696" w:rsidRPr="00ED068F"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15</w:t>
            </w:r>
          </w:p>
        </w:tc>
        <w:tc>
          <w:tcPr>
            <w:tcW w:w="2127" w:type="dxa"/>
            <w:noWrap/>
            <w:hideMark/>
          </w:tcPr>
          <w:p w14:paraId="351D9E9B" w14:textId="77777777" w:rsidR="00CD5696" w:rsidRPr="00287B07" w:rsidRDefault="00CD5696" w:rsidP="00E41EAD">
            <w:pPr>
              <w:ind w:left="0"/>
              <w:jc w:val="right"/>
              <w:rPr>
                <w:rFonts w:cs="Calibri Light"/>
              </w:rPr>
            </w:pPr>
            <w:r w:rsidRPr="00287B07">
              <w:rPr>
                <w:rFonts w:cs="Calibri Light"/>
              </w:rPr>
              <w:t>19</w:t>
            </w:r>
            <w:r>
              <w:rPr>
                <w:rFonts w:cs="Calibri Light"/>
              </w:rPr>
              <w:t>.</w:t>
            </w:r>
            <w:r w:rsidRPr="00287B07">
              <w:rPr>
                <w:rFonts w:cs="Calibri Light"/>
              </w:rPr>
              <w:t>417,86</w:t>
            </w:r>
          </w:p>
        </w:tc>
      </w:tr>
      <w:tr w:rsidR="00CD5696" w:rsidRPr="00287B07" w14:paraId="68D3F53C" w14:textId="77777777" w:rsidTr="00E41EAD">
        <w:trPr>
          <w:trHeight w:hRule="exact" w:val="340"/>
          <w:jc w:val="center"/>
        </w:trPr>
        <w:tc>
          <w:tcPr>
            <w:tcW w:w="1417" w:type="dxa"/>
            <w:shd w:val="clear" w:color="auto" w:fill="00A4A0"/>
            <w:noWrap/>
            <w:vAlign w:val="center"/>
          </w:tcPr>
          <w:p w14:paraId="466E9114" w14:textId="77777777" w:rsidR="00CD5696" w:rsidRPr="00ED068F"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16</w:t>
            </w:r>
          </w:p>
        </w:tc>
        <w:tc>
          <w:tcPr>
            <w:tcW w:w="2127" w:type="dxa"/>
            <w:noWrap/>
            <w:hideMark/>
          </w:tcPr>
          <w:p w14:paraId="1AC092FF" w14:textId="77777777" w:rsidR="00CD5696" w:rsidRPr="00287B07" w:rsidRDefault="00CD5696" w:rsidP="00E41EAD">
            <w:pPr>
              <w:ind w:left="0"/>
              <w:jc w:val="right"/>
              <w:rPr>
                <w:rFonts w:cs="Calibri Light"/>
              </w:rPr>
            </w:pPr>
            <w:r w:rsidRPr="00287B07">
              <w:rPr>
                <w:rFonts w:cs="Calibri Light"/>
              </w:rPr>
              <w:t>19</w:t>
            </w:r>
            <w:r>
              <w:rPr>
                <w:rFonts w:cs="Calibri Light"/>
              </w:rPr>
              <w:t>.</w:t>
            </w:r>
            <w:r w:rsidRPr="00287B07">
              <w:rPr>
                <w:rFonts w:cs="Calibri Light"/>
              </w:rPr>
              <w:t>520,37</w:t>
            </w:r>
          </w:p>
        </w:tc>
      </w:tr>
      <w:tr w:rsidR="00CD5696" w:rsidRPr="00287B07" w14:paraId="3A675B35" w14:textId="77777777" w:rsidTr="00E41EAD">
        <w:trPr>
          <w:trHeight w:hRule="exact" w:val="340"/>
          <w:jc w:val="center"/>
        </w:trPr>
        <w:tc>
          <w:tcPr>
            <w:tcW w:w="1417" w:type="dxa"/>
            <w:shd w:val="clear" w:color="auto" w:fill="00A4A0"/>
            <w:noWrap/>
            <w:vAlign w:val="center"/>
          </w:tcPr>
          <w:p w14:paraId="2673EC45" w14:textId="77777777" w:rsidR="00CD5696" w:rsidRPr="00ED068F"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17</w:t>
            </w:r>
          </w:p>
        </w:tc>
        <w:tc>
          <w:tcPr>
            <w:tcW w:w="2127" w:type="dxa"/>
            <w:noWrap/>
            <w:hideMark/>
          </w:tcPr>
          <w:p w14:paraId="483BD501" w14:textId="77777777" w:rsidR="00CD5696" w:rsidRPr="00287B07" w:rsidRDefault="00CD5696" w:rsidP="00E41EAD">
            <w:pPr>
              <w:ind w:left="0"/>
              <w:jc w:val="right"/>
              <w:rPr>
                <w:rFonts w:cs="Calibri Light"/>
              </w:rPr>
            </w:pPr>
            <w:r w:rsidRPr="00287B07">
              <w:rPr>
                <w:rFonts w:cs="Calibri Light"/>
              </w:rPr>
              <w:t>19</w:t>
            </w:r>
            <w:r>
              <w:rPr>
                <w:rFonts w:cs="Calibri Light"/>
              </w:rPr>
              <w:t>.</w:t>
            </w:r>
            <w:r w:rsidRPr="00287B07">
              <w:rPr>
                <w:rFonts w:cs="Calibri Light"/>
              </w:rPr>
              <w:t>615,72</w:t>
            </w:r>
          </w:p>
        </w:tc>
      </w:tr>
      <w:tr w:rsidR="00CD5696" w:rsidRPr="00287B07" w14:paraId="4425B165" w14:textId="77777777" w:rsidTr="00E41EAD">
        <w:trPr>
          <w:trHeight w:hRule="exact" w:val="340"/>
          <w:jc w:val="center"/>
        </w:trPr>
        <w:tc>
          <w:tcPr>
            <w:tcW w:w="1417" w:type="dxa"/>
            <w:shd w:val="clear" w:color="auto" w:fill="00A4A0"/>
            <w:noWrap/>
            <w:vAlign w:val="center"/>
          </w:tcPr>
          <w:p w14:paraId="2A22E3E9" w14:textId="77777777" w:rsidR="00CD5696" w:rsidRPr="00ED068F"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18</w:t>
            </w:r>
          </w:p>
        </w:tc>
        <w:tc>
          <w:tcPr>
            <w:tcW w:w="2127" w:type="dxa"/>
            <w:noWrap/>
            <w:hideMark/>
          </w:tcPr>
          <w:p w14:paraId="178E2B74" w14:textId="77777777" w:rsidR="00CD5696" w:rsidRPr="00287B07" w:rsidRDefault="00CD5696" w:rsidP="00E41EAD">
            <w:pPr>
              <w:ind w:left="0"/>
              <w:jc w:val="right"/>
              <w:rPr>
                <w:rFonts w:cs="Calibri Light"/>
              </w:rPr>
            </w:pPr>
            <w:r w:rsidRPr="00287B07">
              <w:rPr>
                <w:rFonts w:cs="Calibri Light"/>
              </w:rPr>
              <w:t>19</w:t>
            </w:r>
            <w:r>
              <w:rPr>
                <w:rFonts w:cs="Calibri Light"/>
              </w:rPr>
              <w:t>.</w:t>
            </w:r>
            <w:r w:rsidRPr="00287B07">
              <w:rPr>
                <w:rFonts w:cs="Calibri Light"/>
              </w:rPr>
              <w:t>704,31</w:t>
            </w:r>
          </w:p>
        </w:tc>
      </w:tr>
      <w:tr w:rsidR="00CD5696" w:rsidRPr="00287B07" w14:paraId="586DBA1E" w14:textId="77777777" w:rsidTr="00E41EAD">
        <w:trPr>
          <w:trHeight w:hRule="exact" w:val="340"/>
          <w:jc w:val="center"/>
        </w:trPr>
        <w:tc>
          <w:tcPr>
            <w:tcW w:w="1417" w:type="dxa"/>
            <w:shd w:val="clear" w:color="auto" w:fill="00A4A0"/>
            <w:noWrap/>
            <w:vAlign w:val="center"/>
          </w:tcPr>
          <w:p w14:paraId="751348A1" w14:textId="77777777" w:rsidR="00CD5696" w:rsidRPr="00ED068F"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19</w:t>
            </w:r>
          </w:p>
        </w:tc>
        <w:tc>
          <w:tcPr>
            <w:tcW w:w="2127" w:type="dxa"/>
            <w:noWrap/>
            <w:hideMark/>
          </w:tcPr>
          <w:p w14:paraId="7FD639A0" w14:textId="77777777" w:rsidR="00CD5696" w:rsidRPr="00287B07" w:rsidRDefault="00CD5696" w:rsidP="00E41EAD">
            <w:pPr>
              <w:ind w:left="0"/>
              <w:jc w:val="right"/>
              <w:rPr>
                <w:rFonts w:cs="Calibri Light"/>
              </w:rPr>
            </w:pPr>
            <w:r w:rsidRPr="00287B07">
              <w:rPr>
                <w:rFonts w:cs="Calibri Light"/>
              </w:rPr>
              <w:t>20</w:t>
            </w:r>
            <w:r>
              <w:rPr>
                <w:rFonts w:cs="Calibri Light"/>
              </w:rPr>
              <w:t>.</w:t>
            </w:r>
            <w:r w:rsidRPr="00287B07">
              <w:rPr>
                <w:rFonts w:cs="Calibri Light"/>
              </w:rPr>
              <w:t>200,00</w:t>
            </w:r>
          </w:p>
        </w:tc>
      </w:tr>
      <w:tr w:rsidR="00CD5696" w:rsidRPr="00287B07" w14:paraId="7CBACF54" w14:textId="77777777" w:rsidTr="00E41EAD">
        <w:trPr>
          <w:trHeight w:hRule="exact" w:val="340"/>
          <w:jc w:val="center"/>
        </w:trPr>
        <w:tc>
          <w:tcPr>
            <w:tcW w:w="1417" w:type="dxa"/>
            <w:shd w:val="clear" w:color="auto" w:fill="00A4A0"/>
            <w:noWrap/>
            <w:vAlign w:val="center"/>
          </w:tcPr>
          <w:p w14:paraId="0489E8A5" w14:textId="77777777" w:rsidR="00CD5696" w:rsidRPr="00ED068F"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20</w:t>
            </w:r>
          </w:p>
        </w:tc>
        <w:tc>
          <w:tcPr>
            <w:tcW w:w="2127" w:type="dxa"/>
            <w:noWrap/>
            <w:hideMark/>
          </w:tcPr>
          <w:p w14:paraId="39AEA9F4" w14:textId="77777777" w:rsidR="00CD5696" w:rsidRPr="00287B07" w:rsidRDefault="00CD5696" w:rsidP="00E41EAD">
            <w:pPr>
              <w:ind w:left="0"/>
              <w:jc w:val="right"/>
              <w:rPr>
                <w:rFonts w:cs="Calibri Light"/>
              </w:rPr>
            </w:pPr>
            <w:r w:rsidRPr="00287B07">
              <w:rPr>
                <w:rFonts w:cs="Calibri Light"/>
              </w:rPr>
              <w:t>20</w:t>
            </w:r>
            <w:r>
              <w:rPr>
                <w:rFonts w:cs="Calibri Light"/>
              </w:rPr>
              <w:t>.</w:t>
            </w:r>
            <w:r w:rsidRPr="00287B07">
              <w:rPr>
                <w:rFonts w:cs="Calibri Light"/>
              </w:rPr>
              <w:t>200,00</w:t>
            </w:r>
          </w:p>
        </w:tc>
      </w:tr>
      <w:tr w:rsidR="00CD5696" w:rsidRPr="00287B07" w14:paraId="77B3C098" w14:textId="77777777" w:rsidTr="00E41EAD">
        <w:trPr>
          <w:trHeight w:hRule="exact" w:val="340"/>
          <w:jc w:val="center"/>
        </w:trPr>
        <w:tc>
          <w:tcPr>
            <w:tcW w:w="1417" w:type="dxa"/>
            <w:shd w:val="clear" w:color="auto" w:fill="00A4A0"/>
            <w:noWrap/>
            <w:vAlign w:val="center"/>
          </w:tcPr>
          <w:p w14:paraId="25B0B39E" w14:textId="77777777" w:rsidR="00CD5696" w:rsidRPr="00ED068F"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21</w:t>
            </w:r>
          </w:p>
        </w:tc>
        <w:tc>
          <w:tcPr>
            <w:tcW w:w="2127" w:type="dxa"/>
            <w:noWrap/>
            <w:hideMark/>
          </w:tcPr>
          <w:p w14:paraId="06E76FAC" w14:textId="77777777" w:rsidR="00CD5696" w:rsidRPr="00287B07" w:rsidRDefault="00CD5696" w:rsidP="00E41EAD">
            <w:pPr>
              <w:ind w:left="0"/>
              <w:jc w:val="right"/>
              <w:rPr>
                <w:rFonts w:cs="Calibri Light"/>
              </w:rPr>
            </w:pPr>
            <w:r w:rsidRPr="00287B07">
              <w:rPr>
                <w:rFonts w:cs="Calibri Light"/>
              </w:rPr>
              <w:t>20</w:t>
            </w:r>
            <w:r>
              <w:rPr>
                <w:rFonts w:cs="Calibri Light"/>
              </w:rPr>
              <w:t>.</w:t>
            </w:r>
            <w:r w:rsidRPr="00287B07">
              <w:rPr>
                <w:rFonts w:cs="Calibri Light"/>
              </w:rPr>
              <w:t>750,00</w:t>
            </w:r>
          </w:p>
        </w:tc>
      </w:tr>
      <w:tr w:rsidR="00CD5696" w:rsidRPr="00287B07" w14:paraId="7B659AD1" w14:textId="77777777" w:rsidTr="00E41EAD">
        <w:trPr>
          <w:trHeight w:hRule="exact" w:val="340"/>
          <w:jc w:val="center"/>
        </w:trPr>
        <w:tc>
          <w:tcPr>
            <w:tcW w:w="1417" w:type="dxa"/>
            <w:shd w:val="clear" w:color="auto" w:fill="00A4A0"/>
            <w:noWrap/>
            <w:vAlign w:val="center"/>
          </w:tcPr>
          <w:p w14:paraId="45F08061" w14:textId="77777777" w:rsidR="00CD5696" w:rsidRPr="00ED068F"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22</w:t>
            </w:r>
          </w:p>
        </w:tc>
        <w:tc>
          <w:tcPr>
            <w:tcW w:w="2127" w:type="dxa"/>
            <w:noWrap/>
            <w:hideMark/>
          </w:tcPr>
          <w:p w14:paraId="3679D824" w14:textId="77777777" w:rsidR="00CD5696" w:rsidRPr="00287B07" w:rsidRDefault="00CD5696" w:rsidP="00E41EAD">
            <w:pPr>
              <w:ind w:left="0"/>
              <w:jc w:val="right"/>
              <w:rPr>
                <w:rFonts w:cs="Calibri Light"/>
              </w:rPr>
            </w:pPr>
            <w:r w:rsidRPr="00287B07">
              <w:rPr>
                <w:rFonts w:cs="Calibri Light"/>
              </w:rPr>
              <w:t>20</w:t>
            </w:r>
            <w:r>
              <w:rPr>
                <w:rFonts w:cs="Calibri Light"/>
              </w:rPr>
              <w:t>.</w:t>
            </w:r>
            <w:r w:rsidRPr="00287B07">
              <w:rPr>
                <w:rFonts w:cs="Calibri Light"/>
              </w:rPr>
              <w:t>750,00</w:t>
            </w:r>
          </w:p>
        </w:tc>
      </w:tr>
      <w:tr w:rsidR="00CD5696" w:rsidRPr="00287B07" w14:paraId="28FBCA06" w14:textId="77777777" w:rsidTr="00E41EAD">
        <w:trPr>
          <w:trHeight w:hRule="exact" w:val="340"/>
          <w:jc w:val="center"/>
        </w:trPr>
        <w:tc>
          <w:tcPr>
            <w:tcW w:w="1417" w:type="dxa"/>
            <w:shd w:val="clear" w:color="auto" w:fill="00A4A0"/>
            <w:noWrap/>
            <w:vAlign w:val="center"/>
          </w:tcPr>
          <w:p w14:paraId="03F1378B" w14:textId="77777777" w:rsidR="00CD5696" w:rsidRPr="00ED068F"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23</w:t>
            </w:r>
          </w:p>
        </w:tc>
        <w:tc>
          <w:tcPr>
            <w:tcW w:w="2127" w:type="dxa"/>
            <w:noWrap/>
            <w:hideMark/>
          </w:tcPr>
          <w:p w14:paraId="57EC8D76" w14:textId="77777777" w:rsidR="00CD5696" w:rsidRPr="00287B07" w:rsidRDefault="00CD5696" w:rsidP="00E41EAD">
            <w:pPr>
              <w:ind w:left="0"/>
              <w:jc w:val="right"/>
              <w:rPr>
                <w:rFonts w:cs="Calibri Light"/>
              </w:rPr>
            </w:pPr>
            <w:r w:rsidRPr="00287B07">
              <w:rPr>
                <w:rFonts w:cs="Calibri Light"/>
              </w:rPr>
              <w:t>21</w:t>
            </w:r>
            <w:r>
              <w:rPr>
                <w:rFonts w:cs="Calibri Light"/>
              </w:rPr>
              <w:t>.</w:t>
            </w:r>
            <w:r w:rsidRPr="00287B07">
              <w:rPr>
                <w:rFonts w:cs="Calibri Light"/>
              </w:rPr>
              <w:t>350,00</w:t>
            </w:r>
          </w:p>
        </w:tc>
      </w:tr>
      <w:tr w:rsidR="00CD5696" w:rsidRPr="00287B07" w14:paraId="64B332A4" w14:textId="77777777" w:rsidTr="00E41EAD">
        <w:trPr>
          <w:trHeight w:hRule="exact" w:val="340"/>
          <w:jc w:val="center"/>
        </w:trPr>
        <w:tc>
          <w:tcPr>
            <w:tcW w:w="1417" w:type="dxa"/>
            <w:shd w:val="clear" w:color="auto" w:fill="00A4A0"/>
            <w:noWrap/>
            <w:vAlign w:val="center"/>
          </w:tcPr>
          <w:p w14:paraId="5E822012" w14:textId="77777777" w:rsidR="00CD5696" w:rsidRPr="00ED068F"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24</w:t>
            </w:r>
          </w:p>
        </w:tc>
        <w:tc>
          <w:tcPr>
            <w:tcW w:w="2127" w:type="dxa"/>
            <w:noWrap/>
            <w:hideMark/>
          </w:tcPr>
          <w:p w14:paraId="41152EDA" w14:textId="77777777" w:rsidR="00CD5696" w:rsidRPr="00287B07" w:rsidRDefault="00CD5696" w:rsidP="00E41EAD">
            <w:pPr>
              <w:ind w:left="0"/>
              <w:jc w:val="right"/>
              <w:rPr>
                <w:rFonts w:cs="Calibri Light"/>
              </w:rPr>
            </w:pPr>
            <w:r w:rsidRPr="00287B07">
              <w:rPr>
                <w:rFonts w:cs="Calibri Light"/>
              </w:rPr>
              <w:t>21</w:t>
            </w:r>
            <w:r>
              <w:rPr>
                <w:rFonts w:cs="Calibri Light"/>
              </w:rPr>
              <w:t>.</w:t>
            </w:r>
            <w:r w:rsidRPr="00287B07">
              <w:rPr>
                <w:rFonts w:cs="Calibri Light"/>
              </w:rPr>
              <w:t>350,00</w:t>
            </w:r>
          </w:p>
        </w:tc>
      </w:tr>
      <w:tr w:rsidR="00CD5696" w:rsidRPr="00287B07" w14:paraId="76D45410" w14:textId="77777777" w:rsidTr="00E41EAD">
        <w:trPr>
          <w:trHeight w:hRule="exact" w:val="340"/>
          <w:jc w:val="center"/>
        </w:trPr>
        <w:tc>
          <w:tcPr>
            <w:tcW w:w="1417" w:type="dxa"/>
            <w:shd w:val="clear" w:color="auto" w:fill="00A4A0"/>
            <w:noWrap/>
            <w:vAlign w:val="center"/>
          </w:tcPr>
          <w:p w14:paraId="49AAA86D" w14:textId="77777777" w:rsidR="00CD5696" w:rsidRPr="00ED068F"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25</w:t>
            </w:r>
          </w:p>
        </w:tc>
        <w:tc>
          <w:tcPr>
            <w:tcW w:w="2127" w:type="dxa"/>
            <w:noWrap/>
            <w:hideMark/>
          </w:tcPr>
          <w:p w14:paraId="330C3830" w14:textId="77777777" w:rsidR="00CD5696" w:rsidRPr="00287B07" w:rsidRDefault="00CD5696" w:rsidP="00E41EAD">
            <w:pPr>
              <w:ind w:left="0"/>
              <w:jc w:val="right"/>
              <w:rPr>
                <w:rFonts w:cs="Calibri Light"/>
              </w:rPr>
            </w:pPr>
            <w:r w:rsidRPr="00287B07">
              <w:rPr>
                <w:rFonts w:cs="Calibri Light"/>
              </w:rPr>
              <w:t>21</w:t>
            </w:r>
            <w:r>
              <w:rPr>
                <w:rFonts w:cs="Calibri Light"/>
              </w:rPr>
              <w:t>.</w:t>
            </w:r>
            <w:r w:rsidRPr="00287B07">
              <w:rPr>
                <w:rFonts w:cs="Calibri Light"/>
              </w:rPr>
              <w:t>950,00</w:t>
            </w:r>
          </w:p>
        </w:tc>
      </w:tr>
      <w:tr w:rsidR="00CD5696" w:rsidRPr="00287B07" w14:paraId="1FE6EAB3" w14:textId="77777777" w:rsidTr="00E41EAD">
        <w:trPr>
          <w:trHeight w:hRule="exact" w:val="340"/>
          <w:jc w:val="center"/>
        </w:trPr>
        <w:tc>
          <w:tcPr>
            <w:tcW w:w="1417" w:type="dxa"/>
            <w:shd w:val="clear" w:color="auto" w:fill="00A4A0"/>
            <w:noWrap/>
            <w:vAlign w:val="center"/>
          </w:tcPr>
          <w:p w14:paraId="4AA9E6B8" w14:textId="77777777" w:rsidR="00CD5696" w:rsidRPr="00ED068F"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26</w:t>
            </w:r>
          </w:p>
        </w:tc>
        <w:tc>
          <w:tcPr>
            <w:tcW w:w="2127" w:type="dxa"/>
            <w:noWrap/>
            <w:hideMark/>
          </w:tcPr>
          <w:p w14:paraId="7304F2E3" w14:textId="77777777" w:rsidR="00CD5696" w:rsidRPr="00287B07" w:rsidRDefault="00CD5696" w:rsidP="00E41EAD">
            <w:pPr>
              <w:ind w:left="0"/>
              <w:jc w:val="right"/>
              <w:rPr>
                <w:rFonts w:cs="Calibri Light"/>
              </w:rPr>
            </w:pPr>
            <w:r w:rsidRPr="00287B07">
              <w:rPr>
                <w:rFonts w:cs="Calibri Light"/>
              </w:rPr>
              <w:t>21</w:t>
            </w:r>
            <w:r>
              <w:rPr>
                <w:rFonts w:cs="Calibri Light"/>
              </w:rPr>
              <w:t>.</w:t>
            </w:r>
            <w:r w:rsidRPr="00287B07">
              <w:rPr>
                <w:rFonts w:cs="Calibri Light"/>
              </w:rPr>
              <w:t>950,00</w:t>
            </w:r>
          </w:p>
        </w:tc>
      </w:tr>
      <w:tr w:rsidR="00CD5696" w:rsidRPr="00287B07" w14:paraId="48D6B620" w14:textId="77777777" w:rsidTr="00E41EAD">
        <w:trPr>
          <w:trHeight w:hRule="exact" w:val="397"/>
          <w:jc w:val="center"/>
        </w:trPr>
        <w:tc>
          <w:tcPr>
            <w:tcW w:w="1417" w:type="dxa"/>
            <w:shd w:val="clear" w:color="auto" w:fill="00A4A0"/>
            <w:noWrap/>
            <w:vAlign w:val="center"/>
          </w:tcPr>
          <w:p w14:paraId="78C68ECB" w14:textId="77777777" w:rsidR="00CD5696" w:rsidRPr="00ED068F" w:rsidRDefault="00CD5696" w:rsidP="00E41EAD">
            <w:pPr>
              <w:spacing w:after="0"/>
              <w:ind w:left="74"/>
              <w:jc w:val="right"/>
              <w:rPr>
                <w:rFonts w:cs="Calibri Light"/>
                <w:b/>
                <w:bCs/>
                <w:color w:val="FFFFFF" w:themeColor="background1"/>
                <w:sz w:val="22"/>
                <w:szCs w:val="22"/>
              </w:rPr>
            </w:pPr>
            <w:r w:rsidRPr="00C0191D">
              <w:rPr>
                <w:rFonts w:cs="Calibri Light"/>
                <w:b/>
                <w:bCs/>
                <w:color w:val="FFFFFF" w:themeColor="background1"/>
                <w:sz w:val="22"/>
                <w:szCs w:val="22"/>
              </w:rPr>
              <w:t>27</w:t>
            </w:r>
          </w:p>
        </w:tc>
        <w:tc>
          <w:tcPr>
            <w:tcW w:w="2127" w:type="dxa"/>
            <w:noWrap/>
            <w:hideMark/>
          </w:tcPr>
          <w:p w14:paraId="746103AB" w14:textId="77777777" w:rsidR="00CD5696" w:rsidRPr="00287B07" w:rsidRDefault="00CD5696" w:rsidP="00E41EAD">
            <w:pPr>
              <w:ind w:left="0"/>
              <w:jc w:val="right"/>
              <w:rPr>
                <w:rFonts w:cs="Calibri Light"/>
              </w:rPr>
            </w:pPr>
            <w:r w:rsidRPr="00287B07">
              <w:rPr>
                <w:rFonts w:cs="Calibri Light"/>
              </w:rPr>
              <w:t>22</w:t>
            </w:r>
            <w:r>
              <w:rPr>
                <w:rFonts w:cs="Calibri Light"/>
              </w:rPr>
              <w:t>.</w:t>
            </w:r>
            <w:r w:rsidRPr="00287B07">
              <w:rPr>
                <w:rFonts w:cs="Calibri Light"/>
              </w:rPr>
              <w:t>800,00</w:t>
            </w:r>
          </w:p>
        </w:tc>
      </w:tr>
    </w:tbl>
    <w:p w14:paraId="7015BEF7" w14:textId="77777777" w:rsidR="00CD5696" w:rsidRPr="001D25A5" w:rsidRDefault="00CD5696" w:rsidP="00CD5696">
      <w:pPr>
        <w:ind w:left="0"/>
        <w:rPr>
          <w:rFonts w:eastAsia="Calibri"/>
          <w:lang w:val="nl-BE" w:eastAsia="nl-BE"/>
        </w:rPr>
      </w:pPr>
    </w:p>
    <w:p w14:paraId="38820F05" w14:textId="2C97B16E" w:rsidR="00CD5696" w:rsidRDefault="00CD5696"/>
    <w:bookmarkEnd w:id="374"/>
    <w:p w14:paraId="6642294C" w14:textId="43500D9B" w:rsidR="00CD5696" w:rsidRPr="00FE52AA" w:rsidRDefault="00CD5696" w:rsidP="00CD5696">
      <w:pPr>
        <w:tabs>
          <w:tab w:val="left" w:pos="744"/>
        </w:tabs>
        <w:ind w:left="0"/>
        <w:sectPr w:rsidR="00CD5696" w:rsidRPr="00FE52AA" w:rsidSect="00497028">
          <w:headerReference w:type="default" r:id="rId14"/>
          <w:footerReference w:type="default" r:id="rId15"/>
          <w:pgSz w:w="11906" w:h="16838"/>
          <w:pgMar w:top="1417" w:right="1417" w:bottom="1417" w:left="1417" w:header="708" w:footer="708" w:gutter="0"/>
          <w:cols w:space="708"/>
          <w:docGrid w:linePitch="360"/>
        </w:sectPr>
      </w:pPr>
    </w:p>
    <w:p w14:paraId="19E18358" w14:textId="77777777" w:rsidR="00AB0A42" w:rsidRPr="00287B07" w:rsidRDefault="00AB0A42" w:rsidP="00AB0A42">
      <w:pPr>
        <w:pStyle w:val="Kop1"/>
        <w:rPr>
          <w:rFonts w:cs="Calibri Light"/>
          <w:lang w:val="nl-BE"/>
        </w:rPr>
      </w:pPr>
      <w:bookmarkStart w:id="391" w:name="_Toc98348716"/>
      <w:bookmarkStart w:id="392" w:name="_Toc159229718"/>
      <w:bookmarkStart w:id="393" w:name="_Toc209789978"/>
      <w:bookmarkStart w:id="394" w:name="_Hlk198016449"/>
      <w:r w:rsidRPr="00287B07">
        <w:rPr>
          <w:rFonts w:cs="Calibri Light"/>
          <w:lang w:val="nl-BE"/>
        </w:rPr>
        <w:t>Bijlage I</w:t>
      </w:r>
      <w:r>
        <w:rPr>
          <w:rFonts w:cs="Calibri Light"/>
          <w:lang w:val="nl-BE"/>
        </w:rPr>
        <w:t>V</w:t>
      </w:r>
      <w:r w:rsidRPr="00287B07">
        <w:rPr>
          <w:rFonts w:cs="Calibri Light"/>
          <w:lang w:val="nl-BE"/>
        </w:rPr>
        <w:t xml:space="preserve">. </w:t>
      </w:r>
      <w:r>
        <w:rPr>
          <w:rFonts w:cs="Calibri Light"/>
          <w:lang w:val="nl-BE"/>
        </w:rPr>
        <w:t>O</w:t>
      </w:r>
      <w:r w:rsidRPr="00287B07">
        <w:rPr>
          <w:rFonts w:cs="Calibri Light"/>
          <w:lang w:val="nl-BE"/>
        </w:rPr>
        <w:t>verzicht van de verloven en afwezigheden</w:t>
      </w:r>
      <w:bookmarkEnd w:id="391"/>
      <w:bookmarkEnd w:id="392"/>
      <w:bookmarkEnd w:id="393"/>
    </w:p>
    <w:tbl>
      <w:tblPr>
        <w:tblW w:w="12910" w:type="dxa"/>
        <w:tblInd w:w="-10" w:type="dxa"/>
        <w:tblLayout w:type="fixed"/>
        <w:tblCellMar>
          <w:left w:w="0" w:type="dxa"/>
          <w:right w:w="0" w:type="dxa"/>
        </w:tblCellMar>
        <w:tblLook w:val="04A0" w:firstRow="1" w:lastRow="0" w:firstColumn="1" w:lastColumn="0" w:noHBand="0" w:noVBand="1"/>
      </w:tblPr>
      <w:tblGrid>
        <w:gridCol w:w="2137"/>
        <w:gridCol w:w="1417"/>
        <w:gridCol w:w="1418"/>
        <w:gridCol w:w="1559"/>
        <w:gridCol w:w="1701"/>
        <w:gridCol w:w="1559"/>
        <w:gridCol w:w="1559"/>
        <w:gridCol w:w="1560"/>
      </w:tblGrid>
      <w:tr w:rsidR="00B20363" w:rsidRPr="00D35583" w14:paraId="53A4B3A3" w14:textId="77777777" w:rsidTr="00A42097">
        <w:trPr>
          <w:trHeight w:val="584"/>
        </w:trPr>
        <w:tc>
          <w:tcPr>
            <w:tcW w:w="2137" w:type="dxa"/>
            <w:tcBorders>
              <w:bottom w:val="single" w:sz="4" w:space="0" w:color="auto"/>
              <w:right w:val="single" w:sz="8" w:space="0" w:color="FFFFFF" w:themeColor="background1"/>
            </w:tcBorders>
            <w:shd w:val="clear" w:color="auto" w:fill="00A797"/>
            <w:tcMar>
              <w:top w:w="72" w:type="dxa"/>
              <w:left w:w="144" w:type="dxa"/>
              <w:bottom w:w="72" w:type="dxa"/>
              <w:right w:w="144" w:type="dxa"/>
            </w:tcMar>
            <w:hideMark/>
          </w:tcPr>
          <w:bookmarkEnd w:id="394"/>
          <w:p w14:paraId="3D318039" w14:textId="77777777" w:rsidR="00B20363" w:rsidRDefault="00B20363" w:rsidP="001B683C">
            <w:pPr>
              <w:pStyle w:val="Plattetekst21"/>
              <w:spacing w:before="0" w:after="0"/>
              <w:ind w:left="0"/>
              <w:jc w:val="center"/>
              <w:rPr>
                <w:rFonts w:ascii="Calibri Light" w:hAnsi="Calibri Light" w:cs="Calibri Light"/>
                <w:b/>
                <w:color w:val="FFFFFF" w:themeColor="background1"/>
                <w:sz w:val="22"/>
                <w:szCs w:val="22"/>
              </w:rPr>
            </w:pPr>
            <w:r w:rsidRPr="00D35583">
              <w:rPr>
                <w:rFonts w:ascii="Calibri Light" w:hAnsi="Calibri Light" w:cs="Calibri Light"/>
                <w:b/>
                <w:color w:val="FFFFFF" w:themeColor="background1"/>
                <w:sz w:val="22"/>
                <w:szCs w:val="22"/>
              </w:rPr>
              <w:t>Artikel 47</w:t>
            </w:r>
          </w:p>
          <w:p w14:paraId="31D562CA" w14:textId="672068CC" w:rsidR="00B20363" w:rsidRPr="00D35583" w:rsidRDefault="00B20363" w:rsidP="001B683C">
            <w:pPr>
              <w:pStyle w:val="Plattetekst21"/>
              <w:spacing w:before="0" w:after="0"/>
              <w:ind w:left="0"/>
              <w:jc w:val="center"/>
              <w:rPr>
                <w:rFonts w:ascii="Calibri Light" w:hAnsi="Calibri Light" w:cs="Calibri Light"/>
                <w:b/>
                <w:color w:val="FFFFFF" w:themeColor="background1"/>
                <w:sz w:val="22"/>
                <w:szCs w:val="22"/>
              </w:rPr>
            </w:pPr>
            <w:r>
              <w:rPr>
                <w:rFonts w:ascii="Calibri Light" w:hAnsi="Calibri Light" w:cs="Calibri Light"/>
                <w:b/>
                <w:color w:val="FFFFFF" w:themeColor="background1"/>
                <w:sz w:val="22"/>
                <w:szCs w:val="22"/>
              </w:rPr>
              <w:t>BVR RPR</w:t>
            </w:r>
          </w:p>
        </w:tc>
        <w:tc>
          <w:tcPr>
            <w:tcW w:w="1417" w:type="dxa"/>
            <w:tcBorders>
              <w:left w:val="single" w:sz="8" w:space="0" w:color="FFFFFF" w:themeColor="background1"/>
              <w:bottom w:val="single" w:sz="4" w:space="0" w:color="auto"/>
              <w:right w:val="single" w:sz="8" w:space="0" w:color="FFFFFF" w:themeColor="background1"/>
            </w:tcBorders>
            <w:shd w:val="clear" w:color="auto" w:fill="00A797"/>
            <w:tcMar>
              <w:top w:w="72" w:type="dxa"/>
              <w:left w:w="144" w:type="dxa"/>
              <w:bottom w:w="72" w:type="dxa"/>
              <w:right w:w="144" w:type="dxa"/>
            </w:tcMar>
            <w:hideMark/>
          </w:tcPr>
          <w:p w14:paraId="623BB553" w14:textId="4703E71D" w:rsidR="00B20363" w:rsidRPr="00D35583" w:rsidRDefault="00B20363" w:rsidP="001B683C">
            <w:pPr>
              <w:pStyle w:val="Plattetekst21"/>
              <w:spacing w:before="0" w:after="0"/>
              <w:ind w:left="0"/>
              <w:jc w:val="center"/>
              <w:rPr>
                <w:rFonts w:ascii="Calibri Light" w:hAnsi="Calibri Light" w:cs="Calibri Light"/>
                <w:b/>
                <w:color w:val="FFFFFF" w:themeColor="background1"/>
                <w:sz w:val="22"/>
                <w:szCs w:val="22"/>
              </w:rPr>
            </w:pPr>
            <w:r>
              <w:rPr>
                <w:rFonts w:ascii="Calibri Light" w:hAnsi="Calibri Light" w:cs="Calibri Light"/>
                <w:b/>
                <w:color w:val="FFFFFF" w:themeColor="background1"/>
                <w:sz w:val="22"/>
                <w:szCs w:val="22"/>
              </w:rPr>
              <w:t>Geldelijke anciënniteit</w:t>
            </w:r>
          </w:p>
        </w:tc>
        <w:tc>
          <w:tcPr>
            <w:tcW w:w="1418" w:type="dxa"/>
            <w:tcBorders>
              <w:left w:val="single" w:sz="8" w:space="0" w:color="FFFFFF" w:themeColor="background1"/>
              <w:bottom w:val="single" w:sz="4" w:space="0" w:color="auto"/>
              <w:right w:val="single" w:sz="8" w:space="0" w:color="FFFFFF" w:themeColor="background1"/>
            </w:tcBorders>
            <w:shd w:val="clear" w:color="auto" w:fill="00A797"/>
          </w:tcPr>
          <w:p w14:paraId="32F20E12" w14:textId="049AA336" w:rsidR="00B20363" w:rsidRPr="00D35583" w:rsidRDefault="00B20363" w:rsidP="00306D7B">
            <w:pPr>
              <w:pStyle w:val="Plattetekst21"/>
              <w:spacing w:before="0" w:after="0"/>
              <w:ind w:left="0"/>
              <w:jc w:val="center"/>
              <w:rPr>
                <w:rFonts w:ascii="Calibri Light" w:hAnsi="Calibri Light" w:cs="Calibri Light"/>
                <w:b/>
                <w:color w:val="FFFFFF" w:themeColor="background1"/>
                <w:sz w:val="22"/>
                <w:szCs w:val="22"/>
              </w:rPr>
            </w:pPr>
            <w:r>
              <w:rPr>
                <w:rFonts w:ascii="Calibri Light" w:hAnsi="Calibri Light" w:cs="Calibri Light"/>
                <w:b/>
                <w:color w:val="FFFFFF" w:themeColor="background1"/>
                <w:sz w:val="22"/>
                <w:szCs w:val="22"/>
              </w:rPr>
              <w:t>Schaal-anciënniteit</w:t>
            </w:r>
          </w:p>
        </w:tc>
        <w:tc>
          <w:tcPr>
            <w:tcW w:w="1559" w:type="dxa"/>
            <w:tcBorders>
              <w:left w:val="single" w:sz="8" w:space="0" w:color="FFFFFF" w:themeColor="background1"/>
              <w:bottom w:val="single" w:sz="4" w:space="0" w:color="auto"/>
              <w:right w:val="single" w:sz="8" w:space="0" w:color="FFFFFF" w:themeColor="background1"/>
            </w:tcBorders>
            <w:shd w:val="clear" w:color="auto" w:fill="00A797"/>
            <w:tcMar>
              <w:top w:w="72" w:type="dxa"/>
              <w:left w:w="144" w:type="dxa"/>
              <w:bottom w:w="72" w:type="dxa"/>
              <w:right w:w="144" w:type="dxa"/>
            </w:tcMar>
            <w:hideMark/>
          </w:tcPr>
          <w:p w14:paraId="27A8181B" w14:textId="74B56E27" w:rsidR="00B20363" w:rsidRPr="00D35583" w:rsidRDefault="00B20363" w:rsidP="001B683C">
            <w:pPr>
              <w:pStyle w:val="Plattetekst21"/>
              <w:spacing w:before="0" w:after="0"/>
              <w:ind w:left="0"/>
              <w:jc w:val="center"/>
              <w:rPr>
                <w:rFonts w:ascii="Calibri Light" w:hAnsi="Calibri Light" w:cs="Calibri Light"/>
                <w:b/>
                <w:color w:val="FFFFFF" w:themeColor="background1"/>
                <w:sz w:val="22"/>
                <w:szCs w:val="22"/>
              </w:rPr>
            </w:pPr>
            <w:r w:rsidRPr="00D35583">
              <w:rPr>
                <w:rFonts w:ascii="Calibri Light" w:hAnsi="Calibri Light" w:cs="Calibri Light"/>
                <w:b/>
                <w:color w:val="FFFFFF" w:themeColor="background1"/>
                <w:sz w:val="22"/>
                <w:szCs w:val="22"/>
              </w:rPr>
              <w:t>Vakantiegeld</w:t>
            </w:r>
            <w:r>
              <w:rPr>
                <w:rFonts w:ascii="Calibri Light" w:hAnsi="Calibri Light" w:cs="Calibri Light"/>
                <w:b/>
                <w:color w:val="FFFFFF" w:themeColor="background1"/>
                <w:sz w:val="22"/>
                <w:szCs w:val="22"/>
              </w:rPr>
              <w:t xml:space="preserve"> (publiek)</w:t>
            </w:r>
          </w:p>
        </w:tc>
        <w:tc>
          <w:tcPr>
            <w:tcW w:w="1701" w:type="dxa"/>
            <w:tcBorders>
              <w:left w:val="single" w:sz="8" w:space="0" w:color="FFFFFF" w:themeColor="background1"/>
              <w:bottom w:val="single" w:sz="4" w:space="0" w:color="auto"/>
              <w:right w:val="single" w:sz="8" w:space="0" w:color="FFFFFF" w:themeColor="background1"/>
            </w:tcBorders>
            <w:shd w:val="clear" w:color="auto" w:fill="00A797"/>
          </w:tcPr>
          <w:p w14:paraId="3DC7AF92" w14:textId="61B5A648" w:rsidR="00B20363" w:rsidRPr="00D35583" w:rsidRDefault="00B20363" w:rsidP="001B683C">
            <w:pPr>
              <w:pStyle w:val="Plattetekst21"/>
              <w:spacing w:before="0" w:after="0"/>
              <w:ind w:left="0"/>
              <w:jc w:val="center"/>
              <w:rPr>
                <w:rFonts w:ascii="Calibri Light" w:hAnsi="Calibri Light" w:cs="Calibri Light"/>
                <w:b/>
                <w:color w:val="FFFFFF" w:themeColor="background1"/>
                <w:sz w:val="22"/>
                <w:szCs w:val="22"/>
              </w:rPr>
            </w:pPr>
            <w:r>
              <w:rPr>
                <w:rFonts w:ascii="Calibri Light" w:hAnsi="Calibri Light" w:cs="Calibri Light"/>
                <w:b/>
                <w:color w:val="FFFFFF" w:themeColor="background1"/>
                <w:sz w:val="22"/>
                <w:szCs w:val="22"/>
              </w:rPr>
              <w:t>Vakantiegeld (privaat)</w:t>
            </w:r>
          </w:p>
        </w:tc>
        <w:tc>
          <w:tcPr>
            <w:tcW w:w="1559" w:type="dxa"/>
            <w:tcBorders>
              <w:left w:val="single" w:sz="8" w:space="0" w:color="FFFFFF" w:themeColor="background1"/>
              <w:bottom w:val="single" w:sz="4" w:space="0" w:color="auto"/>
              <w:right w:val="single" w:sz="8" w:space="0" w:color="FFFFFF" w:themeColor="background1"/>
            </w:tcBorders>
            <w:shd w:val="clear" w:color="auto" w:fill="00A797"/>
            <w:tcMar>
              <w:top w:w="72" w:type="dxa"/>
              <w:left w:w="144" w:type="dxa"/>
              <w:bottom w:w="72" w:type="dxa"/>
              <w:right w:w="144" w:type="dxa"/>
            </w:tcMar>
            <w:hideMark/>
          </w:tcPr>
          <w:p w14:paraId="7597FE8E" w14:textId="77777777" w:rsidR="00B20363" w:rsidRDefault="00B20363" w:rsidP="001B683C">
            <w:pPr>
              <w:pStyle w:val="Plattetekst21"/>
              <w:spacing w:before="0" w:after="0"/>
              <w:ind w:left="0"/>
              <w:jc w:val="center"/>
              <w:rPr>
                <w:rFonts w:ascii="Calibri Light" w:hAnsi="Calibri Light" w:cs="Calibri Light"/>
                <w:b/>
                <w:color w:val="FFFFFF" w:themeColor="background1"/>
                <w:sz w:val="22"/>
                <w:szCs w:val="22"/>
              </w:rPr>
            </w:pPr>
            <w:r w:rsidRPr="00D35583">
              <w:rPr>
                <w:rFonts w:ascii="Calibri Light" w:hAnsi="Calibri Light" w:cs="Calibri Light"/>
                <w:b/>
                <w:color w:val="FFFFFF" w:themeColor="background1"/>
                <w:sz w:val="22"/>
                <w:szCs w:val="22"/>
              </w:rPr>
              <w:t>Jaarlijkse </w:t>
            </w:r>
          </w:p>
          <w:p w14:paraId="1487172C" w14:textId="33C3B232" w:rsidR="00B20363" w:rsidRPr="00D35583" w:rsidRDefault="00B20363" w:rsidP="001B683C">
            <w:pPr>
              <w:pStyle w:val="Plattetekst21"/>
              <w:spacing w:before="0" w:after="0"/>
              <w:ind w:left="0"/>
              <w:jc w:val="center"/>
              <w:rPr>
                <w:rFonts w:ascii="Calibri Light" w:hAnsi="Calibri Light" w:cs="Calibri Light"/>
                <w:b/>
                <w:color w:val="FFFFFF" w:themeColor="background1"/>
                <w:sz w:val="22"/>
                <w:szCs w:val="22"/>
              </w:rPr>
            </w:pPr>
            <w:r w:rsidRPr="00D35583">
              <w:rPr>
                <w:rFonts w:ascii="Calibri Light" w:hAnsi="Calibri Light" w:cs="Calibri Light"/>
                <w:b/>
                <w:color w:val="FFFFFF" w:themeColor="background1"/>
                <w:sz w:val="22"/>
                <w:szCs w:val="22"/>
              </w:rPr>
              <w:t xml:space="preserve"> vakantie</w:t>
            </w:r>
            <w:r>
              <w:rPr>
                <w:rFonts w:ascii="Calibri Light" w:hAnsi="Calibri Light" w:cs="Calibri Light"/>
                <w:b/>
                <w:color w:val="FFFFFF" w:themeColor="background1"/>
                <w:sz w:val="22"/>
                <w:szCs w:val="22"/>
              </w:rPr>
              <w:t xml:space="preserve"> (publiek)</w:t>
            </w:r>
          </w:p>
        </w:tc>
        <w:tc>
          <w:tcPr>
            <w:tcW w:w="1559" w:type="dxa"/>
            <w:tcBorders>
              <w:left w:val="single" w:sz="8" w:space="0" w:color="FFFFFF" w:themeColor="background1"/>
              <w:bottom w:val="single" w:sz="4" w:space="0" w:color="auto"/>
              <w:right w:val="single" w:sz="8" w:space="0" w:color="FFFFFF" w:themeColor="background1"/>
            </w:tcBorders>
            <w:shd w:val="clear" w:color="auto" w:fill="00A797"/>
          </w:tcPr>
          <w:p w14:paraId="6B361CAC" w14:textId="56A09C0A" w:rsidR="00B20363" w:rsidRPr="00D35583" w:rsidRDefault="00B20363" w:rsidP="001B683C">
            <w:pPr>
              <w:pStyle w:val="Plattetekst21"/>
              <w:spacing w:before="0" w:after="0"/>
              <w:ind w:left="0"/>
              <w:jc w:val="center"/>
              <w:rPr>
                <w:rFonts w:ascii="Calibri Light" w:hAnsi="Calibri Light" w:cs="Calibri Light"/>
                <w:b/>
                <w:color w:val="FFFFFF" w:themeColor="background1"/>
                <w:sz w:val="22"/>
                <w:szCs w:val="22"/>
              </w:rPr>
            </w:pPr>
            <w:r>
              <w:rPr>
                <w:rFonts w:ascii="Calibri Light" w:hAnsi="Calibri Light" w:cs="Calibri Light"/>
                <w:b/>
                <w:color w:val="FFFFFF" w:themeColor="background1"/>
                <w:sz w:val="22"/>
                <w:szCs w:val="22"/>
              </w:rPr>
              <w:t>Jaarlijkse vakantie (privaat)</w:t>
            </w:r>
          </w:p>
        </w:tc>
        <w:tc>
          <w:tcPr>
            <w:tcW w:w="1560" w:type="dxa"/>
            <w:tcBorders>
              <w:left w:val="single" w:sz="8" w:space="0" w:color="FFFFFF" w:themeColor="background1"/>
              <w:bottom w:val="single" w:sz="4" w:space="0" w:color="auto"/>
            </w:tcBorders>
            <w:shd w:val="clear" w:color="auto" w:fill="00A797"/>
            <w:tcMar>
              <w:top w:w="72" w:type="dxa"/>
              <w:left w:w="144" w:type="dxa"/>
              <w:bottom w:w="72" w:type="dxa"/>
              <w:right w:w="144" w:type="dxa"/>
            </w:tcMar>
            <w:hideMark/>
          </w:tcPr>
          <w:p w14:paraId="1D90B60C" w14:textId="2A571E67" w:rsidR="00B20363" w:rsidRPr="00D35583" w:rsidRDefault="00B20363" w:rsidP="001B683C">
            <w:pPr>
              <w:pStyle w:val="Plattetekst21"/>
              <w:spacing w:before="0" w:after="0"/>
              <w:ind w:left="0"/>
              <w:jc w:val="center"/>
              <w:rPr>
                <w:rFonts w:ascii="Calibri Light" w:hAnsi="Calibri Light" w:cs="Calibri Light"/>
                <w:b/>
                <w:color w:val="FFFFFF" w:themeColor="background1"/>
                <w:sz w:val="22"/>
                <w:szCs w:val="22"/>
              </w:rPr>
            </w:pPr>
            <w:r w:rsidRPr="00D35583">
              <w:rPr>
                <w:rFonts w:ascii="Calibri Light" w:hAnsi="Calibri Light" w:cs="Calibri Light"/>
                <w:b/>
                <w:color w:val="FFFFFF" w:themeColor="background1"/>
                <w:sz w:val="22"/>
                <w:szCs w:val="22"/>
              </w:rPr>
              <w:t>Ziektekrediet</w:t>
            </w:r>
          </w:p>
        </w:tc>
      </w:tr>
      <w:tr w:rsidR="00B20363" w:rsidRPr="00D35583" w14:paraId="6F566F95" w14:textId="77777777" w:rsidTr="00A42097">
        <w:trPr>
          <w:trHeight w:val="584"/>
        </w:trPr>
        <w:tc>
          <w:tcPr>
            <w:tcW w:w="213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08C66C7" w14:textId="77777777" w:rsidR="00B20363" w:rsidRPr="00D35583" w:rsidRDefault="00B20363" w:rsidP="00D35583">
            <w:pPr>
              <w:spacing w:before="0" w:after="0"/>
              <w:ind w:left="0"/>
              <w:jc w:val="left"/>
              <w:rPr>
                <w:rFonts w:ascii="Arial" w:eastAsiaTheme="minorHAnsi" w:hAnsi="Arial" w:cs="Arial"/>
                <w:lang w:val="nl-BE" w:eastAsia="nl-BE"/>
              </w:rPr>
            </w:pPr>
            <w:r w:rsidRPr="00D35583">
              <w:rPr>
                <w:rFonts w:ascii="Calibri" w:eastAsiaTheme="minorHAnsi" w:hAnsi="Calibri" w:cs="Calibri"/>
                <w:b/>
                <w:bCs/>
                <w:color w:val="000000"/>
                <w:lang w:val="nl-BE" w:eastAsia="nl-BE"/>
              </w:rPr>
              <w:t>Behoud salaris</w:t>
            </w:r>
          </w:p>
          <w:p w14:paraId="414EC8BD" w14:textId="77777777" w:rsidR="00B20363" w:rsidRDefault="00B20363" w:rsidP="00D35583">
            <w:pPr>
              <w:spacing w:before="0" w:after="0"/>
              <w:ind w:left="0"/>
              <w:jc w:val="left"/>
              <w:rPr>
                <w:rFonts w:ascii="Calibri" w:eastAsiaTheme="minorHAnsi" w:hAnsi="Calibri" w:cs="Calibri"/>
                <w:b/>
                <w:bCs/>
                <w:color w:val="000000"/>
                <w:lang w:val="nl-BE" w:eastAsia="nl-BE"/>
              </w:rPr>
            </w:pPr>
            <w:r w:rsidRPr="00D35583">
              <w:rPr>
                <w:rFonts w:ascii="Calibri" w:eastAsiaTheme="minorHAnsi" w:hAnsi="Calibri" w:cs="Calibri"/>
                <w:b/>
                <w:bCs/>
                <w:color w:val="000000"/>
                <w:lang w:val="nl-BE" w:eastAsia="nl-BE"/>
              </w:rPr>
              <w:t>(Volledig of gedeeltelijk)</w:t>
            </w:r>
          </w:p>
          <w:p w14:paraId="554FD614" w14:textId="0677DE52" w:rsidR="00B20363" w:rsidRPr="00D35583" w:rsidRDefault="00B20363" w:rsidP="00D35583">
            <w:pPr>
              <w:spacing w:before="0" w:after="0"/>
              <w:ind w:left="0"/>
              <w:jc w:val="left"/>
              <w:rPr>
                <w:rFonts w:ascii="Arial" w:eastAsiaTheme="minorHAnsi" w:hAnsi="Arial" w:cs="Arial"/>
                <w:lang w:val="nl-BE" w:eastAsia="nl-BE"/>
              </w:rPr>
            </w:pPr>
            <w:r w:rsidRPr="00331B87">
              <w:rPr>
                <w:rFonts w:ascii="Calibri" w:eastAsiaTheme="minorHAnsi" w:hAnsi="Calibri" w:cs="Calibri"/>
                <w:i/>
                <w:iCs/>
                <w:color w:val="000000"/>
                <w:lang w:val="nl-BE" w:eastAsia="nl-BE"/>
              </w:rPr>
              <w:t>(§2,eerste lid)</w:t>
            </w:r>
          </w:p>
        </w:tc>
        <w:tc>
          <w:tcPr>
            <w:tcW w:w="14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2D4ABC8" w14:textId="77777777" w:rsidR="00B20363" w:rsidRPr="00CB40CA" w:rsidRDefault="00B20363" w:rsidP="00D35583">
            <w:pPr>
              <w:spacing w:before="0" w:after="0"/>
              <w:ind w:left="0"/>
              <w:jc w:val="center"/>
              <w:rPr>
                <w:rFonts w:ascii="Arial" w:eastAsiaTheme="minorHAnsi" w:hAnsi="Arial" w:cs="Arial"/>
                <w:sz w:val="18"/>
                <w:szCs w:val="18"/>
                <w:lang w:val="nl-BE" w:eastAsia="nl-BE"/>
              </w:rPr>
            </w:pPr>
            <w:r w:rsidRPr="00CB40CA">
              <w:rPr>
                <w:rFonts w:ascii="Calibri" w:eastAsiaTheme="minorHAnsi" w:hAnsi="Calibri" w:cs="Calibri"/>
                <w:sz w:val="18"/>
                <w:szCs w:val="18"/>
                <w:lang w:val="nl-BE" w:eastAsia="nl-BE"/>
              </w:rPr>
              <w:t>Telt mee</w:t>
            </w:r>
          </w:p>
        </w:tc>
        <w:tc>
          <w:tcPr>
            <w:tcW w:w="1418" w:type="dxa"/>
            <w:tcBorders>
              <w:top w:val="single" w:sz="4" w:space="0" w:color="auto"/>
              <w:left w:val="single" w:sz="4" w:space="0" w:color="auto"/>
              <w:bottom w:val="single" w:sz="4" w:space="0" w:color="auto"/>
              <w:right w:val="single" w:sz="4" w:space="0" w:color="auto"/>
            </w:tcBorders>
          </w:tcPr>
          <w:p w14:paraId="774EF2A0" w14:textId="1296A202" w:rsidR="00B20363" w:rsidRPr="00CB40CA" w:rsidRDefault="00B20363" w:rsidP="00D35583">
            <w:pPr>
              <w:spacing w:before="0" w:after="0"/>
              <w:ind w:left="0"/>
              <w:jc w:val="center"/>
              <w:rPr>
                <w:rFonts w:ascii="Calibri" w:eastAsiaTheme="minorHAnsi" w:hAnsi="Calibri" w:cs="Calibri"/>
                <w:sz w:val="18"/>
                <w:szCs w:val="18"/>
                <w:lang w:val="nl-BE" w:eastAsia="nl-BE"/>
              </w:rPr>
            </w:pPr>
            <w:r w:rsidRPr="00CB40CA">
              <w:rPr>
                <w:rFonts w:ascii="Calibri" w:eastAsiaTheme="minorHAnsi" w:hAnsi="Calibri" w:cs="Calibri"/>
                <w:sz w:val="18"/>
                <w:szCs w:val="18"/>
                <w:lang w:val="nl-BE" w:eastAsia="nl-BE"/>
              </w:rPr>
              <w:t>Telt mee</w:t>
            </w:r>
          </w:p>
        </w:tc>
        <w:tc>
          <w:tcPr>
            <w:tcW w:w="155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3CF14C9" w14:textId="614A37E3" w:rsidR="00B20363" w:rsidRPr="00CB40CA" w:rsidRDefault="00B20363" w:rsidP="00D35583">
            <w:pPr>
              <w:spacing w:before="0" w:after="0"/>
              <w:ind w:left="0"/>
              <w:jc w:val="center"/>
              <w:rPr>
                <w:rFonts w:ascii="Arial" w:eastAsiaTheme="minorHAnsi" w:hAnsi="Arial" w:cs="Arial"/>
                <w:sz w:val="18"/>
                <w:szCs w:val="18"/>
                <w:lang w:val="nl-BE" w:eastAsia="nl-BE"/>
              </w:rPr>
            </w:pPr>
            <w:r w:rsidRPr="00CB40CA">
              <w:rPr>
                <w:rFonts w:ascii="Calibri" w:eastAsiaTheme="minorHAnsi" w:hAnsi="Calibri" w:cs="Calibri"/>
                <w:sz w:val="18"/>
                <w:szCs w:val="18"/>
                <w:lang w:val="nl-BE" w:eastAsia="nl-BE"/>
              </w:rPr>
              <w:t>Telt mee</w:t>
            </w:r>
          </w:p>
        </w:tc>
        <w:tc>
          <w:tcPr>
            <w:tcW w:w="1701" w:type="dxa"/>
            <w:tcBorders>
              <w:top w:val="single" w:sz="4" w:space="0" w:color="auto"/>
              <w:left w:val="single" w:sz="4" w:space="0" w:color="auto"/>
              <w:bottom w:val="single" w:sz="4" w:space="0" w:color="auto"/>
              <w:right w:val="single" w:sz="4" w:space="0" w:color="auto"/>
            </w:tcBorders>
          </w:tcPr>
          <w:p w14:paraId="27BE185A" w14:textId="1677DF28" w:rsidR="00B20363" w:rsidRPr="00CB40CA" w:rsidRDefault="00B20363" w:rsidP="00D35583">
            <w:pPr>
              <w:spacing w:before="0" w:after="0"/>
              <w:ind w:left="0"/>
              <w:jc w:val="center"/>
              <w:rPr>
                <w:rFonts w:ascii="Calibri" w:eastAsiaTheme="minorHAnsi" w:hAnsi="Calibri" w:cs="Calibri"/>
                <w:sz w:val="18"/>
                <w:szCs w:val="18"/>
                <w:lang w:val="nl-BE" w:eastAsia="nl-BE"/>
              </w:rPr>
            </w:pPr>
            <w:r w:rsidRPr="00CB40CA">
              <w:rPr>
                <w:rFonts w:ascii="Calibri" w:eastAsiaTheme="minorHAnsi" w:hAnsi="Calibri" w:cs="Calibri"/>
                <w:sz w:val="18"/>
                <w:szCs w:val="18"/>
                <w:lang w:val="nl-BE" w:eastAsia="nl-BE"/>
              </w:rPr>
              <w:t>Telt mee</w:t>
            </w:r>
          </w:p>
        </w:tc>
        <w:tc>
          <w:tcPr>
            <w:tcW w:w="155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7EE7ED6" w14:textId="7992CBA8" w:rsidR="00B20363" w:rsidRPr="00CB40CA" w:rsidRDefault="00B20363" w:rsidP="7064CBDD">
            <w:pPr>
              <w:spacing w:before="0" w:after="0"/>
              <w:ind w:left="0"/>
              <w:jc w:val="center"/>
              <w:rPr>
                <w:rFonts w:ascii="Calibri" w:eastAsiaTheme="minorEastAsia" w:hAnsi="Calibri" w:cs="Calibri"/>
                <w:sz w:val="18"/>
                <w:szCs w:val="18"/>
                <w:lang w:val="nl-BE" w:eastAsia="nl-BE"/>
              </w:rPr>
            </w:pPr>
            <w:r w:rsidRPr="00CB40CA">
              <w:rPr>
                <w:rFonts w:ascii="Calibri" w:eastAsiaTheme="minorEastAsia" w:hAnsi="Calibri" w:cs="Calibri"/>
                <w:sz w:val="18"/>
                <w:szCs w:val="18"/>
                <w:lang w:val="nl-BE" w:eastAsia="nl-BE"/>
              </w:rPr>
              <w:t>Telt mee</w:t>
            </w:r>
          </w:p>
        </w:tc>
        <w:tc>
          <w:tcPr>
            <w:tcW w:w="1559" w:type="dxa"/>
            <w:tcBorders>
              <w:top w:val="single" w:sz="4" w:space="0" w:color="auto"/>
              <w:left w:val="single" w:sz="4" w:space="0" w:color="auto"/>
              <w:bottom w:val="single" w:sz="4" w:space="0" w:color="auto"/>
              <w:right w:val="single" w:sz="4" w:space="0" w:color="auto"/>
            </w:tcBorders>
          </w:tcPr>
          <w:p w14:paraId="1E90A1DA" w14:textId="774864A8" w:rsidR="00B20363" w:rsidRPr="00CB40CA" w:rsidRDefault="00B20363" w:rsidP="00D35583">
            <w:pPr>
              <w:spacing w:before="0" w:after="0"/>
              <w:ind w:left="0"/>
              <w:jc w:val="center"/>
              <w:rPr>
                <w:rFonts w:ascii="Calibri" w:eastAsiaTheme="minorHAnsi" w:hAnsi="Calibri" w:cs="Calibri"/>
                <w:sz w:val="18"/>
                <w:szCs w:val="18"/>
                <w:lang w:val="nl-BE" w:eastAsia="nl-BE"/>
              </w:rPr>
            </w:pPr>
            <w:r w:rsidRPr="00CB40CA">
              <w:rPr>
                <w:rFonts w:ascii="Calibri" w:eastAsiaTheme="minorHAnsi" w:hAnsi="Calibri" w:cs="Calibri"/>
                <w:sz w:val="18"/>
                <w:szCs w:val="18"/>
                <w:lang w:val="nl-BE" w:eastAsia="nl-BE"/>
              </w:rPr>
              <w:t>Telt mee</w:t>
            </w:r>
          </w:p>
        </w:tc>
        <w:tc>
          <w:tcPr>
            <w:tcW w:w="15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3848E5D" w14:textId="1CA5C559" w:rsidR="00B20363" w:rsidRPr="00CB40CA" w:rsidRDefault="00B20363" w:rsidP="00D35583">
            <w:pPr>
              <w:spacing w:before="0" w:after="0"/>
              <w:ind w:left="0"/>
              <w:jc w:val="center"/>
              <w:rPr>
                <w:rFonts w:ascii="Arial" w:eastAsiaTheme="minorHAnsi" w:hAnsi="Arial" w:cs="Arial"/>
                <w:sz w:val="18"/>
                <w:szCs w:val="18"/>
                <w:lang w:val="nl-BE" w:eastAsia="nl-BE"/>
              </w:rPr>
            </w:pPr>
            <w:r w:rsidRPr="00CB40CA">
              <w:rPr>
                <w:rFonts w:ascii="Calibri" w:eastAsiaTheme="minorHAnsi" w:hAnsi="Calibri" w:cs="Calibri"/>
                <w:sz w:val="18"/>
                <w:szCs w:val="18"/>
                <w:lang w:val="nl-BE" w:eastAsia="nl-BE"/>
              </w:rPr>
              <w:t>Telt mee</w:t>
            </w:r>
          </w:p>
        </w:tc>
      </w:tr>
      <w:tr w:rsidR="00B20363" w:rsidRPr="00D35583" w14:paraId="330BDB24" w14:textId="77777777" w:rsidTr="00A42097">
        <w:trPr>
          <w:trHeight w:val="584"/>
        </w:trPr>
        <w:tc>
          <w:tcPr>
            <w:tcW w:w="213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2039340" w14:textId="77777777" w:rsidR="00B20363" w:rsidRPr="00D35583" w:rsidRDefault="00B20363" w:rsidP="00D35583">
            <w:pPr>
              <w:spacing w:before="0" w:after="0"/>
              <w:ind w:left="0"/>
              <w:jc w:val="left"/>
              <w:rPr>
                <w:rFonts w:ascii="Arial" w:eastAsiaTheme="minorHAnsi" w:hAnsi="Arial" w:cs="Arial"/>
                <w:lang w:val="nl-BE" w:eastAsia="nl-BE"/>
              </w:rPr>
            </w:pPr>
            <w:r w:rsidRPr="00D35583">
              <w:rPr>
                <w:rFonts w:ascii="Calibri" w:eastAsiaTheme="minorHAnsi" w:hAnsi="Calibri" w:cs="Calibri"/>
                <w:b/>
                <w:bCs/>
                <w:color w:val="000000"/>
                <w:lang w:val="nl-BE" w:eastAsia="nl-BE"/>
              </w:rPr>
              <w:t>Arbeidsongeval/</w:t>
            </w:r>
          </w:p>
          <w:p w14:paraId="7193AECE" w14:textId="02935D0B" w:rsidR="00B20363" w:rsidRDefault="00B20363" w:rsidP="00D35583">
            <w:pPr>
              <w:spacing w:before="0" w:after="0"/>
              <w:ind w:left="0"/>
              <w:jc w:val="left"/>
              <w:rPr>
                <w:rFonts w:ascii="Calibri" w:eastAsiaTheme="minorHAnsi" w:hAnsi="Calibri" w:cs="Calibri"/>
                <w:b/>
                <w:bCs/>
                <w:color w:val="000000"/>
                <w:lang w:val="nl-BE" w:eastAsia="nl-BE"/>
              </w:rPr>
            </w:pPr>
            <w:r w:rsidRPr="00D35583">
              <w:rPr>
                <w:rFonts w:ascii="Calibri" w:eastAsiaTheme="minorHAnsi" w:hAnsi="Calibri" w:cs="Calibri"/>
                <w:b/>
                <w:bCs/>
                <w:color w:val="000000"/>
                <w:lang w:val="nl-BE" w:eastAsia="nl-BE"/>
              </w:rPr>
              <w:t>Beroepsziekte</w:t>
            </w:r>
          </w:p>
          <w:p w14:paraId="3E34DC49" w14:textId="6A651ECC" w:rsidR="00B20363" w:rsidRPr="00D35583" w:rsidRDefault="00B20363" w:rsidP="00D35583">
            <w:pPr>
              <w:spacing w:before="0" w:after="0"/>
              <w:ind w:left="0"/>
              <w:jc w:val="left"/>
              <w:rPr>
                <w:rFonts w:ascii="Arial" w:eastAsiaTheme="minorHAnsi" w:hAnsi="Arial" w:cs="Arial"/>
                <w:lang w:val="nl-BE" w:eastAsia="nl-BE"/>
              </w:rPr>
            </w:pPr>
            <w:r w:rsidRPr="00331B87">
              <w:rPr>
                <w:rFonts w:ascii="Calibri" w:eastAsiaTheme="minorHAnsi" w:hAnsi="Calibri" w:cs="Calibri"/>
                <w:i/>
                <w:iCs/>
                <w:color w:val="000000"/>
                <w:lang w:val="nl-BE" w:eastAsia="nl-BE"/>
              </w:rPr>
              <w:t>(§2,eerste lid)</w:t>
            </w:r>
          </w:p>
        </w:tc>
        <w:tc>
          <w:tcPr>
            <w:tcW w:w="14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CF3B4CA" w14:textId="77777777" w:rsidR="00B20363" w:rsidRPr="00CB40CA" w:rsidRDefault="00B20363" w:rsidP="00D35583">
            <w:pPr>
              <w:spacing w:before="0" w:after="0"/>
              <w:ind w:left="0"/>
              <w:jc w:val="center"/>
              <w:rPr>
                <w:rFonts w:ascii="Arial" w:eastAsiaTheme="minorHAnsi" w:hAnsi="Arial" w:cs="Arial"/>
                <w:sz w:val="18"/>
                <w:szCs w:val="18"/>
                <w:lang w:val="nl-BE" w:eastAsia="nl-BE"/>
              </w:rPr>
            </w:pPr>
            <w:r w:rsidRPr="00CB40CA">
              <w:rPr>
                <w:rFonts w:ascii="Calibri" w:eastAsiaTheme="minorHAnsi" w:hAnsi="Calibri" w:cs="Calibri"/>
                <w:sz w:val="18"/>
                <w:szCs w:val="18"/>
                <w:lang w:val="nl-BE" w:eastAsia="nl-BE"/>
              </w:rPr>
              <w:t>Telt mee</w:t>
            </w:r>
          </w:p>
        </w:tc>
        <w:tc>
          <w:tcPr>
            <w:tcW w:w="1418" w:type="dxa"/>
            <w:tcBorders>
              <w:top w:val="single" w:sz="4" w:space="0" w:color="auto"/>
              <w:left w:val="single" w:sz="4" w:space="0" w:color="auto"/>
              <w:bottom w:val="single" w:sz="4" w:space="0" w:color="auto"/>
              <w:right w:val="single" w:sz="4" w:space="0" w:color="auto"/>
            </w:tcBorders>
          </w:tcPr>
          <w:p w14:paraId="223E7440" w14:textId="1668F225" w:rsidR="00B20363" w:rsidRPr="00CB40CA" w:rsidRDefault="00B20363" w:rsidP="00D35583">
            <w:pPr>
              <w:spacing w:before="0" w:after="0"/>
              <w:ind w:left="0"/>
              <w:jc w:val="center"/>
              <w:rPr>
                <w:rFonts w:ascii="Calibri" w:eastAsiaTheme="minorHAnsi" w:hAnsi="Calibri" w:cs="Calibri"/>
                <w:sz w:val="18"/>
                <w:szCs w:val="18"/>
                <w:lang w:val="nl-BE" w:eastAsia="nl-BE"/>
              </w:rPr>
            </w:pPr>
            <w:r w:rsidRPr="00CB40CA">
              <w:rPr>
                <w:rFonts w:ascii="Calibri" w:eastAsiaTheme="minorHAnsi" w:hAnsi="Calibri" w:cs="Calibri"/>
                <w:sz w:val="18"/>
                <w:szCs w:val="18"/>
                <w:lang w:val="nl-BE" w:eastAsia="nl-BE"/>
              </w:rPr>
              <w:t>Telt mee</w:t>
            </w:r>
          </w:p>
        </w:tc>
        <w:tc>
          <w:tcPr>
            <w:tcW w:w="155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C6B5BCE" w14:textId="62884EA8" w:rsidR="00B20363" w:rsidRPr="00CB40CA" w:rsidRDefault="00B20363" w:rsidP="00D35583">
            <w:pPr>
              <w:spacing w:before="0" w:after="0"/>
              <w:ind w:left="0"/>
              <w:jc w:val="center"/>
              <w:rPr>
                <w:rFonts w:ascii="Arial" w:eastAsiaTheme="minorHAnsi" w:hAnsi="Arial" w:cs="Arial"/>
                <w:sz w:val="18"/>
                <w:szCs w:val="18"/>
                <w:lang w:val="nl-BE" w:eastAsia="nl-BE"/>
              </w:rPr>
            </w:pPr>
            <w:r w:rsidRPr="00CB40CA">
              <w:rPr>
                <w:rFonts w:ascii="Calibri" w:eastAsiaTheme="minorHAnsi" w:hAnsi="Calibri" w:cs="Calibri"/>
                <w:sz w:val="18"/>
                <w:szCs w:val="18"/>
                <w:lang w:val="nl-BE" w:eastAsia="nl-BE"/>
              </w:rPr>
              <w:t>Telt mee</w:t>
            </w:r>
          </w:p>
        </w:tc>
        <w:tc>
          <w:tcPr>
            <w:tcW w:w="1701" w:type="dxa"/>
            <w:tcBorders>
              <w:top w:val="single" w:sz="4" w:space="0" w:color="auto"/>
              <w:left w:val="single" w:sz="4" w:space="0" w:color="auto"/>
              <w:bottom w:val="single" w:sz="4" w:space="0" w:color="auto"/>
              <w:right w:val="single" w:sz="4" w:space="0" w:color="auto"/>
            </w:tcBorders>
          </w:tcPr>
          <w:p w14:paraId="58C67F28" w14:textId="0D5BD4E7" w:rsidR="00B20363" w:rsidRPr="00CB40CA" w:rsidRDefault="00B20363" w:rsidP="7064CBDD">
            <w:pPr>
              <w:spacing w:before="0" w:after="0"/>
              <w:ind w:left="0"/>
              <w:jc w:val="center"/>
              <w:rPr>
                <w:rFonts w:ascii="Calibri" w:eastAsiaTheme="minorEastAsia" w:hAnsi="Calibri" w:cs="Calibri"/>
                <w:sz w:val="18"/>
                <w:szCs w:val="18"/>
                <w:lang w:val="nl-BE" w:eastAsia="nl-BE"/>
              </w:rPr>
            </w:pPr>
            <w:r w:rsidRPr="00CB40CA">
              <w:rPr>
                <w:rFonts w:ascii="Calibri" w:eastAsiaTheme="minorEastAsia" w:hAnsi="Calibri" w:cs="Calibri"/>
                <w:sz w:val="18"/>
                <w:szCs w:val="18"/>
                <w:lang w:val="nl-BE" w:eastAsia="nl-BE"/>
              </w:rPr>
              <w:t>Telt mee</w:t>
            </w:r>
          </w:p>
          <w:p w14:paraId="3D563F3E" w14:textId="584E1648" w:rsidR="00B20363" w:rsidRPr="00CB40CA" w:rsidRDefault="00B20363" w:rsidP="7064CBDD">
            <w:pPr>
              <w:spacing w:before="0" w:after="0"/>
              <w:ind w:left="0"/>
              <w:jc w:val="center"/>
              <w:rPr>
                <w:rFonts w:ascii="Calibri" w:eastAsiaTheme="minorEastAsia" w:hAnsi="Calibri" w:cs="Calibri"/>
                <w:sz w:val="18"/>
                <w:szCs w:val="18"/>
                <w:lang w:val="nl-BE" w:eastAsia="nl-BE"/>
              </w:rPr>
            </w:pPr>
            <w:r w:rsidRPr="00CB40CA">
              <w:rPr>
                <w:rFonts w:ascii="Calibri" w:eastAsiaTheme="minorEastAsia" w:hAnsi="Calibri" w:cs="Calibri"/>
                <w:sz w:val="18"/>
                <w:szCs w:val="18"/>
                <w:lang w:val="nl-BE" w:eastAsia="nl-BE"/>
              </w:rPr>
              <w:t>(arbeidsongeval/beroepsziekte -gedeeltelijke ongeschiktheid: eerste 12m)</w:t>
            </w:r>
          </w:p>
        </w:tc>
        <w:tc>
          <w:tcPr>
            <w:tcW w:w="155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5F91723" w14:textId="4303B267" w:rsidR="00B20363" w:rsidRPr="00CB40CA" w:rsidRDefault="00B20363" w:rsidP="7064CBDD">
            <w:pPr>
              <w:spacing w:before="0" w:after="0"/>
              <w:ind w:left="0"/>
              <w:jc w:val="center"/>
              <w:rPr>
                <w:rFonts w:ascii="Calibri" w:eastAsiaTheme="minorEastAsia" w:hAnsi="Calibri" w:cs="Calibri"/>
                <w:sz w:val="18"/>
                <w:szCs w:val="18"/>
                <w:lang w:val="nl-BE" w:eastAsia="nl-BE"/>
              </w:rPr>
            </w:pPr>
            <w:r w:rsidRPr="00CB40CA">
              <w:rPr>
                <w:rFonts w:ascii="Calibri" w:eastAsiaTheme="minorEastAsia" w:hAnsi="Calibri" w:cs="Calibri"/>
                <w:sz w:val="18"/>
                <w:szCs w:val="18"/>
                <w:lang w:val="nl-BE" w:eastAsia="nl-BE"/>
              </w:rPr>
              <w:t>Telt mee</w:t>
            </w:r>
          </w:p>
        </w:tc>
        <w:tc>
          <w:tcPr>
            <w:tcW w:w="1559" w:type="dxa"/>
            <w:tcBorders>
              <w:top w:val="single" w:sz="4" w:space="0" w:color="auto"/>
              <w:left w:val="single" w:sz="4" w:space="0" w:color="auto"/>
              <w:bottom w:val="single" w:sz="4" w:space="0" w:color="auto"/>
              <w:right w:val="single" w:sz="4" w:space="0" w:color="auto"/>
            </w:tcBorders>
          </w:tcPr>
          <w:p w14:paraId="433EBCD6" w14:textId="0D5BD4E7" w:rsidR="00B20363" w:rsidRPr="00CB40CA" w:rsidRDefault="00B20363" w:rsidP="7064CBDD">
            <w:pPr>
              <w:spacing w:before="0" w:after="0"/>
              <w:ind w:left="0"/>
              <w:jc w:val="center"/>
              <w:rPr>
                <w:rFonts w:ascii="Calibri" w:eastAsiaTheme="minorEastAsia" w:hAnsi="Calibri" w:cs="Calibri"/>
                <w:sz w:val="18"/>
                <w:szCs w:val="18"/>
                <w:lang w:val="nl-BE" w:eastAsia="nl-BE"/>
              </w:rPr>
            </w:pPr>
            <w:r w:rsidRPr="00CB40CA">
              <w:rPr>
                <w:rFonts w:ascii="Calibri" w:eastAsiaTheme="minorEastAsia" w:hAnsi="Calibri" w:cs="Calibri"/>
                <w:sz w:val="18"/>
                <w:szCs w:val="18"/>
                <w:lang w:val="nl-BE" w:eastAsia="nl-BE"/>
              </w:rPr>
              <w:t>Telt mee</w:t>
            </w:r>
          </w:p>
          <w:p w14:paraId="5B1B0F61" w14:textId="7A5A6395" w:rsidR="00B20363" w:rsidRPr="00CB40CA" w:rsidRDefault="00B20363" w:rsidP="001F671C">
            <w:pPr>
              <w:spacing w:before="0" w:after="0"/>
              <w:ind w:left="0"/>
              <w:jc w:val="center"/>
              <w:rPr>
                <w:rFonts w:ascii="Calibri" w:eastAsiaTheme="minorEastAsia" w:hAnsi="Calibri" w:cs="Calibri"/>
                <w:sz w:val="18"/>
                <w:szCs w:val="18"/>
                <w:lang w:val="nl-BE" w:eastAsia="nl-BE"/>
              </w:rPr>
            </w:pPr>
            <w:r w:rsidRPr="00CB40CA">
              <w:rPr>
                <w:rFonts w:ascii="Calibri" w:eastAsiaTheme="minorEastAsia" w:hAnsi="Calibri" w:cs="Calibri"/>
                <w:sz w:val="18"/>
                <w:szCs w:val="18"/>
                <w:lang w:val="nl-BE" w:eastAsia="nl-BE"/>
              </w:rPr>
              <w:t>(arbeidsongeval/beroepsziekte -gedeeltelijke ongeschiktheid: eerste 12m)</w:t>
            </w:r>
          </w:p>
        </w:tc>
        <w:tc>
          <w:tcPr>
            <w:tcW w:w="15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FF9890F" w14:textId="6A946CB3" w:rsidR="00B20363" w:rsidRPr="00CB40CA" w:rsidRDefault="00B20363" w:rsidP="00D35583">
            <w:pPr>
              <w:spacing w:before="0" w:after="0"/>
              <w:ind w:left="0"/>
              <w:jc w:val="center"/>
              <w:rPr>
                <w:rFonts w:ascii="Calibri" w:eastAsiaTheme="minorHAnsi" w:hAnsi="Calibri" w:cs="Calibri"/>
                <w:sz w:val="18"/>
                <w:szCs w:val="18"/>
                <w:lang w:val="nl-BE" w:eastAsia="nl-BE"/>
              </w:rPr>
            </w:pPr>
            <w:r w:rsidRPr="00CB40CA">
              <w:rPr>
                <w:rFonts w:ascii="Calibri" w:eastAsiaTheme="minorHAnsi" w:hAnsi="Calibri" w:cs="Calibri"/>
                <w:sz w:val="18"/>
                <w:szCs w:val="18"/>
                <w:lang w:val="nl-BE" w:eastAsia="nl-BE"/>
              </w:rPr>
              <w:t>Telt mee</w:t>
            </w:r>
          </w:p>
        </w:tc>
      </w:tr>
      <w:tr w:rsidR="009552FE" w:rsidRPr="00234A1A" w14:paraId="61EFE0B4" w14:textId="77777777" w:rsidTr="00126E5A">
        <w:trPr>
          <w:trHeight w:val="584"/>
        </w:trPr>
        <w:tc>
          <w:tcPr>
            <w:tcW w:w="213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A50F76B" w14:textId="1D8B4C9A" w:rsidR="009552FE" w:rsidRPr="00234A1A" w:rsidRDefault="009552FE" w:rsidP="009552FE">
            <w:pPr>
              <w:spacing w:before="0" w:after="0"/>
              <w:ind w:left="0"/>
              <w:jc w:val="left"/>
              <w:rPr>
                <w:rFonts w:ascii="Calibri" w:eastAsiaTheme="minorHAnsi" w:hAnsi="Calibri" w:cs="Calibri"/>
                <w:b/>
                <w:bCs/>
                <w:lang w:val="nl-BE" w:eastAsia="nl-BE"/>
              </w:rPr>
            </w:pPr>
            <w:r w:rsidRPr="00234A1A">
              <w:rPr>
                <w:rFonts w:ascii="Calibri" w:eastAsiaTheme="minorHAnsi" w:hAnsi="Calibri" w:cs="Calibri"/>
                <w:b/>
                <w:bCs/>
                <w:lang w:val="nl-BE" w:eastAsia="nl-BE"/>
              </w:rPr>
              <w:t>Thematische verloven (voltijds)</w:t>
            </w:r>
          </w:p>
          <w:p w14:paraId="68E2D3FC" w14:textId="7F309803" w:rsidR="009552FE" w:rsidRPr="00234A1A" w:rsidRDefault="009552FE" w:rsidP="009552FE">
            <w:pPr>
              <w:spacing w:before="0" w:after="0"/>
              <w:ind w:left="0"/>
              <w:jc w:val="left"/>
              <w:rPr>
                <w:rFonts w:ascii="Arial" w:eastAsiaTheme="minorHAnsi" w:hAnsi="Arial" w:cs="Arial"/>
                <w:lang w:val="nl-BE" w:eastAsia="nl-BE"/>
              </w:rPr>
            </w:pPr>
            <w:r w:rsidRPr="00234A1A">
              <w:rPr>
                <w:rFonts w:ascii="Calibri" w:eastAsiaTheme="minorHAnsi" w:hAnsi="Calibri" w:cs="Calibri"/>
                <w:i/>
                <w:iCs/>
                <w:lang w:val="nl-BE" w:eastAsia="nl-BE"/>
              </w:rPr>
              <w:t>(§2, tweede lid,1°-4°)</w:t>
            </w:r>
          </w:p>
        </w:tc>
        <w:tc>
          <w:tcPr>
            <w:tcW w:w="14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0EB5791" w14:textId="77777777" w:rsidR="009552FE" w:rsidRPr="00234A1A" w:rsidRDefault="009552FE" w:rsidP="009552FE">
            <w:pPr>
              <w:spacing w:before="0" w:after="0"/>
              <w:ind w:left="0"/>
              <w:jc w:val="center"/>
              <w:rPr>
                <w:rFonts w:ascii="Arial" w:eastAsiaTheme="minorHAnsi" w:hAnsi="Arial" w:cs="Arial"/>
                <w:sz w:val="18"/>
                <w:szCs w:val="18"/>
                <w:lang w:val="nl-BE" w:eastAsia="nl-BE"/>
              </w:rPr>
            </w:pPr>
            <w:r w:rsidRPr="00234A1A">
              <w:rPr>
                <w:rFonts w:ascii="Calibri" w:eastAsiaTheme="minorHAnsi" w:hAnsi="Calibri" w:cs="Calibri"/>
                <w:sz w:val="18"/>
                <w:szCs w:val="18"/>
                <w:lang w:val="nl-BE" w:eastAsia="nl-BE"/>
              </w:rPr>
              <w:t>Telt mee</w:t>
            </w:r>
          </w:p>
        </w:tc>
        <w:tc>
          <w:tcPr>
            <w:tcW w:w="1418" w:type="dxa"/>
            <w:tcBorders>
              <w:top w:val="single" w:sz="4" w:space="0" w:color="auto"/>
              <w:left w:val="single" w:sz="4" w:space="0" w:color="auto"/>
              <w:bottom w:val="single" w:sz="4" w:space="0" w:color="auto"/>
              <w:right w:val="single" w:sz="4" w:space="0" w:color="auto"/>
            </w:tcBorders>
          </w:tcPr>
          <w:p w14:paraId="340254E2" w14:textId="31038AD4" w:rsidR="009552FE" w:rsidRPr="00234A1A" w:rsidRDefault="009552FE" w:rsidP="009552FE">
            <w:pPr>
              <w:spacing w:before="0" w:after="0"/>
              <w:ind w:left="0"/>
              <w:jc w:val="center"/>
              <w:rPr>
                <w:rFonts w:ascii="Calibri" w:eastAsiaTheme="minorHAnsi" w:hAnsi="Calibri" w:cs="Calibri"/>
                <w:sz w:val="18"/>
                <w:szCs w:val="18"/>
                <w:lang w:val="nl-BE" w:eastAsia="nl-BE"/>
              </w:rPr>
            </w:pPr>
            <w:r w:rsidRPr="00234A1A">
              <w:rPr>
                <w:rFonts w:ascii="Calibri" w:eastAsiaTheme="minorHAnsi" w:hAnsi="Calibri" w:cs="Calibri"/>
                <w:sz w:val="18"/>
                <w:szCs w:val="18"/>
                <w:lang w:val="nl-BE" w:eastAsia="nl-BE"/>
              </w:rPr>
              <w:t>Telt mee</w:t>
            </w:r>
          </w:p>
        </w:tc>
        <w:tc>
          <w:tcPr>
            <w:tcW w:w="155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F8B3A88" w14:textId="3033C402" w:rsidR="009552FE" w:rsidRPr="00234A1A" w:rsidRDefault="009552FE" w:rsidP="009552FE">
            <w:pPr>
              <w:spacing w:before="0" w:after="0"/>
              <w:ind w:left="0"/>
              <w:jc w:val="center"/>
              <w:rPr>
                <w:rFonts w:ascii="Arial" w:eastAsiaTheme="minorHAnsi" w:hAnsi="Arial" w:cs="Arial"/>
                <w:sz w:val="18"/>
                <w:szCs w:val="18"/>
                <w:lang w:val="nl-BE" w:eastAsia="nl-BE"/>
              </w:rPr>
            </w:pPr>
            <w:r w:rsidRPr="00234A1A">
              <w:rPr>
                <w:rFonts w:ascii="Calibri" w:eastAsiaTheme="minorHAnsi" w:hAnsi="Calibri" w:cs="Calibri"/>
                <w:sz w:val="18"/>
                <w:szCs w:val="18"/>
                <w:lang w:val="nl-BE" w:eastAsia="en-US"/>
                <w14:ligatures w14:val="standardContextual"/>
              </w:rPr>
              <w:t>Telt</w:t>
            </w:r>
            <w:r w:rsidRPr="009552FE">
              <w:rPr>
                <w:rFonts w:ascii="Calibri" w:eastAsiaTheme="minorHAnsi" w:hAnsi="Calibri" w:cs="Calibri"/>
                <w:sz w:val="18"/>
                <w:szCs w:val="18"/>
                <w:lang w:val="nl-BE" w:eastAsia="en-US"/>
                <w14:ligatures w14:val="standardContextual"/>
              </w:rPr>
              <w:t xml:space="preserve"> niet </w:t>
            </w:r>
            <w:r w:rsidRPr="00234A1A">
              <w:rPr>
                <w:rFonts w:ascii="Calibri" w:eastAsiaTheme="minorHAnsi" w:hAnsi="Calibri" w:cs="Calibri"/>
                <w:sz w:val="18"/>
                <w:szCs w:val="18"/>
                <w:lang w:val="nl-BE" w:eastAsia="en-US"/>
                <w14:ligatures w14:val="standardContextual"/>
              </w:rPr>
              <w:t>mee</w:t>
            </w:r>
          </w:p>
        </w:tc>
        <w:tc>
          <w:tcPr>
            <w:tcW w:w="1701" w:type="dxa"/>
            <w:tcBorders>
              <w:top w:val="single" w:sz="4" w:space="0" w:color="auto"/>
              <w:left w:val="single" w:sz="4" w:space="0" w:color="auto"/>
              <w:bottom w:val="single" w:sz="4" w:space="0" w:color="auto"/>
              <w:right w:val="single" w:sz="4" w:space="0" w:color="auto"/>
            </w:tcBorders>
          </w:tcPr>
          <w:p w14:paraId="62AC53CA" w14:textId="04E76493" w:rsidR="009552FE" w:rsidRPr="00234A1A" w:rsidRDefault="009552FE" w:rsidP="009552FE">
            <w:pPr>
              <w:spacing w:before="0" w:after="0"/>
              <w:ind w:left="0"/>
              <w:jc w:val="center"/>
              <w:rPr>
                <w:rFonts w:ascii="Calibri" w:eastAsiaTheme="minorEastAsia" w:hAnsi="Calibri" w:cs="Calibri"/>
                <w:sz w:val="18"/>
                <w:szCs w:val="18"/>
                <w:lang w:val="nl-BE" w:eastAsia="nl-BE"/>
              </w:rPr>
            </w:pPr>
            <w:r w:rsidRPr="00234A1A">
              <w:rPr>
                <w:rFonts w:ascii="Calibri" w:eastAsiaTheme="minorEastAsia" w:hAnsi="Calibri" w:cs="Calibri"/>
                <w:sz w:val="18"/>
                <w:szCs w:val="18"/>
                <w:lang w:val="nl-BE" w:eastAsia="nl-BE"/>
              </w:rPr>
              <w:t>Telt niet mee</w:t>
            </w:r>
          </w:p>
        </w:tc>
        <w:tc>
          <w:tcPr>
            <w:tcW w:w="155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61C1D71" w14:textId="34ACE08F" w:rsidR="009552FE" w:rsidRPr="00234A1A" w:rsidRDefault="009552FE" w:rsidP="009552FE">
            <w:pPr>
              <w:spacing w:before="0" w:after="0"/>
              <w:ind w:left="0"/>
              <w:jc w:val="center"/>
              <w:rPr>
                <w:rFonts w:ascii="Calibri" w:eastAsiaTheme="minorEastAsia" w:hAnsi="Calibri" w:cs="Calibri"/>
                <w:sz w:val="18"/>
                <w:szCs w:val="18"/>
                <w:lang w:val="nl-BE" w:eastAsia="nl-BE"/>
              </w:rPr>
            </w:pPr>
            <w:r w:rsidRPr="00234A1A">
              <w:rPr>
                <w:rFonts w:ascii="Calibri" w:eastAsiaTheme="minorHAnsi" w:hAnsi="Calibri" w:cs="Calibri"/>
                <w:sz w:val="18"/>
                <w:szCs w:val="18"/>
                <w:lang w:val="nl-BE" w:eastAsia="en-US"/>
                <w14:ligatures w14:val="standardContextual"/>
              </w:rPr>
              <w:t>Telt</w:t>
            </w:r>
            <w:r w:rsidRPr="009552FE">
              <w:rPr>
                <w:rFonts w:ascii="Calibri" w:eastAsiaTheme="minorHAnsi" w:hAnsi="Calibri" w:cs="Calibri"/>
                <w:sz w:val="18"/>
                <w:szCs w:val="18"/>
                <w:lang w:val="nl-BE" w:eastAsia="en-US"/>
                <w14:ligatures w14:val="standardContextual"/>
              </w:rPr>
              <w:t xml:space="preserve"> niet </w:t>
            </w:r>
            <w:r w:rsidRPr="00234A1A">
              <w:rPr>
                <w:rFonts w:ascii="Calibri" w:eastAsiaTheme="minorHAnsi" w:hAnsi="Calibri" w:cs="Calibri"/>
                <w:sz w:val="18"/>
                <w:szCs w:val="18"/>
                <w:lang w:val="nl-BE" w:eastAsia="en-US"/>
                <w14:ligatures w14:val="standardContextual"/>
              </w:rPr>
              <w:t>mee</w:t>
            </w:r>
          </w:p>
        </w:tc>
        <w:tc>
          <w:tcPr>
            <w:tcW w:w="1559" w:type="dxa"/>
            <w:tcBorders>
              <w:top w:val="single" w:sz="4" w:space="0" w:color="auto"/>
              <w:left w:val="single" w:sz="4" w:space="0" w:color="auto"/>
              <w:bottom w:val="single" w:sz="4" w:space="0" w:color="auto"/>
              <w:right w:val="single" w:sz="4" w:space="0" w:color="auto"/>
            </w:tcBorders>
          </w:tcPr>
          <w:p w14:paraId="7EAE299A" w14:textId="2BF9F4D3" w:rsidR="009552FE" w:rsidRPr="00234A1A" w:rsidRDefault="009552FE" w:rsidP="009552FE">
            <w:pPr>
              <w:spacing w:before="0" w:after="0"/>
              <w:ind w:left="0"/>
              <w:jc w:val="center"/>
              <w:rPr>
                <w:rFonts w:ascii="Calibri" w:eastAsiaTheme="minorEastAsia" w:hAnsi="Calibri" w:cs="Calibri"/>
                <w:sz w:val="18"/>
                <w:szCs w:val="18"/>
                <w:lang w:val="nl-BE" w:eastAsia="nl-BE"/>
              </w:rPr>
            </w:pPr>
            <w:r w:rsidRPr="00234A1A">
              <w:rPr>
                <w:rFonts w:ascii="Calibri" w:eastAsiaTheme="minorEastAsia" w:hAnsi="Calibri" w:cs="Calibri"/>
                <w:sz w:val="18"/>
                <w:szCs w:val="18"/>
                <w:lang w:val="nl-BE" w:eastAsia="nl-BE"/>
              </w:rPr>
              <w:t>Telt niet mee</w:t>
            </w:r>
          </w:p>
        </w:tc>
        <w:tc>
          <w:tcPr>
            <w:tcW w:w="15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FA256FD" w14:textId="3E10F37E" w:rsidR="009552FE" w:rsidRPr="00234A1A" w:rsidRDefault="009552FE" w:rsidP="009552FE">
            <w:pPr>
              <w:spacing w:before="0" w:after="0"/>
              <w:ind w:left="0"/>
              <w:jc w:val="center"/>
              <w:rPr>
                <w:rFonts w:ascii="Arial" w:eastAsiaTheme="minorHAnsi" w:hAnsi="Arial" w:cs="Arial"/>
                <w:sz w:val="18"/>
                <w:szCs w:val="18"/>
                <w:lang w:val="nl-BE" w:eastAsia="nl-BE"/>
              </w:rPr>
            </w:pPr>
            <w:r w:rsidRPr="00234A1A">
              <w:rPr>
                <w:rFonts w:ascii="Calibri" w:eastAsiaTheme="minorHAnsi" w:hAnsi="Calibri" w:cs="Calibri"/>
                <w:sz w:val="18"/>
                <w:szCs w:val="18"/>
                <w:lang w:val="nl-BE" w:eastAsia="en-US"/>
                <w14:ligatures w14:val="standardContextual"/>
              </w:rPr>
              <w:t>Telt</w:t>
            </w:r>
            <w:r w:rsidRPr="009552FE">
              <w:rPr>
                <w:rFonts w:ascii="Calibri" w:eastAsiaTheme="minorHAnsi" w:hAnsi="Calibri" w:cs="Calibri"/>
                <w:sz w:val="18"/>
                <w:szCs w:val="18"/>
                <w:lang w:val="nl-BE" w:eastAsia="en-US"/>
                <w14:ligatures w14:val="standardContextual"/>
              </w:rPr>
              <w:t xml:space="preserve"> niet </w:t>
            </w:r>
            <w:r w:rsidRPr="00234A1A">
              <w:rPr>
                <w:rFonts w:ascii="Calibri" w:eastAsiaTheme="minorHAnsi" w:hAnsi="Calibri" w:cs="Calibri"/>
                <w:sz w:val="18"/>
                <w:szCs w:val="18"/>
                <w:lang w:val="nl-BE" w:eastAsia="en-US"/>
                <w14:ligatures w14:val="standardContextual"/>
              </w:rPr>
              <w:t>mee</w:t>
            </w:r>
          </w:p>
        </w:tc>
      </w:tr>
      <w:tr w:rsidR="009552FE" w:rsidRPr="00234A1A" w14:paraId="7395E1F3" w14:textId="77777777" w:rsidTr="00126E5A">
        <w:trPr>
          <w:trHeight w:val="584"/>
        </w:trPr>
        <w:tc>
          <w:tcPr>
            <w:tcW w:w="213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53F88BA" w14:textId="066ABBD8" w:rsidR="009552FE" w:rsidRPr="00234A1A" w:rsidRDefault="009552FE" w:rsidP="009552FE">
            <w:pPr>
              <w:spacing w:before="0" w:after="0"/>
              <w:ind w:left="0"/>
              <w:jc w:val="left"/>
              <w:rPr>
                <w:rFonts w:ascii="Calibri" w:eastAsiaTheme="minorHAnsi" w:hAnsi="Calibri" w:cs="Calibri"/>
                <w:b/>
                <w:bCs/>
                <w:lang w:val="nl-BE" w:eastAsia="nl-BE"/>
              </w:rPr>
            </w:pPr>
            <w:r w:rsidRPr="00234A1A">
              <w:rPr>
                <w:rFonts w:ascii="Calibri" w:eastAsiaTheme="minorHAnsi" w:hAnsi="Calibri" w:cs="Calibri"/>
                <w:b/>
                <w:bCs/>
                <w:lang w:val="nl-BE" w:eastAsia="nl-BE"/>
              </w:rPr>
              <w:t>Thematische verloven (deeltijds)</w:t>
            </w:r>
          </w:p>
          <w:p w14:paraId="316D2C6D" w14:textId="77777777" w:rsidR="009552FE" w:rsidRPr="00234A1A" w:rsidRDefault="009552FE" w:rsidP="009552FE">
            <w:pPr>
              <w:spacing w:before="0" w:after="0"/>
              <w:ind w:left="0"/>
              <w:jc w:val="left"/>
              <w:rPr>
                <w:rFonts w:ascii="Calibri" w:eastAsiaTheme="minorHAnsi" w:hAnsi="Calibri" w:cs="Calibri"/>
                <w:b/>
                <w:bCs/>
                <w:lang w:val="nl-BE" w:eastAsia="nl-BE"/>
              </w:rPr>
            </w:pPr>
            <w:r w:rsidRPr="00234A1A">
              <w:rPr>
                <w:rFonts w:ascii="Calibri" w:eastAsiaTheme="minorHAnsi" w:hAnsi="Calibri" w:cs="Calibri"/>
                <w:b/>
                <w:bCs/>
                <w:lang w:val="nl-BE" w:eastAsia="nl-BE"/>
              </w:rPr>
              <w:t>(§2, tweede lid,1°-4°)</w:t>
            </w:r>
          </w:p>
        </w:tc>
        <w:tc>
          <w:tcPr>
            <w:tcW w:w="14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44E17CE" w14:textId="77777777" w:rsidR="009552FE" w:rsidRPr="00234A1A" w:rsidRDefault="009552FE" w:rsidP="009552FE">
            <w:pPr>
              <w:spacing w:before="0" w:after="0"/>
              <w:ind w:left="0"/>
              <w:jc w:val="center"/>
              <w:rPr>
                <w:rFonts w:ascii="Calibri" w:eastAsiaTheme="minorHAnsi" w:hAnsi="Calibri" w:cs="Calibri"/>
                <w:sz w:val="18"/>
                <w:szCs w:val="18"/>
                <w:lang w:val="nl-BE" w:eastAsia="nl-BE"/>
              </w:rPr>
            </w:pPr>
            <w:r w:rsidRPr="00234A1A">
              <w:rPr>
                <w:rFonts w:ascii="Calibri" w:eastAsiaTheme="minorHAnsi" w:hAnsi="Calibri" w:cs="Calibri"/>
                <w:sz w:val="18"/>
                <w:szCs w:val="18"/>
                <w:lang w:val="nl-BE" w:eastAsia="nl-BE"/>
              </w:rPr>
              <w:t>Telt mee</w:t>
            </w:r>
          </w:p>
        </w:tc>
        <w:tc>
          <w:tcPr>
            <w:tcW w:w="1418" w:type="dxa"/>
            <w:tcBorders>
              <w:top w:val="single" w:sz="4" w:space="0" w:color="auto"/>
              <w:left w:val="single" w:sz="4" w:space="0" w:color="auto"/>
              <w:bottom w:val="single" w:sz="4" w:space="0" w:color="auto"/>
              <w:right w:val="single" w:sz="4" w:space="0" w:color="auto"/>
            </w:tcBorders>
          </w:tcPr>
          <w:p w14:paraId="02F41B3F" w14:textId="77777777" w:rsidR="009552FE" w:rsidRPr="00234A1A" w:rsidRDefault="009552FE" w:rsidP="009552FE">
            <w:pPr>
              <w:spacing w:before="0" w:after="0"/>
              <w:ind w:left="0"/>
              <w:jc w:val="center"/>
              <w:rPr>
                <w:rFonts w:ascii="Calibri" w:eastAsiaTheme="minorHAnsi" w:hAnsi="Calibri" w:cs="Calibri"/>
                <w:sz w:val="18"/>
                <w:szCs w:val="18"/>
                <w:lang w:val="nl-BE" w:eastAsia="nl-BE"/>
              </w:rPr>
            </w:pPr>
            <w:r w:rsidRPr="00234A1A">
              <w:rPr>
                <w:rFonts w:ascii="Calibri" w:eastAsiaTheme="minorHAnsi" w:hAnsi="Calibri" w:cs="Calibri"/>
                <w:sz w:val="18"/>
                <w:szCs w:val="18"/>
                <w:lang w:val="nl-BE" w:eastAsia="nl-BE"/>
              </w:rPr>
              <w:t>Telt mee</w:t>
            </w:r>
          </w:p>
        </w:tc>
        <w:tc>
          <w:tcPr>
            <w:tcW w:w="155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9C5F875" w14:textId="2EDABEDE" w:rsidR="009552FE" w:rsidRPr="00234A1A" w:rsidRDefault="009552FE" w:rsidP="009552FE">
            <w:pPr>
              <w:spacing w:before="0" w:after="0"/>
              <w:ind w:left="0"/>
              <w:jc w:val="center"/>
              <w:rPr>
                <w:rFonts w:ascii="Calibri" w:eastAsiaTheme="minorHAnsi" w:hAnsi="Calibri" w:cs="Calibri"/>
                <w:sz w:val="18"/>
                <w:szCs w:val="18"/>
                <w:lang w:val="nl-BE" w:eastAsia="nl-BE"/>
              </w:rPr>
            </w:pPr>
            <w:r w:rsidRPr="00234A1A">
              <w:rPr>
                <w:rFonts w:ascii="Calibri" w:eastAsiaTheme="minorHAnsi" w:hAnsi="Calibri" w:cs="Calibri"/>
                <w:sz w:val="18"/>
                <w:szCs w:val="18"/>
                <w:lang w:val="nl-BE" w:eastAsia="en-US"/>
                <w14:ligatures w14:val="standardContextual"/>
              </w:rPr>
              <w:t>Telt</w:t>
            </w:r>
            <w:r w:rsidRPr="009552FE">
              <w:rPr>
                <w:rFonts w:ascii="Calibri" w:eastAsiaTheme="minorHAnsi" w:hAnsi="Calibri" w:cs="Calibri"/>
                <w:sz w:val="18"/>
                <w:szCs w:val="18"/>
                <w:lang w:val="nl-BE" w:eastAsia="en-US"/>
                <w14:ligatures w14:val="standardContextual"/>
              </w:rPr>
              <w:t xml:space="preserve"> niet </w:t>
            </w:r>
            <w:r w:rsidRPr="00234A1A">
              <w:rPr>
                <w:rFonts w:ascii="Calibri" w:eastAsiaTheme="minorHAnsi" w:hAnsi="Calibri" w:cs="Calibri"/>
                <w:sz w:val="18"/>
                <w:szCs w:val="18"/>
                <w:lang w:val="nl-BE" w:eastAsia="en-US"/>
                <w14:ligatures w14:val="standardContextual"/>
              </w:rPr>
              <w:t>mee</w:t>
            </w:r>
          </w:p>
        </w:tc>
        <w:tc>
          <w:tcPr>
            <w:tcW w:w="1701" w:type="dxa"/>
            <w:tcBorders>
              <w:top w:val="single" w:sz="4" w:space="0" w:color="auto"/>
              <w:left w:val="single" w:sz="4" w:space="0" w:color="auto"/>
              <w:bottom w:val="single" w:sz="4" w:space="0" w:color="auto"/>
              <w:right w:val="single" w:sz="4" w:space="0" w:color="auto"/>
            </w:tcBorders>
          </w:tcPr>
          <w:p w14:paraId="6AD97FAA" w14:textId="77777777" w:rsidR="009552FE" w:rsidRPr="00234A1A" w:rsidRDefault="009552FE" w:rsidP="009552FE">
            <w:pPr>
              <w:spacing w:before="0" w:after="0"/>
              <w:ind w:left="0"/>
              <w:jc w:val="center"/>
              <w:rPr>
                <w:rFonts w:ascii="Calibri" w:eastAsiaTheme="minorEastAsia" w:hAnsi="Calibri" w:cs="Calibri"/>
                <w:sz w:val="18"/>
                <w:szCs w:val="18"/>
                <w:lang w:val="nl-BE" w:eastAsia="nl-BE"/>
              </w:rPr>
            </w:pPr>
            <w:r w:rsidRPr="00234A1A">
              <w:rPr>
                <w:rFonts w:ascii="Calibri" w:eastAsiaTheme="minorEastAsia" w:hAnsi="Calibri" w:cs="Calibri"/>
                <w:sz w:val="18"/>
                <w:szCs w:val="18"/>
                <w:lang w:val="nl-BE" w:eastAsia="nl-BE"/>
              </w:rPr>
              <w:t>Telt niet mee</w:t>
            </w:r>
          </w:p>
        </w:tc>
        <w:tc>
          <w:tcPr>
            <w:tcW w:w="155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3249A25" w14:textId="0AE55BE5" w:rsidR="009552FE" w:rsidRPr="00234A1A" w:rsidRDefault="009552FE" w:rsidP="009552FE">
            <w:pPr>
              <w:spacing w:before="0" w:after="0"/>
              <w:ind w:left="0"/>
              <w:jc w:val="center"/>
              <w:rPr>
                <w:rFonts w:ascii="Calibri" w:eastAsiaTheme="minorEastAsia" w:hAnsi="Calibri" w:cs="Calibri"/>
                <w:sz w:val="18"/>
                <w:szCs w:val="18"/>
                <w:lang w:val="nl-BE" w:eastAsia="nl-BE"/>
              </w:rPr>
            </w:pPr>
            <w:r w:rsidRPr="00234A1A">
              <w:rPr>
                <w:rFonts w:ascii="Calibri" w:eastAsiaTheme="minorHAnsi" w:hAnsi="Calibri" w:cs="Calibri"/>
                <w:sz w:val="18"/>
                <w:szCs w:val="18"/>
                <w:lang w:val="nl-BE" w:eastAsia="en-US"/>
                <w14:ligatures w14:val="standardContextual"/>
              </w:rPr>
              <w:t>Telt</w:t>
            </w:r>
            <w:r w:rsidRPr="009552FE">
              <w:rPr>
                <w:rFonts w:ascii="Calibri" w:eastAsiaTheme="minorHAnsi" w:hAnsi="Calibri" w:cs="Calibri"/>
                <w:sz w:val="18"/>
                <w:szCs w:val="18"/>
                <w:lang w:val="nl-BE" w:eastAsia="en-US"/>
                <w14:ligatures w14:val="standardContextual"/>
              </w:rPr>
              <w:t xml:space="preserve"> </w:t>
            </w:r>
            <w:r>
              <w:rPr>
                <w:rFonts w:ascii="Calibri" w:eastAsiaTheme="minorHAnsi" w:hAnsi="Calibri" w:cs="Calibri"/>
                <w:sz w:val="18"/>
                <w:szCs w:val="18"/>
                <w:lang w:val="nl-BE" w:eastAsia="en-US"/>
                <w14:ligatures w14:val="standardContextual"/>
              </w:rPr>
              <w:t xml:space="preserve">niet </w:t>
            </w:r>
            <w:r w:rsidRPr="00234A1A">
              <w:rPr>
                <w:rFonts w:ascii="Calibri" w:eastAsiaTheme="minorHAnsi" w:hAnsi="Calibri" w:cs="Calibri"/>
                <w:sz w:val="18"/>
                <w:szCs w:val="18"/>
                <w:lang w:val="nl-BE" w:eastAsia="en-US"/>
                <w14:ligatures w14:val="standardContextual"/>
              </w:rPr>
              <w:t>mee</w:t>
            </w:r>
            <w:r>
              <w:rPr>
                <w:rFonts w:ascii="Calibri" w:eastAsiaTheme="minorHAnsi" w:hAnsi="Calibri" w:cs="Calibri"/>
                <w:sz w:val="18"/>
                <w:szCs w:val="18"/>
                <w:lang w:val="nl-BE" w:eastAsia="en-US"/>
                <w14:ligatures w14:val="standardContextual"/>
              </w:rPr>
              <w:br/>
              <w:t>(enkel prestaties tellen mee)</w:t>
            </w:r>
          </w:p>
        </w:tc>
        <w:tc>
          <w:tcPr>
            <w:tcW w:w="1559" w:type="dxa"/>
            <w:tcBorders>
              <w:top w:val="single" w:sz="4" w:space="0" w:color="auto"/>
              <w:left w:val="single" w:sz="4" w:space="0" w:color="auto"/>
              <w:bottom w:val="single" w:sz="4" w:space="0" w:color="auto"/>
              <w:right w:val="single" w:sz="4" w:space="0" w:color="auto"/>
            </w:tcBorders>
          </w:tcPr>
          <w:p w14:paraId="5E3A81FD" w14:textId="77777777" w:rsidR="009552FE" w:rsidRPr="00234A1A" w:rsidRDefault="009552FE" w:rsidP="009552FE">
            <w:pPr>
              <w:spacing w:before="0" w:after="0"/>
              <w:ind w:left="0"/>
              <w:jc w:val="center"/>
              <w:rPr>
                <w:rFonts w:ascii="Calibri" w:eastAsiaTheme="minorEastAsia" w:hAnsi="Calibri" w:cs="Calibri"/>
                <w:sz w:val="18"/>
                <w:szCs w:val="18"/>
                <w:lang w:val="nl-BE" w:eastAsia="nl-BE"/>
              </w:rPr>
            </w:pPr>
            <w:r w:rsidRPr="00234A1A">
              <w:rPr>
                <w:rFonts w:ascii="Calibri" w:eastAsiaTheme="minorEastAsia" w:hAnsi="Calibri" w:cs="Calibri"/>
                <w:sz w:val="18"/>
                <w:szCs w:val="18"/>
                <w:lang w:val="nl-BE" w:eastAsia="nl-BE"/>
              </w:rPr>
              <w:t>Telt niet mee</w:t>
            </w:r>
          </w:p>
        </w:tc>
        <w:tc>
          <w:tcPr>
            <w:tcW w:w="15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599AD31" w14:textId="3BD46747" w:rsidR="009552FE" w:rsidRPr="00234A1A" w:rsidRDefault="009552FE" w:rsidP="009552FE">
            <w:pPr>
              <w:spacing w:before="0" w:after="0"/>
              <w:ind w:left="0"/>
              <w:jc w:val="center"/>
              <w:rPr>
                <w:rFonts w:ascii="Calibri" w:eastAsiaTheme="minorHAnsi" w:hAnsi="Calibri" w:cs="Calibri"/>
                <w:sz w:val="18"/>
                <w:szCs w:val="18"/>
                <w:lang w:val="nl-BE" w:eastAsia="nl-BE"/>
              </w:rPr>
            </w:pPr>
            <w:r w:rsidRPr="00234A1A">
              <w:rPr>
                <w:rFonts w:ascii="Calibri" w:eastAsiaTheme="minorHAnsi" w:hAnsi="Calibri" w:cs="Calibri"/>
                <w:sz w:val="18"/>
                <w:szCs w:val="18"/>
                <w:lang w:val="nl-BE" w:eastAsia="en-US"/>
                <w14:ligatures w14:val="standardContextual"/>
              </w:rPr>
              <w:t>Telt</w:t>
            </w:r>
            <w:r w:rsidRPr="009552FE">
              <w:rPr>
                <w:rFonts w:ascii="Calibri" w:eastAsiaTheme="minorHAnsi" w:hAnsi="Calibri" w:cs="Calibri"/>
                <w:sz w:val="18"/>
                <w:szCs w:val="18"/>
                <w:lang w:val="nl-BE" w:eastAsia="en-US"/>
                <w14:ligatures w14:val="standardContextual"/>
              </w:rPr>
              <w:t xml:space="preserve"> </w:t>
            </w:r>
            <w:r>
              <w:rPr>
                <w:rFonts w:ascii="Calibri" w:eastAsiaTheme="minorHAnsi" w:hAnsi="Calibri" w:cs="Calibri"/>
                <w:sz w:val="18"/>
                <w:szCs w:val="18"/>
                <w:lang w:val="nl-BE" w:eastAsia="en-US"/>
                <w14:ligatures w14:val="standardContextual"/>
              </w:rPr>
              <w:t xml:space="preserve">niet </w:t>
            </w:r>
            <w:r w:rsidRPr="00234A1A">
              <w:rPr>
                <w:rFonts w:ascii="Calibri" w:eastAsiaTheme="minorHAnsi" w:hAnsi="Calibri" w:cs="Calibri"/>
                <w:sz w:val="18"/>
                <w:szCs w:val="18"/>
                <w:lang w:val="nl-BE" w:eastAsia="en-US"/>
                <w14:ligatures w14:val="standardContextual"/>
              </w:rPr>
              <w:t>mee</w:t>
            </w:r>
            <w:r>
              <w:rPr>
                <w:rFonts w:ascii="Calibri" w:eastAsiaTheme="minorHAnsi" w:hAnsi="Calibri" w:cs="Calibri"/>
                <w:sz w:val="18"/>
                <w:szCs w:val="18"/>
                <w:lang w:val="nl-BE" w:eastAsia="en-US"/>
                <w14:ligatures w14:val="standardContextual"/>
              </w:rPr>
              <w:br/>
              <w:t>(enkel prestaties tellen mee)</w:t>
            </w:r>
          </w:p>
        </w:tc>
      </w:tr>
      <w:tr w:rsidR="009552FE" w:rsidRPr="00234A1A" w14:paraId="4529AF12" w14:textId="77777777" w:rsidTr="00126E5A">
        <w:trPr>
          <w:trHeight w:val="584"/>
        </w:trPr>
        <w:tc>
          <w:tcPr>
            <w:tcW w:w="213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EE85A26" w14:textId="27666B50" w:rsidR="009552FE" w:rsidRPr="00234A1A" w:rsidRDefault="009552FE" w:rsidP="009552FE">
            <w:pPr>
              <w:spacing w:before="0" w:after="0"/>
              <w:ind w:left="0"/>
              <w:jc w:val="left"/>
              <w:rPr>
                <w:rFonts w:ascii="Calibri" w:eastAsiaTheme="minorHAnsi" w:hAnsi="Calibri" w:cs="Calibri"/>
                <w:b/>
                <w:bCs/>
                <w:lang w:val="nl-BE" w:eastAsia="nl-BE"/>
              </w:rPr>
            </w:pPr>
            <w:r w:rsidRPr="00234A1A">
              <w:rPr>
                <w:rFonts w:ascii="Calibri" w:eastAsiaTheme="minorHAnsi" w:hAnsi="Calibri" w:cs="Calibri"/>
                <w:b/>
                <w:bCs/>
                <w:lang w:val="nl-BE" w:eastAsia="nl-BE"/>
              </w:rPr>
              <w:t>Vlaams Zorgkrediet (voltijds)</w:t>
            </w:r>
          </w:p>
          <w:p w14:paraId="4A8C4D74" w14:textId="32D76BA7" w:rsidR="009552FE" w:rsidRPr="00234A1A" w:rsidRDefault="009552FE" w:rsidP="009552FE">
            <w:pPr>
              <w:spacing w:before="0" w:after="0"/>
              <w:ind w:left="0"/>
              <w:jc w:val="left"/>
              <w:rPr>
                <w:rFonts w:ascii="Arial" w:eastAsiaTheme="minorHAnsi" w:hAnsi="Arial" w:cs="Arial"/>
                <w:lang w:val="nl-BE" w:eastAsia="nl-BE"/>
              </w:rPr>
            </w:pPr>
            <w:r w:rsidRPr="00234A1A">
              <w:rPr>
                <w:rFonts w:ascii="Calibri" w:eastAsiaTheme="minorHAnsi" w:hAnsi="Calibri" w:cs="Calibri"/>
                <w:i/>
                <w:iCs/>
                <w:lang w:val="nl-BE" w:eastAsia="nl-BE"/>
              </w:rPr>
              <w:t>(§2, tweede lid,5°)</w:t>
            </w:r>
          </w:p>
        </w:tc>
        <w:tc>
          <w:tcPr>
            <w:tcW w:w="14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38442D8" w14:textId="77777777" w:rsidR="009552FE" w:rsidRPr="00234A1A" w:rsidRDefault="009552FE" w:rsidP="009552FE">
            <w:pPr>
              <w:spacing w:before="0" w:after="0"/>
              <w:ind w:left="0"/>
              <w:jc w:val="center"/>
              <w:rPr>
                <w:rFonts w:ascii="Arial" w:eastAsiaTheme="minorHAnsi" w:hAnsi="Arial" w:cs="Arial"/>
                <w:sz w:val="18"/>
                <w:szCs w:val="18"/>
                <w:lang w:val="nl-BE" w:eastAsia="nl-BE"/>
              </w:rPr>
            </w:pPr>
            <w:r w:rsidRPr="00234A1A">
              <w:rPr>
                <w:rFonts w:ascii="Calibri" w:eastAsiaTheme="minorHAnsi" w:hAnsi="Calibri" w:cs="Calibri"/>
                <w:sz w:val="18"/>
                <w:szCs w:val="18"/>
                <w:lang w:val="nl-BE" w:eastAsia="nl-BE"/>
              </w:rPr>
              <w:t>Telt mee</w:t>
            </w:r>
          </w:p>
        </w:tc>
        <w:tc>
          <w:tcPr>
            <w:tcW w:w="1418" w:type="dxa"/>
            <w:tcBorders>
              <w:top w:val="single" w:sz="4" w:space="0" w:color="auto"/>
              <w:left w:val="single" w:sz="4" w:space="0" w:color="auto"/>
              <w:bottom w:val="single" w:sz="4" w:space="0" w:color="auto"/>
              <w:right w:val="single" w:sz="4" w:space="0" w:color="auto"/>
            </w:tcBorders>
          </w:tcPr>
          <w:p w14:paraId="115E6599" w14:textId="77E0049D" w:rsidR="009552FE" w:rsidRPr="00234A1A" w:rsidRDefault="009552FE" w:rsidP="009552FE">
            <w:pPr>
              <w:spacing w:before="0" w:after="0"/>
              <w:ind w:left="0"/>
              <w:jc w:val="center"/>
              <w:rPr>
                <w:rFonts w:ascii="Calibri" w:eastAsiaTheme="minorHAnsi" w:hAnsi="Calibri" w:cs="Calibri"/>
                <w:sz w:val="18"/>
                <w:szCs w:val="18"/>
                <w:lang w:val="nl-BE" w:eastAsia="nl-BE"/>
              </w:rPr>
            </w:pPr>
            <w:r w:rsidRPr="00234A1A">
              <w:rPr>
                <w:rFonts w:ascii="Calibri" w:eastAsiaTheme="minorHAnsi" w:hAnsi="Calibri" w:cs="Calibri"/>
                <w:sz w:val="18"/>
                <w:szCs w:val="18"/>
                <w:lang w:val="nl-BE" w:eastAsia="nl-BE"/>
              </w:rPr>
              <w:t>Telt mee</w:t>
            </w:r>
          </w:p>
        </w:tc>
        <w:tc>
          <w:tcPr>
            <w:tcW w:w="155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4051AEF" w14:textId="5A01079F" w:rsidR="009552FE" w:rsidRPr="00234A1A" w:rsidRDefault="009552FE" w:rsidP="009552FE">
            <w:pPr>
              <w:spacing w:before="0" w:after="0"/>
              <w:ind w:left="0"/>
              <w:jc w:val="center"/>
              <w:rPr>
                <w:rFonts w:ascii="Arial" w:eastAsiaTheme="minorHAnsi" w:hAnsi="Arial" w:cs="Arial"/>
                <w:sz w:val="18"/>
                <w:szCs w:val="18"/>
                <w:lang w:val="nl-BE" w:eastAsia="nl-BE"/>
              </w:rPr>
            </w:pPr>
            <w:r w:rsidRPr="00234A1A">
              <w:rPr>
                <w:rFonts w:ascii="Calibri" w:eastAsiaTheme="minorHAnsi" w:hAnsi="Calibri" w:cs="Calibri"/>
                <w:sz w:val="18"/>
                <w:szCs w:val="18"/>
                <w:lang w:val="nl-BE" w:eastAsia="en-US"/>
                <w14:ligatures w14:val="standardContextual"/>
              </w:rPr>
              <w:t>Telt</w:t>
            </w:r>
            <w:r w:rsidRPr="009552FE">
              <w:rPr>
                <w:rFonts w:ascii="Calibri" w:eastAsiaTheme="minorHAnsi" w:hAnsi="Calibri" w:cs="Calibri"/>
                <w:sz w:val="18"/>
                <w:szCs w:val="18"/>
                <w:lang w:val="nl-BE" w:eastAsia="en-US"/>
                <w14:ligatures w14:val="standardContextual"/>
              </w:rPr>
              <w:t xml:space="preserve"> niet </w:t>
            </w:r>
            <w:r w:rsidRPr="00234A1A">
              <w:rPr>
                <w:rFonts w:ascii="Calibri" w:eastAsiaTheme="minorHAnsi" w:hAnsi="Calibri" w:cs="Calibri"/>
                <w:sz w:val="18"/>
                <w:szCs w:val="18"/>
                <w:lang w:val="nl-BE" w:eastAsia="en-US"/>
                <w14:ligatures w14:val="standardContextual"/>
              </w:rPr>
              <w:t>mee</w:t>
            </w:r>
          </w:p>
        </w:tc>
        <w:tc>
          <w:tcPr>
            <w:tcW w:w="1701" w:type="dxa"/>
            <w:tcBorders>
              <w:top w:val="single" w:sz="4" w:space="0" w:color="auto"/>
              <w:left w:val="single" w:sz="4" w:space="0" w:color="auto"/>
              <w:bottom w:val="single" w:sz="4" w:space="0" w:color="auto"/>
              <w:right w:val="single" w:sz="4" w:space="0" w:color="auto"/>
            </w:tcBorders>
          </w:tcPr>
          <w:p w14:paraId="5023ABA7" w14:textId="3746E687" w:rsidR="009552FE" w:rsidRPr="00234A1A" w:rsidRDefault="009552FE" w:rsidP="009552FE">
            <w:pPr>
              <w:spacing w:before="0" w:after="0"/>
              <w:ind w:left="0"/>
              <w:jc w:val="center"/>
              <w:rPr>
                <w:rFonts w:ascii="Calibri" w:eastAsiaTheme="minorEastAsia" w:hAnsi="Calibri" w:cs="Calibri"/>
                <w:sz w:val="18"/>
                <w:szCs w:val="18"/>
                <w:lang w:val="nl-BE" w:eastAsia="nl-BE"/>
              </w:rPr>
            </w:pPr>
            <w:r w:rsidRPr="00234A1A">
              <w:rPr>
                <w:rFonts w:ascii="Calibri" w:eastAsiaTheme="minorEastAsia" w:hAnsi="Calibri" w:cs="Calibri"/>
                <w:sz w:val="18"/>
                <w:szCs w:val="18"/>
                <w:lang w:val="nl-BE" w:eastAsia="nl-BE"/>
              </w:rPr>
              <w:t>Telt niet mee</w:t>
            </w:r>
          </w:p>
        </w:tc>
        <w:tc>
          <w:tcPr>
            <w:tcW w:w="155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22D5205" w14:textId="134C2297" w:rsidR="009552FE" w:rsidRPr="00234A1A" w:rsidRDefault="009552FE" w:rsidP="009552FE">
            <w:pPr>
              <w:spacing w:before="0" w:after="0"/>
              <w:ind w:left="0"/>
              <w:jc w:val="center"/>
              <w:rPr>
                <w:rFonts w:ascii="Calibri" w:eastAsiaTheme="minorEastAsia" w:hAnsi="Calibri" w:cs="Calibri"/>
                <w:sz w:val="18"/>
                <w:szCs w:val="18"/>
                <w:lang w:val="nl-BE" w:eastAsia="nl-BE"/>
              </w:rPr>
            </w:pPr>
            <w:r w:rsidRPr="00234A1A">
              <w:rPr>
                <w:rFonts w:ascii="Calibri" w:eastAsiaTheme="minorHAnsi" w:hAnsi="Calibri" w:cs="Calibri"/>
                <w:sz w:val="18"/>
                <w:szCs w:val="18"/>
                <w:lang w:val="nl-BE" w:eastAsia="en-US"/>
                <w14:ligatures w14:val="standardContextual"/>
              </w:rPr>
              <w:t>Tel</w:t>
            </w:r>
            <w:r w:rsidRPr="009552FE">
              <w:rPr>
                <w:rFonts w:ascii="Calibri" w:eastAsiaTheme="minorHAnsi" w:hAnsi="Calibri" w:cs="Calibri"/>
                <w:sz w:val="18"/>
                <w:szCs w:val="18"/>
                <w:lang w:val="nl-BE" w:eastAsia="en-US"/>
                <w14:ligatures w14:val="standardContextual"/>
              </w:rPr>
              <w:t xml:space="preserve">t niet </w:t>
            </w:r>
            <w:r w:rsidRPr="00234A1A">
              <w:rPr>
                <w:rFonts w:ascii="Calibri" w:eastAsiaTheme="minorHAnsi" w:hAnsi="Calibri" w:cs="Calibri"/>
                <w:sz w:val="18"/>
                <w:szCs w:val="18"/>
                <w:lang w:val="nl-BE" w:eastAsia="en-US"/>
                <w14:ligatures w14:val="standardContextual"/>
              </w:rPr>
              <w:t>mee</w:t>
            </w:r>
          </w:p>
        </w:tc>
        <w:tc>
          <w:tcPr>
            <w:tcW w:w="1559" w:type="dxa"/>
            <w:tcBorders>
              <w:top w:val="single" w:sz="4" w:space="0" w:color="auto"/>
              <w:left w:val="single" w:sz="4" w:space="0" w:color="auto"/>
              <w:bottom w:val="single" w:sz="4" w:space="0" w:color="auto"/>
              <w:right w:val="single" w:sz="4" w:space="0" w:color="auto"/>
            </w:tcBorders>
          </w:tcPr>
          <w:p w14:paraId="3028CC13" w14:textId="5C170439" w:rsidR="009552FE" w:rsidRPr="00234A1A" w:rsidRDefault="009552FE" w:rsidP="009552FE">
            <w:pPr>
              <w:spacing w:before="0" w:after="0"/>
              <w:ind w:left="0"/>
              <w:jc w:val="center"/>
              <w:rPr>
                <w:rFonts w:ascii="Calibri" w:eastAsiaTheme="minorEastAsia" w:hAnsi="Calibri" w:cs="Calibri"/>
                <w:sz w:val="18"/>
                <w:szCs w:val="18"/>
                <w:lang w:val="nl-BE" w:eastAsia="nl-BE"/>
              </w:rPr>
            </w:pPr>
            <w:r w:rsidRPr="00234A1A">
              <w:rPr>
                <w:rFonts w:ascii="Calibri" w:eastAsiaTheme="minorEastAsia" w:hAnsi="Calibri" w:cs="Calibri"/>
                <w:sz w:val="18"/>
                <w:szCs w:val="18"/>
                <w:lang w:val="nl-BE" w:eastAsia="nl-BE"/>
              </w:rPr>
              <w:t>Telt niet mee</w:t>
            </w:r>
          </w:p>
        </w:tc>
        <w:tc>
          <w:tcPr>
            <w:tcW w:w="15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FB02FE2" w14:textId="2590D86B" w:rsidR="009552FE" w:rsidRPr="00234A1A" w:rsidRDefault="009552FE" w:rsidP="009552FE">
            <w:pPr>
              <w:spacing w:before="0" w:after="0"/>
              <w:ind w:left="0"/>
              <w:jc w:val="center"/>
              <w:rPr>
                <w:rFonts w:ascii="Arial" w:eastAsiaTheme="minorHAnsi" w:hAnsi="Arial" w:cs="Arial"/>
                <w:sz w:val="18"/>
                <w:szCs w:val="18"/>
                <w:lang w:val="nl-BE" w:eastAsia="nl-BE"/>
              </w:rPr>
            </w:pPr>
            <w:r w:rsidRPr="00234A1A">
              <w:rPr>
                <w:rFonts w:ascii="Calibri" w:eastAsiaTheme="minorHAnsi" w:hAnsi="Calibri" w:cs="Calibri"/>
                <w:sz w:val="18"/>
                <w:szCs w:val="18"/>
                <w:lang w:val="nl-BE" w:eastAsia="en-US"/>
                <w14:ligatures w14:val="standardContextual"/>
              </w:rPr>
              <w:t>Telt</w:t>
            </w:r>
            <w:r w:rsidRPr="009552FE">
              <w:rPr>
                <w:rFonts w:ascii="Calibri" w:eastAsiaTheme="minorHAnsi" w:hAnsi="Calibri" w:cs="Calibri"/>
                <w:sz w:val="18"/>
                <w:szCs w:val="18"/>
                <w:lang w:val="nl-BE" w:eastAsia="en-US"/>
                <w14:ligatures w14:val="standardContextual"/>
              </w:rPr>
              <w:t xml:space="preserve"> niet </w:t>
            </w:r>
            <w:r w:rsidRPr="00234A1A">
              <w:rPr>
                <w:rFonts w:ascii="Calibri" w:eastAsiaTheme="minorHAnsi" w:hAnsi="Calibri" w:cs="Calibri"/>
                <w:sz w:val="18"/>
                <w:szCs w:val="18"/>
                <w:lang w:val="nl-BE" w:eastAsia="en-US"/>
                <w14:ligatures w14:val="standardContextual"/>
              </w:rPr>
              <w:t>mee</w:t>
            </w:r>
          </w:p>
        </w:tc>
      </w:tr>
      <w:tr w:rsidR="009552FE" w:rsidRPr="00234A1A" w14:paraId="0390ECB5" w14:textId="77777777" w:rsidTr="00126E5A">
        <w:trPr>
          <w:trHeight w:val="584"/>
        </w:trPr>
        <w:tc>
          <w:tcPr>
            <w:tcW w:w="213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669456A" w14:textId="2AC4077F" w:rsidR="009552FE" w:rsidRPr="00234A1A" w:rsidRDefault="009552FE" w:rsidP="009552FE">
            <w:pPr>
              <w:spacing w:before="0" w:after="0"/>
              <w:ind w:left="0"/>
              <w:jc w:val="left"/>
              <w:rPr>
                <w:rFonts w:ascii="Calibri" w:eastAsiaTheme="minorHAnsi" w:hAnsi="Calibri" w:cs="Calibri"/>
                <w:b/>
                <w:bCs/>
                <w:lang w:val="nl-BE" w:eastAsia="nl-BE"/>
              </w:rPr>
            </w:pPr>
            <w:r w:rsidRPr="00234A1A">
              <w:rPr>
                <w:rFonts w:ascii="Calibri" w:eastAsiaTheme="minorHAnsi" w:hAnsi="Calibri" w:cs="Calibri"/>
                <w:b/>
                <w:bCs/>
                <w:lang w:val="nl-BE" w:eastAsia="nl-BE"/>
              </w:rPr>
              <w:t>Vlaams Zorgkrediet (deeltijds)</w:t>
            </w:r>
          </w:p>
          <w:p w14:paraId="6F98E2EC" w14:textId="77777777" w:rsidR="009552FE" w:rsidRPr="00234A1A" w:rsidRDefault="009552FE" w:rsidP="009552FE">
            <w:pPr>
              <w:spacing w:before="0" w:after="0"/>
              <w:ind w:left="0"/>
              <w:jc w:val="left"/>
              <w:rPr>
                <w:rFonts w:ascii="Calibri" w:eastAsiaTheme="minorHAnsi" w:hAnsi="Calibri" w:cs="Calibri"/>
                <w:b/>
                <w:bCs/>
                <w:lang w:val="nl-BE" w:eastAsia="nl-BE"/>
              </w:rPr>
            </w:pPr>
            <w:r w:rsidRPr="00234A1A">
              <w:rPr>
                <w:rFonts w:ascii="Calibri" w:eastAsiaTheme="minorHAnsi" w:hAnsi="Calibri" w:cs="Calibri"/>
                <w:b/>
                <w:bCs/>
                <w:lang w:val="nl-BE" w:eastAsia="nl-BE"/>
              </w:rPr>
              <w:t>(§2, tweede lid,5°)</w:t>
            </w:r>
          </w:p>
        </w:tc>
        <w:tc>
          <w:tcPr>
            <w:tcW w:w="14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7467BC2" w14:textId="77777777" w:rsidR="009552FE" w:rsidRPr="00234A1A" w:rsidRDefault="009552FE" w:rsidP="009552FE">
            <w:pPr>
              <w:spacing w:before="0" w:after="0"/>
              <w:ind w:left="0"/>
              <w:jc w:val="center"/>
              <w:rPr>
                <w:rFonts w:ascii="Calibri" w:eastAsiaTheme="minorHAnsi" w:hAnsi="Calibri" w:cs="Calibri"/>
                <w:sz w:val="18"/>
                <w:szCs w:val="18"/>
                <w:lang w:val="nl-BE" w:eastAsia="nl-BE"/>
              </w:rPr>
            </w:pPr>
            <w:r w:rsidRPr="00234A1A">
              <w:rPr>
                <w:rFonts w:ascii="Calibri" w:eastAsiaTheme="minorHAnsi" w:hAnsi="Calibri" w:cs="Calibri"/>
                <w:sz w:val="18"/>
                <w:szCs w:val="18"/>
                <w:lang w:val="nl-BE" w:eastAsia="nl-BE"/>
              </w:rPr>
              <w:t>Telt mee</w:t>
            </w:r>
          </w:p>
        </w:tc>
        <w:tc>
          <w:tcPr>
            <w:tcW w:w="1418" w:type="dxa"/>
            <w:tcBorders>
              <w:top w:val="single" w:sz="4" w:space="0" w:color="auto"/>
              <w:left w:val="single" w:sz="4" w:space="0" w:color="auto"/>
              <w:bottom w:val="single" w:sz="4" w:space="0" w:color="auto"/>
              <w:right w:val="single" w:sz="4" w:space="0" w:color="auto"/>
            </w:tcBorders>
          </w:tcPr>
          <w:p w14:paraId="46069D6A" w14:textId="77777777" w:rsidR="009552FE" w:rsidRPr="00234A1A" w:rsidRDefault="009552FE" w:rsidP="009552FE">
            <w:pPr>
              <w:spacing w:before="0" w:after="0"/>
              <w:ind w:left="0"/>
              <w:jc w:val="center"/>
              <w:rPr>
                <w:rFonts w:ascii="Calibri" w:eastAsiaTheme="minorHAnsi" w:hAnsi="Calibri" w:cs="Calibri"/>
                <w:sz w:val="18"/>
                <w:szCs w:val="18"/>
                <w:lang w:val="nl-BE" w:eastAsia="nl-BE"/>
              </w:rPr>
            </w:pPr>
            <w:r w:rsidRPr="00234A1A">
              <w:rPr>
                <w:rFonts w:ascii="Calibri" w:eastAsiaTheme="minorHAnsi" w:hAnsi="Calibri" w:cs="Calibri"/>
                <w:sz w:val="18"/>
                <w:szCs w:val="18"/>
                <w:lang w:val="nl-BE" w:eastAsia="nl-BE"/>
              </w:rPr>
              <w:t>Telt mee</w:t>
            </w:r>
          </w:p>
        </w:tc>
        <w:tc>
          <w:tcPr>
            <w:tcW w:w="155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6D1C07B" w14:textId="0F1E3D9F" w:rsidR="009552FE" w:rsidRPr="00234A1A" w:rsidRDefault="009552FE" w:rsidP="009552FE">
            <w:pPr>
              <w:spacing w:before="0" w:after="0"/>
              <w:ind w:left="0"/>
              <w:jc w:val="center"/>
              <w:rPr>
                <w:rFonts w:ascii="Calibri" w:eastAsiaTheme="minorHAnsi" w:hAnsi="Calibri" w:cs="Calibri"/>
                <w:sz w:val="18"/>
                <w:szCs w:val="18"/>
                <w:lang w:val="nl-BE" w:eastAsia="nl-BE"/>
              </w:rPr>
            </w:pPr>
            <w:r w:rsidRPr="00234A1A">
              <w:rPr>
                <w:rFonts w:ascii="Calibri" w:eastAsiaTheme="minorHAnsi" w:hAnsi="Calibri" w:cs="Calibri"/>
                <w:sz w:val="18"/>
                <w:szCs w:val="18"/>
                <w:lang w:val="nl-BE" w:eastAsia="en-US"/>
                <w14:ligatures w14:val="standardContextual"/>
              </w:rPr>
              <w:t>Telt</w:t>
            </w:r>
            <w:r w:rsidRPr="009552FE">
              <w:rPr>
                <w:rFonts w:ascii="Calibri" w:eastAsiaTheme="minorHAnsi" w:hAnsi="Calibri" w:cs="Calibri"/>
                <w:sz w:val="18"/>
                <w:szCs w:val="18"/>
                <w:lang w:val="nl-BE" w:eastAsia="en-US"/>
                <w14:ligatures w14:val="standardContextual"/>
              </w:rPr>
              <w:t xml:space="preserve"> niet </w:t>
            </w:r>
            <w:r w:rsidRPr="00234A1A">
              <w:rPr>
                <w:rFonts w:ascii="Calibri" w:eastAsiaTheme="minorHAnsi" w:hAnsi="Calibri" w:cs="Calibri"/>
                <w:sz w:val="18"/>
                <w:szCs w:val="18"/>
                <w:lang w:val="nl-BE" w:eastAsia="en-US"/>
                <w14:ligatures w14:val="standardContextual"/>
              </w:rPr>
              <w:t>mee</w:t>
            </w:r>
          </w:p>
        </w:tc>
        <w:tc>
          <w:tcPr>
            <w:tcW w:w="1701" w:type="dxa"/>
            <w:tcBorders>
              <w:top w:val="single" w:sz="4" w:space="0" w:color="auto"/>
              <w:left w:val="single" w:sz="4" w:space="0" w:color="auto"/>
              <w:bottom w:val="single" w:sz="4" w:space="0" w:color="auto"/>
              <w:right w:val="single" w:sz="4" w:space="0" w:color="auto"/>
            </w:tcBorders>
          </w:tcPr>
          <w:p w14:paraId="37D1E169" w14:textId="77777777" w:rsidR="009552FE" w:rsidRPr="00234A1A" w:rsidRDefault="009552FE" w:rsidP="009552FE">
            <w:pPr>
              <w:spacing w:before="0" w:after="0"/>
              <w:ind w:left="0"/>
              <w:jc w:val="center"/>
              <w:rPr>
                <w:rFonts w:ascii="Calibri" w:eastAsiaTheme="minorEastAsia" w:hAnsi="Calibri" w:cs="Calibri"/>
                <w:sz w:val="18"/>
                <w:szCs w:val="18"/>
                <w:lang w:val="nl-BE" w:eastAsia="nl-BE"/>
              </w:rPr>
            </w:pPr>
            <w:r w:rsidRPr="00234A1A">
              <w:rPr>
                <w:rFonts w:ascii="Calibri" w:eastAsiaTheme="minorEastAsia" w:hAnsi="Calibri" w:cs="Calibri"/>
                <w:sz w:val="18"/>
                <w:szCs w:val="18"/>
                <w:lang w:val="nl-BE" w:eastAsia="nl-BE"/>
              </w:rPr>
              <w:t>Telt niet mee</w:t>
            </w:r>
          </w:p>
        </w:tc>
        <w:tc>
          <w:tcPr>
            <w:tcW w:w="155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8C68C60" w14:textId="4EEA4BC0" w:rsidR="009552FE" w:rsidRPr="00234A1A" w:rsidRDefault="009552FE" w:rsidP="009552FE">
            <w:pPr>
              <w:spacing w:before="0" w:after="0"/>
              <w:ind w:left="0"/>
              <w:jc w:val="center"/>
              <w:rPr>
                <w:rFonts w:ascii="Calibri" w:eastAsiaTheme="minorEastAsia" w:hAnsi="Calibri" w:cs="Calibri"/>
                <w:sz w:val="18"/>
                <w:szCs w:val="18"/>
                <w:lang w:val="nl-BE" w:eastAsia="nl-BE"/>
              </w:rPr>
            </w:pPr>
            <w:r w:rsidRPr="00234A1A">
              <w:rPr>
                <w:rFonts w:ascii="Calibri" w:eastAsiaTheme="minorHAnsi" w:hAnsi="Calibri" w:cs="Calibri"/>
                <w:sz w:val="18"/>
                <w:szCs w:val="18"/>
                <w:lang w:val="nl-BE" w:eastAsia="en-US"/>
                <w14:ligatures w14:val="standardContextual"/>
              </w:rPr>
              <w:t>Telt</w:t>
            </w:r>
            <w:r w:rsidRPr="009552FE">
              <w:rPr>
                <w:rFonts w:ascii="Calibri" w:eastAsiaTheme="minorHAnsi" w:hAnsi="Calibri" w:cs="Calibri"/>
                <w:sz w:val="18"/>
                <w:szCs w:val="18"/>
                <w:lang w:val="nl-BE" w:eastAsia="en-US"/>
                <w14:ligatures w14:val="standardContextual"/>
              </w:rPr>
              <w:t xml:space="preserve"> </w:t>
            </w:r>
            <w:r>
              <w:rPr>
                <w:rFonts w:ascii="Calibri" w:eastAsiaTheme="minorHAnsi" w:hAnsi="Calibri" w:cs="Calibri"/>
                <w:sz w:val="18"/>
                <w:szCs w:val="18"/>
                <w:lang w:val="nl-BE" w:eastAsia="en-US"/>
                <w14:ligatures w14:val="standardContextual"/>
              </w:rPr>
              <w:t xml:space="preserve">niet </w:t>
            </w:r>
            <w:r w:rsidRPr="00234A1A">
              <w:rPr>
                <w:rFonts w:ascii="Calibri" w:eastAsiaTheme="minorHAnsi" w:hAnsi="Calibri" w:cs="Calibri"/>
                <w:sz w:val="18"/>
                <w:szCs w:val="18"/>
                <w:lang w:val="nl-BE" w:eastAsia="en-US"/>
                <w14:ligatures w14:val="standardContextual"/>
              </w:rPr>
              <w:t>mee</w:t>
            </w:r>
            <w:r>
              <w:rPr>
                <w:rFonts w:ascii="Calibri" w:eastAsiaTheme="minorHAnsi" w:hAnsi="Calibri" w:cs="Calibri"/>
                <w:sz w:val="18"/>
                <w:szCs w:val="18"/>
                <w:lang w:val="nl-BE" w:eastAsia="en-US"/>
                <w14:ligatures w14:val="standardContextual"/>
              </w:rPr>
              <w:br/>
              <w:t>(enkel prestaties tellen mee)</w:t>
            </w:r>
          </w:p>
        </w:tc>
        <w:tc>
          <w:tcPr>
            <w:tcW w:w="1559" w:type="dxa"/>
            <w:tcBorders>
              <w:top w:val="single" w:sz="4" w:space="0" w:color="auto"/>
              <w:left w:val="single" w:sz="4" w:space="0" w:color="auto"/>
              <w:bottom w:val="single" w:sz="4" w:space="0" w:color="auto"/>
              <w:right w:val="single" w:sz="4" w:space="0" w:color="auto"/>
            </w:tcBorders>
          </w:tcPr>
          <w:p w14:paraId="1404077C" w14:textId="77777777" w:rsidR="009552FE" w:rsidRPr="00234A1A" w:rsidRDefault="009552FE" w:rsidP="009552FE">
            <w:pPr>
              <w:spacing w:before="0" w:after="0"/>
              <w:ind w:left="0"/>
              <w:jc w:val="center"/>
              <w:rPr>
                <w:rFonts w:ascii="Calibri" w:eastAsiaTheme="minorEastAsia" w:hAnsi="Calibri" w:cs="Calibri"/>
                <w:sz w:val="18"/>
                <w:szCs w:val="18"/>
                <w:lang w:val="nl-BE" w:eastAsia="nl-BE"/>
              </w:rPr>
            </w:pPr>
            <w:r w:rsidRPr="00234A1A">
              <w:rPr>
                <w:rFonts w:ascii="Calibri" w:eastAsiaTheme="minorEastAsia" w:hAnsi="Calibri" w:cs="Calibri"/>
                <w:sz w:val="18"/>
                <w:szCs w:val="18"/>
                <w:lang w:val="nl-BE" w:eastAsia="nl-BE"/>
              </w:rPr>
              <w:t>Telt niet mee</w:t>
            </w:r>
          </w:p>
        </w:tc>
        <w:tc>
          <w:tcPr>
            <w:tcW w:w="15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99FD3E5" w14:textId="47BE1433" w:rsidR="009552FE" w:rsidRPr="00234A1A" w:rsidRDefault="009552FE" w:rsidP="009552FE">
            <w:pPr>
              <w:spacing w:before="0" w:after="0"/>
              <w:ind w:left="0"/>
              <w:jc w:val="center"/>
              <w:rPr>
                <w:rFonts w:ascii="Calibri" w:eastAsiaTheme="minorHAnsi" w:hAnsi="Calibri" w:cs="Calibri"/>
                <w:sz w:val="18"/>
                <w:szCs w:val="18"/>
                <w:lang w:val="nl-BE" w:eastAsia="nl-BE"/>
              </w:rPr>
            </w:pPr>
            <w:r w:rsidRPr="00234A1A">
              <w:rPr>
                <w:rFonts w:ascii="Calibri" w:eastAsiaTheme="minorHAnsi" w:hAnsi="Calibri" w:cs="Calibri"/>
                <w:sz w:val="18"/>
                <w:szCs w:val="18"/>
                <w:lang w:val="nl-BE" w:eastAsia="en-US"/>
                <w14:ligatures w14:val="standardContextual"/>
              </w:rPr>
              <w:t>Telt</w:t>
            </w:r>
            <w:r w:rsidRPr="009552FE">
              <w:rPr>
                <w:rFonts w:ascii="Calibri" w:eastAsiaTheme="minorHAnsi" w:hAnsi="Calibri" w:cs="Calibri"/>
                <w:sz w:val="18"/>
                <w:szCs w:val="18"/>
                <w:lang w:val="nl-BE" w:eastAsia="en-US"/>
                <w14:ligatures w14:val="standardContextual"/>
              </w:rPr>
              <w:t xml:space="preserve"> </w:t>
            </w:r>
            <w:r>
              <w:rPr>
                <w:rFonts w:ascii="Calibri" w:eastAsiaTheme="minorHAnsi" w:hAnsi="Calibri" w:cs="Calibri"/>
                <w:sz w:val="18"/>
                <w:szCs w:val="18"/>
                <w:lang w:val="nl-BE" w:eastAsia="en-US"/>
                <w14:ligatures w14:val="standardContextual"/>
              </w:rPr>
              <w:t xml:space="preserve">niet </w:t>
            </w:r>
            <w:r w:rsidRPr="00234A1A">
              <w:rPr>
                <w:rFonts w:ascii="Calibri" w:eastAsiaTheme="minorHAnsi" w:hAnsi="Calibri" w:cs="Calibri"/>
                <w:sz w:val="18"/>
                <w:szCs w:val="18"/>
                <w:lang w:val="nl-BE" w:eastAsia="en-US"/>
                <w14:ligatures w14:val="standardContextual"/>
              </w:rPr>
              <w:t>mee</w:t>
            </w:r>
            <w:r>
              <w:rPr>
                <w:rFonts w:ascii="Calibri" w:eastAsiaTheme="minorHAnsi" w:hAnsi="Calibri" w:cs="Calibri"/>
                <w:sz w:val="18"/>
                <w:szCs w:val="18"/>
                <w:lang w:val="nl-BE" w:eastAsia="en-US"/>
                <w14:ligatures w14:val="standardContextual"/>
              </w:rPr>
              <w:br/>
              <w:t>(enkel prestaties tellen mee)</w:t>
            </w:r>
          </w:p>
        </w:tc>
      </w:tr>
    </w:tbl>
    <w:p w14:paraId="1502215F" w14:textId="77777777" w:rsidR="004A26F3" w:rsidRDefault="004A26F3">
      <w:r>
        <w:br w:type="page"/>
      </w:r>
    </w:p>
    <w:tbl>
      <w:tblPr>
        <w:tblW w:w="12910" w:type="dxa"/>
        <w:tblInd w:w="-10" w:type="dxa"/>
        <w:tblLayout w:type="fixed"/>
        <w:tblCellMar>
          <w:left w:w="0" w:type="dxa"/>
          <w:right w:w="0" w:type="dxa"/>
        </w:tblCellMar>
        <w:tblLook w:val="04A0" w:firstRow="1" w:lastRow="0" w:firstColumn="1" w:lastColumn="0" w:noHBand="0" w:noVBand="1"/>
      </w:tblPr>
      <w:tblGrid>
        <w:gridCol w:w="2137"/>
        <w:gridCol w:w="1417"/>
        <w:gridCol w:w="1418"/>
        <w:gridCol w:w="1559"/>
        <w:gridCol w:w="1701"/>
        <w:gridCol w:w="1559"/>
        <w:gridCol w:w="1559"/>
        <w:gridCol w:w="1560"/>
      </w:tblGrid>
      <w:tr w:rsidR="00B20363" w:rsidRPr="00D35583" w14:paraId="15A8F22E" w14:textId="77777777" w:rsidTr="00A42097">
        <w:trPr>
          <w:trHeight w:val="584"/>
        </w:trPr>
        <w:tc>
          <w:tcPr>
            <w:tcW w:w="2137" w:type="dxa"/>
            <w:tcBorders>
              <w:bottom w:val="single" w:sz="4" w:space="0" w:color="auto"/>
              <w:right w:val="single" w:sz="8" w:space="0" w:color="FFFFFF" w:themeColor="background1"/>
            </w:tcBorders>
            <w:shd w:val="clear" w:color="auto" w:fill="00A797"/>
            <w:tcMar>
              <w:top w:w="72" w:type="dxa"/>
              <w:left w:w="144" w:type="dxa"/>
              <w:bottom w:w="72" w:type="dxa"/>
              <w:right w:w="144" w:type="dxa"/>
            </w:tcMar>
            <w:hideMark/>
          </w:tcPr>
          <w:p w14:paraId="1DBF4F1C" w14:textId="6923946E" w:rsidR="00B20363" w:rsidRDefault="00B20363" w:rsidP="00126E5A">
            <w:pPr>
              <w:pStyle w:val="Plattetekst21"/>
              <w:spacing w:before="0" w:after="0"/>
              <w:ind w:left="0"/>
              <w:jc w:val="center"/>
              <w:rPr>
                <w:rFonts w:ascii="Calibri Light" w:hAnsi="Calibri Light" w:cs="Calibri Light"/>
                <w:b/>
                <w:color w:val="FFFFFF" w:themeColor="background1"/>
                <w:sz w:val="22"/>
                <w:szCs w:val="22"/>
              </w:rPr>
            </w:pPr>
            <w:r w:rsidRPr="00D35583">
              <w:rPr>
                <w:rFonts w:ascii="Calibri Light" w:hAnsi="Calibri Light" w:cs="Calibri Light"/>
                <w:b/>
                <w:color w:val="FFFFFF" w:themeColor="background1"/>
                <w:sz w:val="22"/>
                <w:szCs w:val="22"/>
              </w:rPr>
              <w:t>Artikel 47</w:t>
            </w:r>
          </w:p>
          <w:p w14:paraId="4F4AB99E" w14:textId="77777777" w:rsidR="00B20363" w:rsidRPr="00D35583" w:rsidRDefault="00B20363" w:rsidP="00126E5A">
            <w:pPr>
              <w:pStyle w:val="Plattetekst21"/>
              <w:spacing w:before="0" w:after="0"/>
              <w:ind w:left="0"/>
              <w:jc w:val="center"/>
              <w:rPr>
                <w:rFonts w:ascii="Calibri Light" w:hAnsi="Calibri Light" w:cs="Calibri Light"/>
                <w:b/>
                <w:color w:val="FFFFFF" w:themeColor="background1"/>
                <w:sz w:val="22"/>
                <w:szCs w:val="22"/>
              </w:rPr>
            </w:pPr>
            <w:r>
              <w:rPr>
                <w:rFonts w:ascii="Calibri Light" w:hAnsi="Calibri Light" w:cs="Calibri Light"/>
                <w:b/>
                <w:color w:val="FFFFFF" w:themeColor="background1"/>
                <w:sz w:val="22"/>
                <w:szCs w:val="22"/>
              </w:rPr>
              <w:t>BVR RPR</w:t>
            </w:r>
          </w:p>
        </w:tc>
        <w:tc>
          <w:tcPr>
            <w:tcW w:w="1417" w:type="dxa"/>
            <w:tcBorders>
              <w:left w:val="single" w:sz="8" w:space="0" w:color="FFFFFF" w:themeColor="background1"/>
              <w:bottom w:val="single" w:sz="4" w:space="0" w:color="auto"/>
              <w:right w:val="single" w:sz="8" w:space="0" w:color="FFFFFF" w:themeColor="background1"/>
            </w:tcBorders>
            <w:shd w:val="clear" w:color="auto" w:fill="00A797"/>
            <w:tcMar>
              <w:top w:w="72" w:type="dxa"/>
              <w:left w:w="144" w:type="dxa"/>
              <w:bottom w:w="72" w:type="dxa"/>
              <w:right w:w="144" w:type="dxa"/>
            </w:tcMar>
            <w:hideMark/>
          </w:tcPr>
          <w:p w14:paraId="00BFB114" w14:textId="77777777" w:rsidR="00B20363" w:rsidRPr="00D35583" w:rsidRDefault="00B20363" w:rsidP="00126E5A">
            <w:pPr>
              <w:pStyle w:val="Plattetekst21"/>
              <w:spacing w:before="0" w:after="0"/>
              <w:ind w:left="0"/>
              <w:jc w:val="center"/>
              <w:rPr>
                <w:rFonts w:ascii="Calibri Light" w:hAnsi="Calibri Light" w:cs="Calibri Light"/>
                <w:b/>
                <w:color w:val="FFFFFF" w:themeColor="background1"/>
                <w:sz w:val="22"/>
                <w:szCs w:val="22"/>
              </w:rPr>
            </w:pPr>
            <w:r>
              <w:rPr>
                <w:rFonts w:ascii="Calibri Light" w:hAnsi="Calibri Light" w:cs="Calibri Light"/>
                <w:b/>
                <w:color w:val="FFFFFF" w:themeColor="background1"/>
                <w:sz w:val="22"/>
                <w:szCs w:val="22"/>
              </w:rPr>
              <w:t>Geldelijke anciënniteit</w:t>
            </w:r>
          </w:p>
        </w:tc>
        <w:tc>
          <w:tcPr>
            <w:tcW w:w="1418" w:type="dxa"/>
            <w:tcBorders>
              <w:left w:val="single" w:sz="8" w:space="0" w:color="FFFFFF" w:themeColor="background1"/>
              <w:bottom w:val="single" w:sz="4" w:space="0" w:color="auto"/>
              <w:right w:val="single" w:sz="8" w:space="0" w:color="FFFFFF" w:themeColor="background1"/>
            </w:tcBorders>
            <w:shd w:val="clear" w:color="auto" w:fill="00A797"/>
          </w:tcPr>
          <w:p w14:paraId="54F8F51A" w14:textId="77777777" w:rsidR="00B20363" w:rsidRPr="00D35583" w:rsidRDefault="00B20363" w:rsidP="00126E5A">
            <w:pPr>
              <w:pStyle w:val="Plattetekst21"/>
              <w:spacing w:before="0" w:after="0"/>
              <w:ind w:left="0"/>
              <w:jc w:val="center"/>
              <w:rPr>
                <w:rFonts w:ascii="Calibri Light" w:hAnsi="Calibri Light" w:cs="Calibri Light"/>
                <w:b/>
                <w:color w:val="FFFFFF" w:themeColor="background1"/>
                <w:sz w:val="22"/>
                <w:szCs w:val="22"/>
              </w:rPr>
            </w:pPr>
            <w:r>
              <w:rPr>
                <w:rFonts w:ascii="Calibri Light" w:hAnsi="Calibri Light" w:cs="Calibri Light"/>
                <w:b/>
                <w:color w:val="FFFFFF" w:themeColor="background1"/>
                <w:sz w:val="22"/>
                <w:szCs w:val="22"/>
              </w:rPr>
              <w:t>Schaal-anciënniteit</w:t>
            </w:r>
          </w:p>
        </w:tc>
        <w:tc>
          <w:tcPr>
            <w:tcW w:w="1559" w:type="dxa"/>
            <w:tcBorders>
              <w:left w:val="single" w:sz="8" w:space="0" w:color="FFFFFF" w:themeColor="background1"/>
              <w:bottom w:val="single" w:sz="4" w:space="0" w:color="auto"/>
              <w:right w:val="single" w:sz="8" w:space="0" w:color="FFFFFF" w:themeColor="background1"/>
            </w:tcBorders>
            <w:shd w:val="clear" w:color="auto" w:fill="00A797"/>
            <w:tcMar>
              <w:top w:w="72" w:type="dxa"/>
              <w:left w:w="144" w:type="dxa"/>
              <w:bottom w:w="72" w:type="dxa"/>
              <w:right w:w="144" w:type="dxa"/>
            </w:tcMar>
            <w:hideMark/>
          </w:tcPr>
          <w:p w14:paraId="6DDFC00F" w14:textId="77777777" w:rsidR="00B20363" w:rsidRPr="00D35583" w:rsidRDefault="00B20363" w:rsidP="00126E5A">
            <w:pPr>
              <w:pStyle w:val="Plattetekst21"/>
              <w:spacing w:before="0" w:after="0"/>
              <w:ind w:left="0"/>
              <w:jc w:val="center"/>
              <w:rPr>
                <w:rFonts w:ascii="Calibri Light" w:hAnsi="Calibri Light" w:cs="Calibri Light"/>
                <w:b/>
                <w:color w:val="FFFFFF" w:themeColor="background1"/>
                <w:sz w:val="22"/>
                <w:szCs w:val="22"/>
              </w:rPr>
            </w:pPr>
            <w:r w:rsidRPr="00D35583">
              <w:rPr>
                <w:rFonts w:ascii="Calibri Light" w:hAnsi="Calibri Light" w:cs="Calibri Light"/>
                <w:b/>
                <w:color w:val="FFFFFF" w:themeColor="background1"/>
                <w:sz w:val="22"/>
                <w:szCs w:val="22"/>
              </w:rPr>
              <w:t>Vakantiegeld</w:t>
            </w:r>
            <w:r>
              <w:rPr>
                <w:rFonts w:ascii="Calibri Light" w:hAnsi="Calibri Light" w:cs="Calibri Light"/>
                <w:b/>
                <w:color w:val="FFFFFF" w:themeColor="background1"/>
                <w:sz w:val="22"/>
                <w:szCs w:val="22"/>
              </w:rPr>
              <w:t xml:space="preserve"> (publiek)</w:t>
            </w:r>
          </w:p>
        </w:tc>
        <w:tc>
          <w:tcPr>
            <w:tcW w:w="1701" w:type="dxa"/>
            <w:tcBorders>
              <w:left w:val="single" w:sz="8" w:space="0" w:color="FFFFFF" w:themeColor="background1"/>
              <w:bottom w:val="single" w:sz="4" w:space="0" w:color="auto"/>
              <w:right w:val="single" w:sz="8" w:space="0" w:color="FFFFFF" w:themeColor="background1"/>
            </w:tcBorders>
            <w:shd w:val="clear" w:color="auto" w:fill="00A797"/>
          </w:tcPr>
          <w:p w14:paraId="3BD7EE0B" w14:textId="77777777" w:rsidR="00B20363" w:rsidRPr="00D35583" w:rsidRDefault="00B20363" w:rsidP="00126E5A">
            <w:pPr>
              <w:pStyle w:val="Plattetekst21"/>
              <w:spacing w:before="0" w:after="0"/>
              <w:ind w:left="0"/>
              <w:jc w:val="center"/>
              <w:rPr>
                <w:rFonts w:ascii="Calibri Light" w:hAnsi="Calibri Light" w:cs="Calibri Light"/>
                <w:b/>
                <w:color w:val="FFFFFF" w:themeColor="background1"/>
                <w:sz w:val="22"/>
                <w:szCs w:val="22"/>
              </w:rPr>
            </w:pPr>
            <w:r>
              <w:rPr>
                <w:rFonts w:ascii="Calibri Light" w:hAnsi="Calibri Light" w:cs="Calibri Light"/>
                <w:b/>
                <w:color w:val="FFFFFF" w:themeColor="background1"/>
                <w:sz w:val="22"/>
                <w:szCs w:val="22"/>
              </w:rPr>
              <w:t>Vakantiegeld (privaat)</w:t>
            </w:r>
          </w:p>
        </w:tc>
        <w:tc>
          <w:tcPr>
            <w:tcW w:w="1559" w:type="dxa"/>
            <w:tcBorders>
              <w:left w:val="single" w:sz="8" w:space="0" w:color="FFFFFF" w:themeColor="background1"/>
              <w:bottom w:val="single" w:sz="4" w:space="0" w:color="auto"/>
              <w:right w:val="single" w:sz="8" w:space="0" w:color="FFFFFF" w:themeColor="background1"/>
            </w:tcBorders>
            <w:shd w:val="clear" w:color="auto" w:fill="00A797"/>
            <w:tcMar>
              <w:top w:w="72" w:type="dxa"/>
              <w:left w:w="144" w:type="dxa"/>
              <w:bottom w:w="72" w:type="dxa"/>
              <w:right w:w="144" w:type="dxa"/>
            </w:tcMar>
            <w:hideMark/>
          </w:tcPr>
          <w:p w14:paraId="44B71236" w14:textId="77777777" w:rsidR="00B20363" w:rsidRDefault="00B20363" w:rsidP="00126E5A">
            <w:pPr>
              <w:pStyle w:val="Plattetekst21"/>
              <w:spacing w:before="0" w:after="0"/>
              <w:ind w:left="0"/>
              <w:jc w:val="center"/>
              <w:rPr>
                <w:rFonts w:ascii="Calibri Light" w:hAnsi="Calibri Light" w:cs="Calibri Light"/>
                <w:b/>
                <w:color w:val="FFFFFF" w:themeColor="background1"/>
                <w:sz w:val="22"/>
                <w:szCs w:val="22"/>
              </w:rPr>
            </w:pPr>
            <w:r w:rsidRPr="00D35583">
              <w:rPr>
                <w:rFonts w:ascii="Calibri Light" w:hAnsi="Calibri Light" w:cs="Calibri Light"/>
                <w:b/>
                <w:color w:val="FFFFFF" w:themeColor="background1"/>
                <w:sz w:val="22"/>
                <w:szCs w:val="22"/>
              </w:rPr>
              <w:t>Jaarlijkse </w:t>
            </w:r>
          </w:p>
          <w:p w14:paraId="3E428353" w14:textId="77777777" w:rsidR="00B20363" w:rsidRPr="00D35583" w:rsidRDefault="00B20363" w:rsidP="00126E5A">
            <w:pPr>
              <w:pStyle w:val="Plattetekst21"/>
              <w:spacing w:before="0" w:after="0"/>
              <w:ind w:left="0"/>
              <w:jc w:val="center"/>
              <w:rPr>
                <w:rFonts w:ascii="Calibri Light" w:hAnsi="Calibri Light" w:cs="Calibri Light"/>
                <w:b/>
                <w:color w:val="FFFFFF" w:themeColor="background1"/>
                <w:sz w:val="22"/>
                <w:szCs w:val="22"/>
              </w:rPr>
            </w:pPr>
            <w:r w:rsidRPr="00D35583">
              <w:rPr>
                <w:rFonts w:ascii="Calibri Light" w:hAnsi="Calibri Light" w:cs="Calibri Light"/>
                <w:b/>
                <w:color w:val="FFFFFF" w:themeColor="background1"/>
                <w:sz w:val="22"/>
                <w:szCs w:val="22"/>
              </w:rPr>
              <w:t xml:space="preserve"> vakantie</w:t>
            </w:r>
            <w:r>
              <w:rPr>
                <w:rFonts w:ascii="Calibri Light" w:hAnsi="Calibri Light" w:cs="Calibri Light"/>
                <w:b/>
                <w:color w:val="FFFFFF" w:themeColor="background1"/>
                <w:sz w:val="22"/>
                <w:szCs w:val="22"/>
              </w:rPr>
              <w:t xml:space="preserve"> (publiek)</w:t>
            </w:r>
          </w:p>
        </w:tc>
        <w:tc>
          <w:tcPr>
            <w:tcW w:w="1559" w:type="dxa"/>
            <w:tcBorders>
              <w:left w:val="single" w:sz="8" w:space="0" w:color="FFFFFF" w:themeColor="background1"/>
              <w:bottom w:val="single" w:sz="4" w:space="0" w:color="auto"/>
              <w:right w:val="single" w:sz="8" w:space="0" w:color="FFFFFF" w:themeColor="background1"/>
            </w:tcBorders>
            <w:shd w:val="clear" w:color="auto" w:fill="00A797"/>
          </w:tcPr>
          <w:p w14:paraId="18B4DB99" w14:textId="77777777" w:rsidR="00B20363" w:rsidRPr="00D35583" w:rsidRDefault="00B20363" w:rsidP="00126E5A">
            <w:pPr>
              <w:pStyle w:val="Plattetekst21"/>
              <w:spacing w:before="0" w:after="0"/>
              <w:ind w:left="0"/>
              <w:jc w:val="center"/>
              <w:rPr>
                <w:rFonts w:ascii="Calibri Light" w:hAnsi="Calibri Light" w:cs="Calibri Light"/>
                <w:b/>
                <w:color w:val="FFFFFF" w:themeColor="background1"/>
                <w:sz w:val="22"/>
                <w:szCs w:val="22"/>
              </w:rPr>
            </w:pPr>
            <w:r>
              <w:rPr>
                <w:rFonts w:ascii="Calibri Light" w:hAnsi="Calibri Light" w:cs="Calibri Light"/>
                <w:b/>
                <w:color w:val="FFFFFF" w:themeColor="background1"/>
                <w:sz w:val="22"/>
                <w:szCs w:val="22"/>
              </w:rPr>
              <w:t>Jaarlijkse vakantie (privaat)</w:t>
            </w:r>
          </w:p>
        </w:tc>
        <w:tc>
          <w:tcPr>
            <w:tcW w:w="1560" w:type="dxa"/>
            <w:tcBorders>
              <w:left w:val="single" w:sz="8" w:space="0" w:color="FFFFFF" w:themeColor="background1"/>
              <w:bottom w:val="single" w:sz="4" w:space="0" w:color="auto"/>
            </w:tcBorders>
            <w:shd w:val="clear" w:color="auto" w:fill="00A797"/>
            <w:tcMar>
              <w:top w:w="72" w:type="dxa"/>
              <w:left w:w="144" w:type="dxa"/>
              <w:bottom w:w="72" w:type="dxa"/>
              <w:right w:w="144" w:type="dxa"/>
            </w:tcMar>
            <w:hideMark/>
          </w:tcPr>
          <w:p w14:paraId="6D594B41" w14:textId="77777777" w:rsidR="00B20363" w:rsidRPr="00D35583" w:rsidRDefault="00B20363" w:rsidP="00126E5A">
            <w:pPr>
              <w:pStyle w:val="Plattetekst21"/>
              <w:spacing w:before="0" w:after="0"/>
              <w:ind w:left="0"/>
              <w:jc w:val="center"/>
              <w:rPr>
                <w:rFonts w:ascii="Calibri Light" w:hAnsi="Calibri Light" w:cs="Calibri Light"/>
                <w:b/>
                <w:color w:val="FFFFFF" w:themeColor="background1"/>
                <w:sz w:val="22"/>
                <w:szCs w:val="22"/>
              </w:rPr>
            </w:pPr>
            <w:r w:rsidRPr="00D35583">
              <w:rPr>
                <w:rFonts w:ascii="Calibri Light" w:hAnsi="Calibri Light" w:cs="Calibri Light"/>
                <w:b/>
                <w:color w:val="FFFFFF" w:themeColor="background1"/>
                <w:sz w:val="22"/>
                <w:szCs w:val="22"/>
              </w:rPr>
              <w:t>Ziektekrediet</w:t>
            </w:r>
          </w:p>
        </w:tc>
      </w:tr>
      <w:tr w:rsidR="00234A1A" w:rsidRPr="00234A1A" w14:paraId="04995A34" w14:textId="77777777" w:rsidTr="00A42097">
        <w:trPr>
          <w:trHeight w:val="584"/>
        </w:trPr>
        <w:tc>
          <w:tcPr>
            <w:tcW w:w="213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EED2EFE" w14:textId="77777777" w:rsidR="00B20363" w:rsidRPr="00234A1A" w:rsidRDefault="00B20363" w:rsidP="00D35583">
            <w:pPr>
              <w:spacing w:before="0" w:after="0"/>
              <w:ind w:left="0"/>
              <w:jc w:val="left"/>
              <w:rPr>
                <w:rFonts w:ascii="Calibri" w:eastAsiaTheme="minorHAnsi" w:hAnsi="Calibri" w:cs="Calibri"/>
                <w:b/>
                <w:bCs/>
                <w:lang w:val="nl-BE" w:eastAsia="nl-BE"/>
              </w:rPr>
            </w:pPr>
            <w:r w:rsidRPr="00234A1A">
              <w:rPr>
                <w:rFonts w:ascii="Calibri" w:eastAsiaTheme="minorHAnsi" w:hAnsi="Calibri" w:cs="Calibri"/>
                <w:b/>
                <w:bCs/>
                <w:lang w:val="nl-BE" w:eastAsia="nl-BE"/>
              </w:rPr>
              <w:t>Adoptieverlof</w:t>
            </w:r>
          </w:p>
          <w:p w14:paraId="6B2E1855" w14:textId="2C76AC4D" w:rsidR="00B20363" w:rsidRPr="00234A1A" w:rsidRDefault="00B20363" w:rsidP="00D35583">
            <w:pPr>
              <w:spacing w:before="0" w:after="0"/>
              <w:ind w:left="0"/>
              <w:jc w:val="left"/>
              <w:rPr>
                <w:rFonts w:ascii="Arial" w:eastAsiaTheme="minorHAnsi" w:hAnsi="Arial" w:cs="Arial"/>
                <w:lang w:val="nl-BE" w:eastAsia="nl-BE"/>
              </w:rPr>
            </w:pPr>
            <w:r w:rsidRPr="00234A1A">
              <w:rPr>
                <w:rFonts w:ascii="Calibri" w:eastAsiaTheme="minorHAnsi" w:hAnsi="Calibri" w:cs="Calibri"/>
                <w:i/>
                <w:iCs/>
                <w:lang w:val="nl-BE" w:eastAsia="nl-BE"/>
              </w:rPr>
              <w:t>(§2, tweede lid,6°)</w:t>
            </w:r>
          </w:p>
        </w:tc>
        <w:tc>
          <w:tcPr>
            <w:tcW w:w="14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2686A11" w14:textId="77777777" w:rsidR="00B20363" w:rsidRPr="00234A1A" w:rsidRDefault="00B20363" w:rsidP="00D35583">
            <w:pPr>
              <w:spacing w:before="0" w:after="0"/>
              <w:ind w:left="0"/>
              <w:jc w:val="center"/>
              <w:rPr>
                <w:rFonts w:ascii="Arial" w:eastAsiaTheme="minorHAnsi" w:hAnsi="Arial" w:cs="Arial"/>
                <w:sz w:val="18"/>
                <w:szCs w:val="18"/>
                <w:lang w:val="nl-BE" w:eastAsia="nl-BE"/>
              </w:rPr>
            </w:pPr>
            <w:r w:rsidRPr="00234A1A">
              <w:rPr>
                <w:rFonts w:ascii="Calibri" w:eastAsiaTheme="minorHAnsi" w:hAnsi="Calibri" w:cs="Calibri"/>
                <w:sz w:val="18"/>
                <w:szCs w:val="18"/>
                <w:lang w:val="nl-BE" w:eastAsia="nl-BE"/>
              </w:rPr>
              <w:t>Telt mee</w:t>
            </w:r>
          </w:p>
        </w:tc>
        <w:tc>
          <w:tcPr>
            <w:tcW w:w="1418" w:type="dxa"/>
            <w:tcBorders>
              <w:top w:val="single" w:sz="4" w:space="0" w:color="auto"/>
              <w:left w:val="single" w:sz="4" w:space="0" w:color="auto"/>
              <w:bottom w:val="single" w:sz="4" w:space="0" w:color="auto"/>
              <w:right w:val="single" w:sz="4" w:space="0" w:color="auto"/>
            </w:tcBorders>
          </w:tcPr>
          <w:p w14:paraId="084847BE" w14:textId="6A2435F6" w:rsidR="00B20363" w:rsidRPr="00234A1A" w:rsidRDefault="00B20363" w:rsidP="00D35583">
            <w:pPr>
              <w:spacing w:before="0" w:after="0"/>
              <w:ind w:left="0"/>
              <w:jc w:val="center"/>
              <w:rPr>
                <w:rFonts w:ascii="Calibri" w:eastAsiaTheme="minorHAnsi" w:hAnsi="Calibri" w:cs="Calibri"/>
                <w:sz w:val="18"/>
                <w:szCs w:val="18"/>
                <w:lang w:val="nl-BE" w:eastAsia="nl-BE"/>
              </w:rPr>
            </w:pPr>
            <w:r w:rsidRPr="00234A1A">
              <w:rPr>
                <w:rFonts w:ascii="Calibri" w:eastAsiaTheme="minorHAnsi" w:hAnsi="Calibri" w:cs="Calibri"/>
                <w:sz w:val="18"/>
                <w:szCs w:val="18"/>
                <w:lang w:val="nl-BE" w:eastAsia="nl-BE"/>
              </w:rPr>
              <w:t>Telt mee</w:t>
            </w:r>
          </w:p>
        </w:tc>
        <w:tc>
          <w:tcPr>
            <w:tcW w:w="155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AB9EB4F" w14:textId="48ABF7A5" w:rsidR="00B20363" w:rsidRPr="00234A1A" w:rsidRDefault="00B20363" w:rsidP="00D35583">
            <w:pPr>
              <w:spacing w:before="0" w:after="0"/>
              <w:ind w:left="0"/>
              <w:jc w:val="center"/>
              <w:rPr>
                <w:rFonts w:ascii="Arial" w:eastAsiaTheme="minorHAnsi" w:hAnsi="Arial" w:cs="Arial"/>
                <w:sz w:val="18"/>
                <w:szCs w:val="18"/>
                <w:lang w:val="nl-BE" w:eastAsia="nl-BE"/>
              </w:rPr>
            </w:pPr>
            <w:r w:rsidRPr="00234A1A">
              <w:rPr>
                <w:rFonts w:ascii="Calibri" w:eastAsiaTheme="minorHAnsi" w:hAnsi="Calibri" w:cs="Calibri"/>
                <w:sz w:val="18"/>
                <w:szCs w:val="18"/>
                <w:lang w:val="nl-BE" w:eastAsia="nl-BE"/>
              </w:rPr>
              <w:t>Telt mee</w:t>
            </w:r>
          </w:p>
        </w:tc>
        <w:tc>
          <w:tcPr>
            <w:tcW w:w="1701" w:type="dxa"/>
            <w:tcBorders>
              <w:top w:val="single" w:sz="4" w:space="0" w:color="auto"/>
              <w:left w:val="single" w:sz="4" w:space="0" w:color="auto"/>
              <w:bottom w:val="single" w:sz="4" w:space="0" w:color="auto"/>
              <w:right w:val="single" w:sz="4" w:space="0" w:color="auto"/>
            </w:tcBorders>
          </w:tcPr>
          <w:p w14:paraId="79288BB8" w14:textId="1D42E8E8" w:rsidR="00B20363" w:rsidRPr="00234A1A" w:rsidRDefault="00B20363" w:rsidP="00D35583">
            <w:pPr>
              <w:spacing w:before="0" w:after="0"/>
              <w:ind w:left="0"/>
              <w:jc w:val="center"/>
              <w:rPr>
                <w:rFonts w:ascii="Calibri" w:eastAsiaTheme="minorHAnsi" w:hAnsi="Calibri" w:cs="Calibri"/>
                <w:sz w:val="18"/>
                <w:szCs w:val="18"/>
                <w:lang w:val="nl-BE" w:eastAsia="nl-BE"/>
              </w:rPr>
            </w:pPr>
            <w:r w:rsidRPr="00234A1A">
              <w:rPr>
                <w:rFonts w:ascii="Calibri" w:eastAsiaTheme="minorHAnsi" w:hAnsi="Calibri" w:cs="Calibri"/>
                <w:sz w:val="18"/>
                <w:szCs w:val="18"/>
                <w:lang w:val="nl-BE" w:eastAsia="nl-BE"/>
              </w:rPr>
              <w:t>Telt mee</w:t>
            </w:r>
          </w:p>
        </w:tc>
        <w:tc>
          <w:tcPr>
            <w:tcW w:w="155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52CDF33" w14:textId="5F5E2576" w:rsidR="00B20363" w:rsidRPr="00234A1A" w:rsidRDefault="00B20363" w:rsidP="7064CBDD">
            <w:pPr>
              <w:spacing w:before="0" w:after="0"/>
              <w:ind w:left="0"/>
              <w:jc w:val="center"/>
              <w:rPr>
                <w:rFonts w:ascii="Calibri" w:eastAsiaTheme="minorEastAsia" w:hAnsi="Calibri" w:cs="Calibri"/>
                <w:sz w:val="18"/>
                <w:szCs w:val="18"/>
                <w:lang w:val="nl-BE" w:eastAsia="nl-BE"/>
              </w:rPr>
            </w:pPr>
            <w:r w:rsidRPr="00234A1A">
              <w:rPr>
                <w:rFonts w:ascii="Calibri" w:eastAsiaTheme="minorEastAsia" w:hAnsi="Calibri" w:cs="Calibri"/>
                <w:sz w:val="18"/>
                <w:szCs w:val="18"/>
                <w:lang w:val="nl-BE" w:eastAsia="nl-BE"/>
              </w:rPr>
              <w:t>Telt mee</w:t>
            </w:r>
          </w:p>
        </w:tc>
        <w:tc>
          <w:tcPr>
            <w:tcW w:w="1559" w:type="dxa"/>
            <w:tcBorders>
              <w:top w:val="single" w:sz="4" w:space="0" w:color="auto"/>
              <w:left w:val="single" w:sz="4" w:space="0" w:color="auto"/>
              <w:bottom w:val="single" w:sz="4" w:space="0" w:color="auto"/>
              <w:right w:val="single" w:sz="4" w:space="0" w:color="auto"/>
            </w:tcBorders>
          </w:tcPr>
          <w:p w14:paraId="2A9CCFF3" w14:textId="345333EB" w:rsidR="00B20363" w:rsidRPr="00234A1A" w:rsidRDefault="00B20363" w:rsidP="00D35583">
            <w:pPr>
              <w:spacing w:before="0" w:after="0"/>
              <w:ind w:left="0"/>
              <w:jc w:val="center"/>
              <w:rPr>
                <w:rFonts w:ascii="Calibri" w:eastAsiaTheme="minorHAnsi" w:hAnsi="Calibri" w:cs="Calibri"/>
                <w:sz w:val="18"/>
                <w:szCs w:val="18"/>
                <w:lang w:val="nl-BE" w:eastAsia="nl-BE"/>
              </w:rPr>
            </w:pPr>
            <w:r w:rsidRPr="00234A1A">
              <w:rPr>
                <w:rFonts w:ascii="Calibri" w:eastAsiaTheme="minorHAnsi" w:hAnsi="Calibri" w:cs="Calibri"/>
                <w:sz w:val="18"/>
                <w:szCs w:val="18"/>
                <w:lang w:val="nl-BE" w:eastAsia="nl-BE"/>
              </w:rPr>
              <w:t>Telt mee</w:t>
            </w:r>
          </w:p>
        </w:tc>
        <w:tc>
          <w:tcPr>
            <w:tcW w:w="15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57BAC99" w14:textId="02FE7064" w:rsidR="00B20363" w:rsidRPr="00234A1A" w:rsidRDefault="00B20363" w:rsidP="00D35583">
            <w:pPr>
              <w:spacing w:before="0" w:after="0"/>
              <w:ind w:left="0"/>
              <w:jc w:val="center"/>
              <w:rPr>
                <w:rFonts w:ascii="Arial" w:eastAsiaTheme="minorHAnsi" w:hAnsi="Arial" w:cs="Arial"/>
                <w:sz w:val="18"/>
                <w:szCs w:val="18"/>
                <w:lang w:val="nl-BE" w:eastAsia="nl-BE"/>
              </w:rPr>
            </w:pPr>
            <w:r w:rsidRPr="00234A1A">
              <w:rPr>
                <w:rFonts w:ascii="Calibri" w:eastAsiaTheme="minorHAnsi" w:hAnsi="Calibri" w:cs="Calibri"/>
                <w:sz w:val="18"/>
                <w:szCs w:val="18"/>
                <w:lang w:val="nl-BE" w:eastAsia="nl-BE"/>
              </w:rPr>
              <w:t>Telt mee</w:t>
            </w:r>
          </w:p>
        </w:tc>
      </w:tr>
      <w:tr w:rsidR="00234A1A" w:rsidRPr="00234A1A" w14:paraId="2AEE61E4" w14:textId="77777777" w:rsidTr="00A42097">
        <w:trPr>
          <w:trHeight w:val="584"/>
        </w:trPr>
        <w:tc>
          <w:tcPr>
            <w:tcW w:w="213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B6A5DBD" w14:textId="77777777" w:rsidR="00B20363" w:rsidRPr="00234A1A" w:rsidRDefault="00B20363" w:rsidP="00D35583">
            <w:pPr>
              <w:spacing w:before="0" w:after="0"/>
              <w:ind w:left="0"/>
              <w:jc w:val="left"/>
              <w:rPr>
                <w:rFonts w:ascii="Calibri" w:eastAsiaTheme="minorHAnsi" w:hAnsi="Calibri" w:cs="Calibri"/>
                <w:b/>
                <w:bCs/>
                <w:lang w:val="nl-BE" w:eastAsia="nl-BE"/>
              </w:rPr>
            </w:pPr>
            <w:r w:rsidRPr="00234A1A">
              <w:rPr>
                <w:rFonts w:ascii="Calibri" w:eastAsiaTheme="minorHAnsi" w:hAnsi="Calibri" w:cs="Calibri"/>
                <w:b/>
                <w:bCs/>
                <w:lang w:val="nl-BE" w:eastAsia="nl-BE"/>
              </w:rPr>
              <w:t>Pleegzorgverlof</w:t>
            </w:r>
          </w:p>
          <w:p w14:paraId="0A263098" w14:textId="0A9AD595" w:rsidR="00B20363" w:rsidRPr="00234A1A" w:rsidRDefault="00B20363" w:rsidP="00D35583">
            <w:pPr>
              <w:spacing w:before="0" w:after="0"/>
              <w:ind w:left="0"/>
              <w:jc w:val="left"/>
              <w:rPr>
                <w:rFonts w:ascii="Arial" w:eastAsiaTheme="minorHAnsi" w:hAnsi="Arial" w:cs="Arial"/>
                <w:lang w:val="nl-BE" w:eastAsia="nl-BE"/>
              </w:rPr>
            </w:pPr>
            <w:r w:rsidRPr="00234A1A">
              <w:rPr>
                <w:rFonts w:ascii="Calibri" w:eastAsiaTheme="minorHAnsi" w:hAnsi="Calibri" w:cs="Calibri"/>
                <w:i/>
                <w:iCs/>
                <w:lang w:val="nl-BE" w:eastAsia="nl-BE"/>
              </w:rPr>
              <w:t>(§2, tweede lid, 7°)</w:t>
            </w:r>
          </w:p>
        </w:tc>
        <w:tc>
          <w:tcPr>
            <w:tcW w:w="14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622F76E" w14:textId="77777777" w:rsidR="00B20363" w:rsidRPr="00234A1A" w:rsidRDefault="00B20363" w:rsidP="00D35583">
            <w:pPr>
              <w:spacing w:before="0" w:after="0"/>
              <w:ind w:left="0"/>
              <w:jc w:val="center"/>
              <w:rPr>
                <w:rFonts w:ascii="Arial" w:eastAsiaTheme="minorHAnsi" w:hAnsi="Arial" w:cs="Arial"/>
                <w:sz w:val="18"/>
                <w:szCs w:val="18"/>
                <w:lang w:val="nl-BE" w:eastAsia="nl-BE"/>
              </w:rPr>
            </w:pPr>
            <w:r w:rsidRPr="00234A1A">
              <w:rPr>
                <w:rFonts w:ascii="Calibri" w:eastAsiaTheme="minorHAnsi" w:hAnsi="Calibri" w:cs="Calibri"/>
                <w:sz w:val="18"/>
                <w:szCs w:val="18"/>
                <w:lang w:val="nl-BE" w:eastAsia="nl-BE"/>
              </w:rPr>
              <w:t>Telt mee</w:t>
            </w:r>
          </w:p>
        </w:tc>
        <w:tc>
          <w:tcPr>
            <w:tcW w:w="1418" w:type="dxa"/>
            <w:tcBorders>
              <w:top w:val="single" w:sz="4" w:space="0" w:color="auto"/>
              <w:left w:val="single" w:sz="4" w:space="0" w:color="auto"/>
              <w:bottom w:val="single" w:sz="4" w:space="0" w:color="auto"/>
              <w:right w:val="single" w:sz="4" w:space="0" w:color="auto"/>
            </w:tcBorders>
          </w:tcPr>
          <w:p w14:paraId="0900034C" w14:textId="04069FEE" w:rsidR="00B20363" w:rsidRPr="00234A1A" w:rsidRDefault="00B20363" w:rsidP="00D35583">
            <w:pPr>
              <w:spacing w:before="0" w:after="0"/>
              <w:ind w:left="0"/>
              <w:jc w:val="center"/>
              <w:rPr>
                <w:rFonts w:ascii="Calibri" w:eastAsiaTheme="minorHAnsi" w:hAnsi="Calibri" w:cs="Calibri"/>
                <w:sz w:val="18"/>
                <w:szCs w:val="18"/>
                <w:lang w:val="nl-BE" w:eastAsia="nl-BE"/>
              </w:rPr>
            </w:pPr>
            <w:r w:rsidRPr="00234A1A">
              <w:rPr>
                <w:rFonts w:ascii="Calibri" w:eastAsiaTheme="minorHAnsi" w:hAnsi="Calibri" w:cs="Calibri"/>
                <w:sz w:val="18"/>
                <w:szCs w:val="18"/>
                <w:lang w:val="nl-BE" w:eastAsia="nl-BE"/>
              </w:rPr>
              <w:t>Telt mee</w:t>
            </w:r>
          </w:p>
        </w:tc>
        <w:tc>
          <w:tcPr>
            <w:tcW w:w="155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67B2A5A" w14:textId="15F59273" w:rsidR="00B20363" w:rsidRPr="00234A1A" w:rsidRDefault="00B20363" w:rsidP="00D35583">
            <w:pPr>
              <w:spacing w:before="0" w:after="0"/>
              <w:ind w:left="0"/>
              <w:jc w:val="center"/>
              <w:rPr>
                <w:rFonts w:ascii="Arial" w:eastAsiaTheme="minorHAnsi" w:hAnsi="Arial" w:cs="Arial"/>
                <w:sz w:val="18"/>
                <w:szCs w:val="18"/>
                <w:lang w:val="nl-BE" w:eastAsia="nl-BE"/>
              </w:rPr>
            </w:pPr>
            <w:r w:rsidRPr="00234A1A">
              <w:rPr>
                <w:rFonts w:ascii="Calibri" w:eastAsiaTheme="minorHAnsi" w:hAnsi="Calibri" w:cs="Calibri"/>
                <w:sz w:val="18"/>
                <w:szCs w:val="18"/>
                <w:lang w:val="nl-BE" w:eastAsia="nl-BE"/>
              </w:rPr>
              <w:t>Telt mee</w:t>
            </w:r>
          </w:p>
        </w:tc>
        <w:tc>
          <w:tcPr>
            <w:tcW w:w="1701" w:type="dxa"/>
            <w:tcBorders>
              <w:top w:val="single" w:sz="4" w:space="0" w:color="auto"/>
              <w:left w:val="single" w:sz="4" w:space="0" w:color="auto"/>
              <w:bottom w:val="single" w:sz="4" w:space="0" w:color="auto"/>
              <w:right w:val="single" w:sz="4" w:space="0" w:color="auto"/>
            </w:tcBorders>
          </w:tcPr>
          <w:p w14:paraId="7BC0A737" w14:textId="7D3AA0C8" w:rsidR="00B20363" w:rsidRPr="00234A1A" w:rsidRDefault="00B20363" w:rsidP="00D35583">
            <w:pPr>
              <w:spacing w:before="0" w:after="0"/>
              <w:ind w:left="0"/>
              <w:jc w:val="center"/>
              <w:rPr>
                <w:rFonts w:ascii="Calibri" w:eastAsiaTheme="minorHAnsi" w:hAnsi="Calibri" w:cs="Calibri"/>
                <w:sz w:val="18"/>
                <w:szCs w:val="18"/>
                <w:lang w:val="nl-BE" w:eastAsia="nl-BE"/>
              </w:rPr>
            </w:pPr>
            <w:r w:rsidRPr="00234A1A">
              <w:rPr>
                <w:rFonts w:ascii="Calibri" w:eastAsiaTheme="minorHAnsi" w:hAnsi="Calibri" w:cs="Calibri"/>
                <w:sz w:val="18"/>
                <w:szCs w:val="18"/>
                <w:lang w:val="nl-BE" w:eastAsia="nl-BE"/>
              </w:rPr>
              <w:t>Telt mee</w:t>
            </w:r>
          </w:p>
        </w:tc>
        <w:tc>
          <w:tcPr>
            <w:tcW w:w="155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59A238C" w14:textId="6E09F70A" w:rsidR="00B20363" w:rsidRPr="00234A1A" w:rsidRDefault="00B20363" w:rsidP="7064CBDD">
            <w:pPr>
              <w:spacing w:before="0" w:after="0"/>
              <w:ind w:left="0"/>
              <w:jc w:val="center"/>
              <w:rPr>
                <w:rFonts w:ascii="Calibri" w:eastAsiaTheme="minorEastAsia" w:hAnsi="Calibri" w:cs="Calibri"/>
                <w:sz w:val="18"/>
                <w:szCs w:val="18"/>
                <w:lang w:val="nl-BE" w:eastAsia="nl-BE"/>
              </w:rPr>
            </w:pPr>
            <w:r w:rsidRPr="00234A1A">
              <w:rPr>
                <w:rFonts w:ascii="Calibri" w:eastAsiaTheme="minorEastAsia" w:hAnsi="Calibri" w:cs="Calibri"/>
                <w:sz w:val="18"/>
                <w:szCs w:val="18"/>
                <w:lang w:val="nl-BE" w:eastAsia="nl-BE"/>
              </w:rPr>
              <w:t>Telt mee</w:t>
            </w:r>
          </w:p>
        </w:tc>
        <w:tc>
          <w:tcPr>
            <w:tcW w:w="1559" w:type="dxa"/>
            <w:tcBorders>
              <w:top w:val="single" w:sz="4" w:space="0" w:color="auto"/>
              <w:left w:val="single" w:sz="4" w:space="0" w:color="auto"/>
              <w:bottom w:val="single" w:sz="4" w:space="0" w:color="auto"/>
              <w:right w:val="single" w:sz="4" w:space="0" w:color="auto"/>
            </w:tcBorders>
          </w:tcPr>
          <w:p w14:paraId="6863645D" w14:textId="51402D80" w:rsidR="00B20363" w:rsidRPr="00234A1A" w:rsidRDefault="00B20363" w:rsidP="00D35583">
            <w:pPr>
              <w:spacing w:before="0" w:after="0"/>
              <w:ind w:left="0"/>
              <w:jc w:val="center"/>
              <w:rPr>
                <w:rFonts w:ascii="Calibri" w:eastAsiaTheme="minorHAnsi" w:hAnsi="Calibri" w:cs="Calibri"/>
                <w:sz w:val="18"/>
                <w:szCs w:val="18"/>
                <w:lang w:val="nl-BE" w:eastAsia="nl-BE"/>
              </w:rPr>
            </w:pPr>
            <w:r w:rsidRPr="00234A1A">
              <w:rPr>
                <w:rFonts w:ascii="Calibri" w:eastAsiaTheme="minorHAnsi" w:hAnsi="Calibri" w:cs="Calibri"/>
                <w:sz w:val="18"/>
                <w:szCs w:val="18"/>
                <w:lang w:val="nl-BE" w:eastAsia="nl-BE"/>
              </w:rPr>
              <w:t>Telt mee</w:t>
            </w:r>
          </w:p>
        </w:tc>
        <w:tc>
          <w:tcPr>
            <w:tcW w:w="15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5528CBF" w14:textId="7F63B190" w:rsidR="00B20363" w:rsidRPr="00234A1A" w:rsidRDefault="00B20363" w:rsidP="00D35583">
            <w:pPr>
              <w:spacing w:before="0" w:after="0"/>
              <w:ind w:left="0"/>
              <w:jc w:val="center"/>
              <w:rPr>
                <w:rFonts w:ascii="Arial" w:eastAsiaTheme="minorHAnsi" w:hAnsi="Arial" w:cs="Arial"/>
                <w:sz w:val="18"/>
                <w:szCs w:val="18"/>
                <w:lang w:val="nl-BE" w:eastAsia="nl-BE"/>
              </w:rPr>
            </w:pPr>
            <w:r w:rsidRPr="00234A1A">
              <w:rPr>
                <w:rFonts w:ascii="Calibri" w:eastAsiaTheme="minorHAnsi" w:hAnsi="Calibri" w:cs="Calibri"/>
                <w:sz w:val="18"/>
                <w:szCs w:val="18"/>
                <w:lang w:val="nl-BE" w:eastAsia="nl-BE"/>
              </w:rPr>
              <w:t>Telt mee</w:t>
            </w:r>
          </w:p>
        </w:tc>
      </w:tr>
      <w:tr w:rsidR="00234A1A" w:rsidRPr="00234A1A" w14:paraId="6023392B" w14:textId="77777777" w:rsidTr="00A42097">
        <w:trPr>
          <w:trHeight w:val="584"/>
        </w:trPr>
        <w:tc>
          <w:tcPr>
            <w:tcW w:w="213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4301697" w14:textId="77777777" w:rsidR="00B20363" w:rsidRPr="00234A1A" w:rsidRDefault="00B20363" w:rsidP="00D35583">
            <w:pPr>
              <w:spacing w:before="0" w:after="0"/>
              <w:ind w:left="0"/>
              <w:jc w:val="left"/>
              <w:rPr>
                <w:rFonts w:ascii="Calibri" w:eastAsiaTheme="minorHAnsi" w:hAnsi="Calibri" w:cs="Calibri"/>
                <w:b/>
                <w:bCs/>
                <w:lang w:val="nl-BE" w:eastAsia="nl-BE"/>
              </w:rPr>
            </w:pPr>
            <w:r w:rsidRPr="00234A1A">
              <w:rPr>
                <w:rFonts w:ascii="Calibri" w:eastAsiaTheme="minorHAnsi" w:hAnsi="Calibri" w:cs="Calibri"/>
                <w:b/>
                <w:bCs/>
                <w:lang w:val="nl-BE" w:eastAsia="nl-BE"/>
              </w:rPr>
              <w:t>Pleegouderverlof</w:t>
            </w:r>
          </w:p>
          <w:p w14:paraId="162E2DE4" w14:textId="33DF7F37" w:rsidR="00B20363" w:rsidRPr="00234A1A" w:rsidRDefault="00B20363" w:rsidP="00D35583">
            <w:pPr>
              <w:spacing w:before="0" w:after="0"/>
              <w:ind w:left="0"/>
              <w:jc w:val="left"/>
              <w:rPr>
                <w:rFonts w:ascii="Arial" w:eastAsiaTheme="minorHAnsi" w:hAnsi="Arial" w:cs="Arial"/>
                <w:lang w:val="nl-BE" w:eastAsia="nl-BE"/>
              </w:rPr>
            </w:pPr>
            <w:r w:rsidRPr="00234A1A">
              <w:rPr>
                <w:rFonts w:ascii="Calibri" w:eastAsiaTheme="minorHAnsi" w:hAnsi="Calibri" w:cs="Calibri"/>
                <w:i/>
                <w:iCs/>
                <w:lang w:val="nl-BE" w:eastAsia="nl-BE"/>
              </w:rPr>
              <w:t>(§2, tweede lid, 8°)</w:t>
            </w:r>
          </w:p>
        </w:tc>
        <w:tc>
          <w:tcPr>
            <w:tcW w:w="14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4A330F0" w14:textId="77777777" w:rsidR="00B20363" w:rsidRPr="00234A1A" w:rsidRDefault="00B20363" w:rsidP="00D35583">
            <w:pPr>
              <w:spacing w:before="0" w:after="0"/>
              <w:ind w:left="0"/>
              <w:jc w:val="center"/>
              <w:rPr>
                <w:rFonts w:ascii="Arial" w:eastAsiaTheme="minorHAnsi" w:hAnsi="Arial" w:cs="Arial"/>
                <w:sz w:val="18"/>
                <w:szCs w:val="18"/>
                <w:lang w:val="nl-BE" w:eastAsia="nl-BE"/>
              </w:rPr>
            </w:pPr>
            <w:r w:rsidRPr="00234A1A">
              <w:rPr>
                <w:rFonts w:ascii="Calibri" w:eastAsiaTheme="minorHAnsi" w:hAnsi="Calibri" w:cs="Calibri"/>
                <w:sz w:val="18"/>
                <w:szCs w:val="18"/>
                <w:lang w:val="nl-BE" w:eastAsia="nl-BE"/>
              </w:rPr>
              <w:t>Telt mee</w:t>
            </w:r>
          </w:p>
        </w:tc>
        <w:tc>
          <w:tcPr>
            <w:tcW w:w="1418" w:type="dxa"/>
            <w:tcBorders>
              <w:top w:val="single" w:sz="4" w:space="0" w:color="auto"/>
              <w:left w:val="single" w:sz="4" w:space="0" w:color="auto"/>
              <w:bottom w:val="single" w:sz="4" w:space="0" w:color="auto"/>
              <w:right w:val="single" w:sz="4" w:space="0" w:color="auto"/>
            </w:tcBorders>
          </w:tcPr>
          <w:p w14:paraId="4F68AF36" w14:textId="2B62AA8A" w:rsidR="00B20363" w:rsidRPr="00234A1A" w:rsidRDefault="00B20363" w:rsidP="00D35583">
            <w:pPr>
              <w:spacing w:before="0" w:after="0"/>
              <w:ind w:left="0"/>
              <w:jc w:val="center"/>
              <w:rPr>
                <w:rFonts w:ascii="Calibri" w:eastAsiaTheme="minorHAnsi" w:hAnsi="Calibri" w:cs="Calibri"/>
                <w:sz w:val="18"/>
                <w:szCs w:val="18"/>
                <w:lang w:val="nl-BE" w:eastAsia="nl-BE"/>
              </w:rPr>
            </w:pPr>
            <w:r w:rsidRPr="00234A1A">
              <w:rPr>
                <w:rFonts w:ascii="Calibri" w:eastAsiaTheme="minorHAnsi" w:hAnsi="Calibri" w:cs="Calibri"/>
                <w:sz w:val="18"/>
                <w:szCs w:val="18"/>
                <w:lang w:val="nl-BE" w:eastAsia="nl-BE"/>
              </w:rPr>
              <w:t>Telt mee</w:t>
            </w:r>
          </w:p>
        </w:tc>
        <w:tc>
          <w:tcPr>
            <w:tcW w:w="155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3992801" w14:textId="346CDD0B" w:rsidR="00B20363" w:rsidRPr="00234A1A" w:rsidRDefault="00B20363" w:rsidP="00D35583">
            <w:pPr>
              <w:spacing w:before="0" w:after="0"/>
              <w:ind w:left="0"/>
              <w:jc w:val="center"/>
              <w:rPr>
                <w:rFonts w:ascii="Arial" w:eastAsiaTheme="minorHAnsi" w:hAnsi="Arial" w:cs="Arial"/>
                <w:sz w:val="18"/>
                <w:szCs w:val="18"/>
                <w:lang w:val="nl-BE" w:eastAsia="nl-BE"/>
              </w:rPr>
            </w:pPr>
            <w:r w:rsidRPr="00234A1A">
              <w:rPr>
                <w:rFonts w:ascii="Calibri" w:eastAsiaTheme="minorHAnsi" w:hAnsi="Calibri" w:cs="Calibri"/>
                <w:sz w:val="18"/>
                <w:szCs w:val="18"/>
                <w:lang w:val="nl-BE" w:eastAsia="nl-BE"/>
              </w:rPr>
              <w:t>Telt mee</w:t>
            </w:r>
          </w:p>
        </w:tc>
        <w:tc>
          <w:tcPr>
            <w:tcW w:w="1701" w:type="dxa"/>
            <w:tcBorders>
              <w:top w:val="single" w:sz="4" w:space="0" w:color="auto"/>
              <w:left w:val="single" w:sz="4" w:space="0" w:color="auto"/>
              <w:bottom w:val="single" w:sz="4" w:space="0" w:color="auto"/>
              <w:right w:val="single" w:sz="4" w:space="0" w:color="auto"/>
            </w:tcBorders>
          </w:tcPr>
          <w:p w14:paraId="002D5D01" w14:textId="3FD718AD" w:rsidR="00B20363" w:rsidRPr="00234A1A" w:rsidRDefault="00B20363" w:rsidP="00D35583">
            <w:pPr>
              <w:spacing w:before="0" w:after="0"/>
              <w:ind w:left="0"/>
              <w:jc w:val="center"/>
              <w:rPr>
                <w:rFonts w:ascii="Calibri" w:eastAsiaTheme="minorHAnsi" w:hAnsi="Calibri" w:cs="Calibri"/>
                <w:sz w:val="18"/>
                <w:szCs w:val="18"/>
                <w:lang w:val="nl-BE" w:eastAsia="nl-BE"/>
              </w:rPr>
            </w:pPr>
            <w:r w:rsidRPr="00234A1A">
              <w:rPr>
                <w:rFonts w:ascii="Calibri" w:eastAsiaTheme="minorHAnsi" w:hAnsi="Calibri" w:cs="Calibri"/>
                <w:sz w:val="18"/>
                <w:szCs w:val="18"/>
                <w:lang w:val="nl-BE" w:eastAsia="nl-BE"/>
              </w:rPr>
              <w:t>Telt mee</w:t>
            </w:r>
          </w:p>
        </w:tc>
        <w:tc>
          <w:tcPr>
            <w:tcW w:w="155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5859EE4" w14:textId="77777777" w:rsidR="00B20363" w:rsidRPr="00234A1A" w:rsidRDefault="00B20363" w:rsidP="00D35583">
            <w:pPr>
              <w:spacing w:before="0" w:after="0"/>
              <w:ind w:left="0"/>
              <w:jc w:val="center"/>
              <w:rPr>
                <w:rFonts w:ascii="Arial" w:eastAsiaTheme="minorHAnsi" w:hAnsi="Arial" w:cs="Arial"/>
                <w:sz w:val="18"/>
                <w:szCs w:val="18"/>
                <w:lang w:val="nl-BE" w:eastAsia="nl-BE"/>
              </w:rPr>
            </w:pPr>
            <w:r w:rsidRPr="00234A1A">
              <w:rPr>
                <w:rFonts w:ascii="Calibri" w:eastAsiaTheme="minorHAnsi" w:hAnsi="Calibri" w:cs="Calibri"/>
                <w:sz w:val="18"/>
                <w:szCs w:val="18"/>
                <w:lang w:val="nl-BE" w:eastAsia="nl-BE"/>
              </w:rPr>
              <w:t>Telt mee</w:t>
            </w:r>
          </w:p>
        </w:tc>
        <w:tc>
          <w:tcPr>
            <w:tcW w:w="1559" w:type="dxa"/>
            <w:tcBorders>
              <w:top w:val="single" w:sz="4" w:space="0" w:color="auto"/>
              <w:left w:val="single" w:sz="4" w:space="0" w:color="auto"/>
              <w:bottom w:val="single" w:sz="4" w:space="0" w:color="auto"/>
              <w:right w:val="single" w:sz="4" w:space="0" w:color="auto"/>
            </w:tcBorders>
          </w:tcPr>
          <w:p w14:paraId="09FA4473" w14:textId="6D4FF638" w:rsidR="00B20363" w:rsidRPr="00234A1A" w:rsidRDefault="00B20363" w:rsidP="00D35583">
            <w:pPr>
              <w:spacing w:before="0" w:after="0"/>
              <w:ind w:left="0"/>
              <w:jc w:val="center"/>
              <w:rPr>
                <w:rFonts w:ascii="Calibri" w:eastAsiaTheme="minorHAnsi" w:hAnsi="Calibri" w:cs="Calibri"/>
                <w:sz w:val="18"/>
                <w:szCs w:val="18"/>
                <w:lang w:val="nl-BE" w:eastAsia="nl-BE"/>
              </w:rPr>
            </w:pPr>
            <w:r w:rsidRPr="00234A1A">
              <w:rPr>
                <w:rFonts w:ascii="Calibri" w:eastAsiaTheme="minorHAnsi" w:hAnsi="Calibri" w:cs="Calibri"/>
                <w:sz w:val="18"/>
                <w:szCs w:val="18"/>
                <w:lang w:val="nl-BE" w:eastAsia="nl-BE"/>
              </w:rPr>
              <w:t>Telt mee</w:t>
            </w:r>
          </w:p>
        </w:tc>
        <w:tc>
          <w:tcPr>
            <w:tcW w:w="15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22D5503" w14:textId="5C0957D6" w:rsidR="00B20363" w:rsidRPr="00234A1A" w:rsidRDefault="00B20363" w:rsidP="00D35583">
            <w:pPr>
              <w:spacing w:before="0" w:after="0"/>
              <w:ind w:left="0"/>
              <w:jc w:val="center"/>
              <w:rPr>
                <w:rFonts w:ascii="Arial" w:eastAsiaTheme="minorHAnsi" w:hAnsi="Arial" w:cs="Arial"/>
                <w:sz w:val="18"/>
                <w:szCs w:val="18"/>
                <w:lang w:val="nl-BE" w:eastAsia="nl-BE"/>
              </w:rPr>
            </w:pPr>
            <w:r w:rsidRPr="00234A1A">
              <w:rPr>
                <w:rFonts w:ascii="Calibri" w:eastAsiaTheme="minorHAnsi" w:hAnsi="Calibri" w:cs="Calibri"/>
                <w:sz w:val="18"/>
                <w:szCs w:val="18"/>
                <w:lang w:val="nl-BE" w:eastAsia="nl-BE"/>
              </w:rPr>
              <w:t>Telt mee</w:t>
            </w:r>
          </w:p>
        </w:tc>
      </w:tr>
      <w:tr w:rsidR="00234A1A" w:rsidRPr="00234A1A" w14:paraId="5CFBBEA5" w14:textId="77777777" w:rsidTr="00A42097">
        <w:trPr>
          <w:trHeight w:val="584"/>
        </w:trPr>
        <w:tc>
          <w:tcPr>
            <w:tcW w:w="213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5C5135C" w14:textId="7B52E1E0" w:rsidR="00B20363" w:rsidRPr="00234A1A" w:rsidRDefault="00B20363" w:rsidP="00D35583">
            <w:pPr>
              <w:spacing w:before="0" w:after="0"/>
              <w:ind w:left="0"/>
              <w:jc w:val="left"/>
              <w:rPr>
                <w:rFonts w:ascii="Calibri" w:eastAsiaTheme="minorHAnsi" w:hAnsi="Calibri" w:cs="Calibri"/>
                <w:b/>
                <w:bCs/>
                <w:lang w:val="nl-BE" w:eastAsia="en-US"/>
                <w14:ligatures w14:val="standardContextual"/>
              </w:rPr>
            </w:pPr>
            <w:r w:rsidRPr="00234A1A">
              <w:rPr>
                <w:rFonts w:ascii="Calibri" w:eastAsiaTheme="minorHAnsi" w:hAnsi="Calibri" w:cs="Calibri"/>
                <w:b/>
                <w:bCs/>
                <w:lang w:val="nl-BE" w:eastAsia="nl-BE"/>
              </w:rPr>
              <w:t>Omstandigheids-verlof</w:t>
            </w:r>
            <w:r w:rsidRPr="00234A1A">
              <w:rPr>
                <w:rFonts w:ascii="Calibri" w:eastAsiaTheme="minorHAnsi" w:hAnsi="Calibri" w:cs="Calibri"/>
                <w:b/>
                <w:bCs/>
                <w:lang w:val="nl-BE" w:eastAsia="nl-BE"/>
              </w:rPr>
              <w:br/>
            </w:r>
            <w:r w:rsidRPr="00234A1A">
              <w:rPr>
                <w:rFonts w:ascii="Calibri" w:eastAsiaTheme="minorHAnsi" w:hAnsi="Calibri" w:cs="Calibri"/>
                <w:i/>
                <w:iCs/>
                <w:lang w:val="nl-BE" w:eastAsia="nl-BE"/>
              </w:rPr>
              <w:t>(§2, tweede lid, 9°)</w:t>
            </w:r>
          </w:p>
        </w:tc>
        <w:tc>
          <w:tcPr>
            <w:tcW w:w="14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4845C54" w14:textId="387365D9" w:rsidR="00B20363" w:rsidRPr="00234A1A" w:rsidRDefault="00B20363" w:rsidP="00D35583">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mee</w:t>
            </w:r>
          </w:p>
        </w:tc>
        <w:tc>
          <w:tcPr>
            <w:tcW w:w="1418" w:type="dxa"/>
            <w:tcBorders>
              <w:top w:val="single" w:sz="4" w:space="0" w:color="auto"/>
              <w:left w:val="single" w:sz="4" w:space="0" w:color="auto"/>
              <w:bottom w:val="single" w:sz="4" w:space="0" w:color="auto"/>
              <w:right w:val="single" w:sz="4" w:space="0" w:color="auto"/>
            </w:tcBorders>
          </w:tcPr>
          <w:p w14:paraId="14D6ED4B" w14:textId="437B3FEB" w:rsidR="00B20363" w:rsidRPr="00234A1A" w:rsidRDefault="00B20363" w:rsidP="00D35583">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mee</w:t>
            </w:r>
          </w:p>
        </w:tc>
        <w:tc>
          <w:tcPr>
            <w:tcW w:w="155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45A0395" w14:textId="5A613EFD" w:rsidR="00B20363" w:rsidRPr="00234A1A" w:rsidRDefault="00B20363" w:rsidP="00D35583">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mee</w:t>
            </w:r>
          </w:p>
        </w:tc>
        <w:tc>
          <w:tcPr>
            <w:tcW w:w="1701" w:type="dxa"/>
            <w:tcBorders>
              <w:top w:val="single" w:sz="4" w:space="0" w:color="auto"/>
              <w:left w:val="single" w:sz="4" w:space="0" w:color="auto"/>
              <w:bottom w:val="single" w:sz="4" w:space="0" w:color="auto"/>
              <w:right w:val="single" w:sz="4" w:space="0" w:color="auto"/>
            </w:tcBorders>
          </w:tcPr>
          <w:p w14:paraId="5C481A7B" w14:textId="5A9052CA" w:rsidR="00B20363" w:rsidRPr="00234A1A" w:rsidRDefault="00B20363" w:rsidP="00D35583">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mee</w:t>
            </w:r>
          </w:p>
        </w:tc>
        <w:tc>
          <w:tcPr>
            <w:tcW w:w="155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4914396" w14:textId="0FF438E0" w:rsidR="00B20363" w:rsidRPr="00234A1A" w:rsidRDefault="00B20363" w:rsidP="00D35583">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mee</w:t>
            </w:r>
          </w:p>
        </w:tc>
        <w:tc>
          <w:tcPr>
            <w:tcW w:w="1559" w:type="dxa"/>
            <w:tcBorders>
              <w:top w:val="single" w:sz="4" w:space="0" w:color="auto"/>
              <w:left w:val="single" w:sz="4" w:space="0" w:color="auto"/>
              <w:bottom w:val="single" w:sz="4" w:space="0" w:color="auto"/>
              <w:right w:val="single" w:sz="4" w:space="0" w:color="auto"/>
            </w:tcBorders>
          </w:tcPr>
          <w:p w14:paraId="43DAB17A" w14:textId="17C79C50" w:rsidR="00B20363" w:rsidRPr="00234A1A" w:rsidRDefault="00B20363" w:rsidP="00D35583">
            <w:pPr>
              <w:spacing w:before="0" w:after="0"/>
              <w:ind w:left="0"/>
              <w:jc w:val="center"/>
              <w:rPr>
                <w:rFonts w:ascii="Calibri" w:eastAsiaTheme="minorHAnsi" w:hAnsi="Calibri" w:cs="Calibri"/>
                <w:sz w:val="18"/>
                <w:szCs w:val="18"/>
                <w:lang w:val="nl-BE" w:eastAsia="nl-BE"/>
              </w:rPr>
            </w:pPr>
            <w:r w:rsidRPr="00234A1A">
              <w:rPr>
                <w:rFonts w:ascii="Calibri" w:eastAsiaTheme="minorHAnsi" w:hAnsi="Calibri" w:cs="Calibri"/>
                <w:sz w:val="18"/>
                <w:szCs w:val="18"/>
                <w:lang w:val="nl-BE" w:eastAsia="en-US"/>
                <w14:ligatures w14:val="standardContextual"/>
              </w:rPr>
              <w:t>Telt mee</w:t>
            </w:r>
          </w:p>
        </w:tc>
        <w:tc>
          <w:tcPr>
            <w:tcW w:w="15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7D762F2" w14:textId="55121922" w:rsidR="00B20363" w:rsidRPr="00234A1A" w:rsidRDefault="00B20363" w:rsidP="00D35583">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mee</w:t>
            </w:r>
          </w:p>
        </w:tc>
      </w:tr>
      <w:tr w:rsidR="00234A1A" w:rsidRPr="00234A1A" w14:paraId="3CF29E9F" w14:textId="77777777" w:rsidTr="00A42097">
        <w:trPr>
          <w:trHeight w:val="584"/>
        </w:trPr>
        <w:tc>
          <w:tcPr>
            <w:tcW w:w="213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0A72102" w14:textId="77777777" w:rsidR="00B20363" w:rsidRPr="00234A1A" w:rsidRDefault="00B20363" w:rsidP="0043425C">
            <w:pPr>
              <w:spacing w:before="0" w:after="0"/>
              <w:ind w:left="0"/>
              <w:jc w:val="left"/>
              <w:rPr>
                <w:rFonts w:ascii="Calibri" w:eastAsiaTheme="minorHAnsi" w:hAnsi="Calibri" w:cs="Calibri"/>
                <w:b/>
                <w:bCs/>
                <w:lang w:val="nl-BE" w:eastAsia="en-US"/>
                <w14:ligatures w14:val="standardContextual"/>
              </w:rPr>
            </w:pPr>
            <w:r w:rsidRPr="00234A1A">
              <w:rPr>
                <w:rFonts w:ascii="Calibri" w:eastAsiaTheme="minorHAnsi" w:hAnsi="Calibri" w:cs="Calibri"/>
                <w:b/>
                <w:bCs/>
                <w:lang w:val="nl-BE" w:eastAsia="en-US"/>
                <w14:ligatures w14:val="standardContextual"/>
              </w:rPr>
              <w:t>Ziv-uitkering</w:t>
            </w:r>
          </w:p>
          <w:p w14:paraId="485062E6" w14:textId="77777777" w:rsidR="00B20363" w:rsidRPr="00234A1A" w:rsidRDefault="00B20363" w:rsidP="0043425C">
            <w:pPr>
              <w:spacing w:before="0" w:after="0"/>
              <w:ind w:left="0"/>
              <w:jc w:val="left"/>
              <w:rPr>
                <w:rFonts w:ascii="Calibri" w:eastAsiaTheme="minorHAnsi" w:hAnsi="Calibri" w:cs="Calibri"/>
                <w:b/>
                <w:bCs/>
                <w:lang w:val="nl-BE" w:eastAsia="en-US"/>
                <w14:ligatures w14:val="standardContextual"/>
              </w:rPr>
            </w:pPr>
            <w:r w:rsidRPr="00234A1A">
              <w:rPr>
                <w:rFonts w:ascii="Calibri" w:eastAsiaTheme="minorHAnsi" w:hAnsi="Calibri" w:cs="Calibri"/>
                <w:b/>
                <w:bCs/>
                <w:lang w:val="nl-BE" w:eastAsia="en-US"/>
                <w14:ligatures w14:val="standardContextual"/>
              </w:rPr>
              <w:t>(moederschap)</w:t>
            </w:r>
          </w:p>
          <w:p w14:paraId="76A9F422" w14:textId="2169FA24" w:rsidR="00B20363" w:rsidRPr="00234A1A" w:rsidRDefault="00B20363" w:rsidP="0043425C">
            <w:pPr>
              <w:spacing w:before="0" w:after="0"/>
              <w:ind w:left="0"/>
              <w:jc w:val="left"/>
              <w:rPr>
                <w:rFonts w:ascii="Calibri" w:eastAsiaTheme="minorHAnsi" w:hAnsi="Calibri" w:cs="Calibri"/>
                <w:b/>
                <w:bCs/>
                <w:lang w:val="nl-BE" w:eastAsia="en-US"/>
                <w14:ligatures w14:val="standardContextual"/>
              </w:rPr>
            </w:pPr>
            <w:r w:rsidRPr="00234A1A">
              <w:rPr>
                <w:rFonts w:ascii="Calibri" w:eastAsiaTheme="minorHAnsi" w:hAnsi="Calibri" w:cs="Calibri"/>
                <w:i/>
                <w:iCs/>
                <w:lang w:val="nl-BE" w:eastAsia="nl-BE"/>
              </w:rPr>
              <w:t>(§2, tweede lid, 10°)</w:t>
            </w:r>
          </w:p>
        </w:tc>
        <w:tc>
          <w:tcPr>
            <w:tcW w:w="14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107B535" w14:textId="77777777" w:rsidR="00B20363" w:rsidRPr="00234A1A" w:rsidRDefault="00B20363" w:rsidP="0043425C">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mee</w:t>
            </w:r>
          </w:p>
        </w:tc>
        <w:tc>
          <w:tcPr>
            <w:tcW w:w="1418" w:type="dxa"/>
            <w:tcBorders>
              <w:top w:val="single" w:sz="4" w:space="0" w:color="auto"/>
              <w:left w:val="single" w:sz="4" w:space="0" w:color="auto"/>
              <w:bottom w:val="single" w:sz="4" w:space="0" w:color="auto"/>
              <w:right w:val="single" w:sz="4" w:space="0" w:color="auto"/>
            </w:tcBorders>
          </w:tcPr>
          <w:p w14:paraId="4FBFB202" w14:textId="67467C45" w:rsidR="00B20363" w:rsidRPr="00234A1A" w:rsidRDefault="00B20363" w:rsidP="0043425C">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mee</w:t>
            </w:r>
          </w:p>
        </w:tc>
        <w:tc>
          <w:tcPr>
            <w:tcW w:w="155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81CC508" w14:textId="77777777" w:rsidR="00B20363" w:rsidRPr="00234A1A" w:rsidRDefault="00B20363" w:rsidP="0043425C">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mee</w:t>
            </w:r>
          </w:p>
        </w:tc>
        <w:tc>
          <w:tcPr>
            <w:tcW w:w="1701" w:type="dxa"/>
            <w:tcBorders>
              <w:top w:val="single" w:sz="4" w:space="0" w:color="auto"/>
              <w:left w:val="single" w:sz="4" w:space="0" w:color="auto"/>
              <w:bottom w:val="single" w:sz="4" w:space="0" w:color="auto"/>
              <w:right w:val="single" w:sz="4" w:space="0" w:color="auto"/>
            </w:tcBorders>
          </w:tcPr>
          <w:p w14:paraId="52BF7043" w14:textId="77777777" w:rsidR="00B20363" w:rsidRPr="00234A1A" w:rsidRDefault="00B20363" w:rsidP="0043425C">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mee</w:t>
            </w:r>
          </w:p>
        </w:tc>
        <w:tc>
          <w:tcPr>
            <w:tcW w:w="155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9495735" w14:textId="77777777" w:rsidR="00B20363" w:rsidRPr="00234A1A" w:rsidRDefault="00B20363" w:rsidP="0043425C">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mee</w:t>
            </w:r>
          </w:p>
        </w:tc>
        <w:tc>
          <w:tcPr>
            <w:tcW w:w="1559" w:type="dxa"/>
            <w:tcBorders>
              <w:top w:val="single" w:sz="4" w:space="0" w:color="auto"/>
              <w:left w:val="single" w:sz="4" w:space="0" w:color="auto"/>
              <w:bottom w:val="single" w:sz="4" w:space="0" w:color="auto"/>
              <w:right w:val="single" w:sz="4" w:space="0" w:color="auto"/>
            </w:tcBorders>
          </w:tcPr>
          <w:p w14:paraId="4DA35D40" w14:textId="77777777" w:rsidR="00B20363" w:rsidRPr="00234A1A" w:rsidRDefault="00B20363" w:rsidP="0043425C">
            <w:pPr>
              <w:spacing w:before="0" w:after="0"/>
              <w:ind w:left="0"/>
              <w:jc w:val="center"/>
              <w:rPr>
                <w:rFonts w:ascii="Calibri" w:eastAsiaTheme="minorHAnsi" w:hAnsi="Calibri" w:cs="Calibri"/>
                <w:sz w:val="18"/>
                <w:szCs w:val="18"/>
                <w:lang w:val="nl-BE" w:eastAsia="nl-BE"/>
              </w:rPr>
            </w:pPr>
            <w:r w:rsidRPr="00234A1A">
              <w:rPr>
                <w:rFonts w:ascii="Calibri" w:eastAsiaTheme="minorHAnsi" w:hAnsi="Calibri" w:cs="Calibri"/>
                <w:sz w:val="18"/>
                <w:szCs w:val="18"/>
                <w:lang w:val="nl-BE" w:eastAsia="nl-BE"/>
              </w:rPr>
              <w:t>Telt mee</w:t>
            </w:r>
          </w:p>
        </w:tc>
        <w:tc>
          <w:tcPr>
            <w:tcW w:w="15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F3D47A8" w14:textId="616F2F7C" w:rsidR="00B20363" w:rsidRPr="00234A1A" w:rsidRDefault="00B20363" w:rsidP="0043425C">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EastAsia" w:hAnsi="Calibri" w:cs="Calibri"/>
                <w:sz w:val="18"/>
                <w:szCs w:val="18"/>
                <w:lang w:val="nl-BE" w:eastAsia="en-US"/>
                <w14:ligatures w14:val="standardContextual"/>
              </w:rPr>
              <w:t>NVT</w:t>
            </w:r>
          </w:p>
        </w:tc>
      </w:tr>
      <w:tr w:rsidR="00234A1A" w:rsidRPr="00234A1A" w14:paraId="7206680F" w14:textId="77777777" w:rsidTr="00A42097">
        <w:trPr>
          <w:trHeight w:val="584"/>
        </w:trPr>
        <w:tc>
          <w:tcPr>
            <w:tcW w:w="213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1C00534" w14:textId="77777777" w:rsidR="00B20363" w:rsidRPr="00234A1A" w:rsidRDefault="00B20363" w:rsidP="00D35583">
            <w:pPr>
              <w:spacing w:before="0" w:after="0"/>
              <w:ind w:left="0"/>
              <w:jc w:val="left"/>
              <w:rPr>
                <w:rFonts w:ascii="Calibri" w:eastAsiaTheme="minorHAnsi" w:hAnsi="Calibri" w:cs="Calibri"/>
                <w:b/>
                <w:bCs/>
                <w:lang w:val="nl-BE" w:eastAsia="en-US"/>
                <w14:ligatures w14:val="standardContextual"/>
              </w:rPr>
            </w:pPr>
            <w:r w:rsidRPr="00234A1A">
              <w:rPr>
                <w:rFonts w:ascii="Calibri" w:eastAsiaTheme="minorHAnsi" w:hAnsi="Calibri" w:cs="Calibri"/>
                <w:b/>
                <w:bCs/>
                <w:lang w:val="nl-BE" w:eastAsia="en-US"/>
                <w14:ligatures w14:val="standardContextual"/>
              </w:rPr>
              <w:t>Ziv-uitkering</w:t>
            </w:r>
          </w:p>
          <w:p w14:paraId="7018F38E" w14:textId="77777777" w:rsidR="00B20363" w:rsidRPr="00234A1A" w:rsidRDefault="00B20363" w:rsidP="00D35583">
            <w:pPr>
              <w:spacing w:before="0" w:after="0"/>
              <w:ind w:left="0"/>
              <w:jc w:val="left"/>
              <w:rPr>
                <w:rFonts w:ascii="Calibri" w:eastAsiaTheme="minorHAnsi" w:hAnsi="Calibri" w:cs="Calibri"/>
                <w:b/>
                <w:bCs/>
                <w:lang w:val="nl-BE" w:eastAsia="en-US"/>
                <w14:ligatures w14:val="standardContextual"/>
              </w:rPr>
            </w:pPr>
            <w:r w:rsidRPr="00234A1A">
              <w:rPr>
                <w:rFonts w:ascii="Calibri" w:eastAsiaTheme="minorHAnsi" w:hAnsi="Calibri" w:cs="Calibri"/>
                <w:b/>
                <w:bCs/>
                <w:lang w:val="nl-BE" w:eastAsia="en-US"/>
                <w14:ligatures w14:val="standardContextual"/>
              </w:rPr>
              <w:t>(ziekte)</w:t>
            </w:r>
          </w:p>
          <w:p w14:paraId="2E946E3D" w14:textId="08447DA2" w:rsidR="00B20363" w:rsidRPr="00234A1A" w:rsidRDefault="00B20363" w:rsidP="00D35583">
            <w:pPr>
              <w:spacing w:before="0" w:after="0"/>
              <w:ind w:left="0"/>
              <w:jc w:val="left"/>
              <w:rPr>
                <w:rFonts w:ascii="Calibri" w:eastAsiaTheme="minorHAnsi" w:hAnsi="Calibri" w:cs="Calibri"/>
                <w:b/>
                <w:bCs/>
                <w:lang w:val="nl-BE" w:eastAsia="en-US"/>
                <w14:ligatures w14:val="standardContextual"/>
              </w:rPr>
            </w:pPr>
            <w:r w:rsidRPr="00234A1A">
              <w:rPr>
                <w:rFonts w:ascii="Calibri" w:eastAsiaTheme="minorHAnsi" w:hAnsi="Calibri" w:cs="Calibri"/>
                <w:i/>
                <w:iCs/>
                <w:lang w:val="nl-BE" w:eastAsia="nl-BE"/>
              </w:rPr>
              <w:t>(§2, tweede lid, 11°)</w:t>
            </w:r>
          </w:p>
        </w:tc>
        <w:tc>
          <w:tcPr>
            <w:tcW w:w="14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F55E58B" w14:textId="26DC72BE" w:rsidR="00B20363" w:rsidRPr="00234A1A" w:rsidRDefault="00B20363" w:rsidP="00D35583">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mee, maar beperkt tot 12m</w:t>
            </w:r>
          </w:p>
        </w:tc>
        <w:tc>
          <w:tcPr>
            <w:tcW w:w="1418" w:type="dxa"/>
            <w:tcBorders>
              <w:top w:val="single" w:sz="4" w:space="0" w:color="auto"/>
              <w:left w:val="single" w:sz="4" w:space="0" w:color="auto"/>
              <w:bottom w:val="single" w:sz="4" w:space="0" w:color="auto"/>
              <w:right w:val="single" w:sz="4" w:space="0" w:color="auto"/>
            </w:tcBorders>
          </w:tcPr>
          <w:p w14:paraId="4F7F127C" w14:textId="09EB7C7C" w:rsidR="00B20363" w:rsidRPr="00234A1A" w:rsidRDefault="00B20363" w:rsidP="00D35583">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mee, maar beperkt tot 12m</w:t>
            </w:r>
          </w:p>
        </w:tc>
        <w:tc>
          <w:tcPr>
            <w:tcW w:w="155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D53AEA1" w14:textId="4418CBA8" w:rsidR="00B20363" w:rsidRPr="00234A1A" w:rsidRDefault="00B20363" w:rsidP="00D35583">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mee, maar beperkt tot 12m</w:t>
            </w:r>
          </w:p>
        </w:tc>
        <w:tc>
          <w:tcPr>
            <w:tcW w:w="1701" w:type="dxa"/>
            <w:tcBorders>
              <w:top w:val="single" w:sz="4" w:space="0" w:color="auto"/>
              <w:left w:val="single" w:sz="4" w:space="0" w:color="auto"/>
              <w:bottom w:val="single" w:sz="4" w:space="0" w:color="auto"/>
              <w:right w:val="single" w:sz="4" w:space="0" w:color="auto"/>
            </w:tcBorders>
          </w:tcPr>
          <w:p w14:paraId="6B90EDE0" w14:textId="078BAD4A" w:rsidR="00B20363" w:rsidRPr="00234A1A" w:rsidRDefault="00B20363" w:rsidP="7064CBDD">
            <w:pPr>
              <w:spacing w:before="0" w:after="0"/>
              <w:ind w:left="0"/>
              <w:jc w:val="center"/>
              <w:rPr>
                <w:rFonts w:ascii="Calibri" w:eastAsiaTheme="minorEastAsia" w:hAnsi="Calibri" w:cs="Calibri"/>
                <w:sz w:val="18"/>
                <w:szCs w:val="18"/>
                <w:lang w:val="nl-BE" w:eastAsia="en-US"/>
              </w:rPr>
            </w:pPr>
            <w:r w:rsidRPr="00234A1A">
              <w:rPr>
                <w:rFonts w:ascii="Calibri" w:eastAsiaTheme="minorEastAsia" w:hAnsi="Calibri" w:cs="Calibri"/>
                <w:sz w:val="18"/>
                <w:szCs w:val="18"/>
                <w:lang w:val="nl-BE" w:eastAsia="en-US"/>
                <w14:ligatures w14:val="standardContextual"/>
              </w:rPr>
              <w:t>&lt; 12m telt mee</w:t>
            </w:r>
          </w:p>
          <w:p w14:paraId="516522EB" w14:textId="5D02A020" w:rsidR="00B20363" w:rsidRPr="00234A1A" w:rsidRDefault="00B20363" w:rsidP="7064CBDD">
            <w:pPr>
              <w:spacing w:before="0" w:after="0"/>
              <w:ind w:left="0"/>
              <w:jc w:val="center"/>
              <w:rPr>
                <w:rFonts w:ascii="Calibri" w:eastAsiaTheme="minorEastAsia" w:hAnsi="Calibri" w:cs="Calibri"/>
                <w:sz w:val="18"/>
                <w:szCs w:val="18"/>
                <w:lang w:val="nl-BE" w:eastAsia="en-US"/>
                <w14:ligatures w14:val="standardContextual"/>
              </w:rPr>
            </w:pPr>
            <w:r w:rsidRPr="00234A1A">
              <w:rPr>
                <w:rFonts w:ascii="Calibri" w:eastAsiaTheme="minorEastAsia" w:hAnsi="Calibri" w:cs="Calibri"/>
                <w:sz w:val="18"/>
                <w:szCs w:val="18"/>
                <w:lang w:val="nl-BE" w:eastAsia="en-US"/>
              </w:rPr>
              <w:t>&gt; 12m telt niet mee</w:t>
            </w:r>
          </w:p>
        </w:tc>
        <w:tc>
          <w:tcPr>
            <w:tcW w:w="155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8F28877" w14:textId="21991F09" w:rsidR="00B20363" w:rsidRPr="00234A1A" w:rsidRDefault="00B20363" w:rsidP="00D35583">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mee, maar beperkt tot 12m</w:t>
            </w:r>
          </w:p>
        </w:tc>
        <w:tc>
          <w:tcPr>
            <w:tcW w:w="1559" w:type="dxa"/>
            <w:tcBorders>
              <w:top w:val="single" w:sz="4" w:space="0" w:color="auto"/>
              <w:left w:val="single" w:sz="4" w:space="0" w:color="auto"/>
              <w:bottom w:val="single" w:sz="4" w:space="0" w:color="auto"/>
              <w:right w:val="single" w:sz="4" w:space="0" w:color="auto"/>
            </w:tcBorders>
          </w:tcPr>
          <w:p w14:paraId="0EA90D4B" w14:textId="078BAD4A" w:rsidR="00B20363" w:rsidRPr="00234A1A" w:rsidRDefault="00B20363" w:rsidP="7064CBDD">
            <w:pPr>
              <w:spacing w:before="0" w:after="0"/>
              <w:ind w:left="0"/>
              <w:jc w:val="center"/>
              <w:rPr>
                <w:rFonts w:ascii="Calibri" w:eastAsiaTheme="minorEastAsia" w:hAnsi="Calibri" w:cs="Calibri"/>
                <w:sz w:val="18"/>
                <w:szCs w:val="18"/>
                <w:lang w:val="nl-BE" w:eastAsia="en-US"/>
              </w:rPr>
            </w:pPr>
            <w:r w:rsidRPr="00234A1A">
              <w:rPr>
                <w:rFonts w:ascii="Calibri" w:eastAsiaTheme="minorEastAsia" w:hAnsi="Calibri" w:cs="Calibri"/>
                <w:sz w:val="18"/>
                <w:szCs w:val="18"/>
                <w:lang w:val="nl-BE" w:eastAsia="en-US"/>
              </w:rPr>
              <w:t>&lt; 12m telt mee</w:t>
            </w:r>
          </w:p>
          <w:p w14:paraId="4C7210AC" w14:textId="4BFC03D4" w:rsidR="00B20363" w:rsidRPr="00234A1A" w:rsidRDefault="00B20363" w:rsidP="00A945D2">
            <w:pPr>
              <w:spacing w:before="0" w:after="0"/>
              <w:ind w:left="0"/>
              <w:jc w:val="center"/>
              <w:rPr>
                <w:rFonts w:ascii="Calibri" w:eastAsiaTheme="minorEastAsia" w:hAnsi="Calibri" w:cs="Calibri"/>
                <w:sz w:val="18"/>
                <w:szCs w:val="18"/>
                <w:lang w:val="nl-BE" w:eastAsia="nl-BE"/>
              </w:rPr>
            </w:pPr>
            <w:r w:rsidRPr="00234A1A">
              <w:rPr>
                <w:rFonts w:ascii="Calibri" w:eastAsiaTheme="minorEastAsia" w:hAnsi="Calibri" w:cs="Calibri"/>
                <w:sz w:val="18"/>
                <w:szCs w:val="18"/>
                <w:lang w:val="nl-BE" w:eastAsia="en-US"/>
              </w:rPr>
              <w:t>&gt; 12m telt niet mee</w:t>
            </w:r>
          </w:p>
        </w:tc>
        <w:tc>
          <w:tcPr>
            <w:tcW w:w="15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B6A247B" w14:textId="4848837D" w:rsidR="00B20363" w:rsidRPr="00234A1A" w:rsidRDefault="00B20363" w:rsidP="00D35583">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EastAsia" w:hAnsi="Calibri" w:cs="Calibri"/>
                <w:sz w:val="18"/>
                <w:szCs w:val="18"/>
                <w:lang w:val="nl-BE" w:eastAsia="en-US"/>
                <w14:ligatures w14:val="standardContextual"/>
              </w:rPr>
              <w:t>NVT</w:t>
            </w:r>
          </w:p>
        </w:tc>
      </w:tr>
      <w:tr w:rsidR="00234A1A" w:rsidRPr="00234A1A" w14:paraId="1211FBEE" w14:textId="77777777" w:rsidTr="00A42097">
        <w:trPr>
          <w:trHeight w:val="584"/>
        </w:trPr>
        <w:tc>
          <w:tcPr>
            <w:tcW w:w="213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A0638D2" w14:textId="77777777" w:rsidR="00B20363" w:rsidRPr="00234A1A" w:rsidRDefault="00B20363" w:rsidP="00D35583">
            <w:pPr>
              <w:spacing w:before="0" w:after="0"/>
              <w:ind w:left="0"/>
              <w:jc w:val="left"/>
              <w:rPr>
                <w:rFonts w:ascii="Calibri" w:eastAsiaTheme="minorHAnsi" w:hAnsi="Calibri" w:cs="Calibri"/>
                <w:b/>
                <w:bCs/>
                <w:lang w:val="nl-BE" w:eastAsia="en-US"/>
                <w14:ligatures w14:val="standardContextual"/>
              </w:rPr>
            </w:pPr>
            <w:r w:rsidRPr="00234A1A">
              <w:rPr>
                <w:rFonts w:ascii="Calibri" w:eastAsiaTheme="minorHAnsi" w:hAnsi="Calibri" w:cs="Calibri"/>
                <w:b/>
                <w:bCs/>
                <w:lang w:val="nl-BE" w:eastAsia="en-US"/>
                <w14:ligatures w14:val="standardContextual"/>
              </w:rPr>
              <w:t>Militaire dienst</w:t>
            </w:r>
          </w:p>
          <w:p w14:paraId="7AD2FE6F" w14:textId="5BBEDB81" w:rsidR="00B20363" w:rsidRPr="00234A1A" w:rsidRDefault="00B20363" w:rsidP="00D35583">
            <w:pPr>
              <w:spacing w:before="0" w:after="0"/>
              <w:ind w:left="0"/>
              <w:jc w:val="left"/>
              <w:rPr>
                <w:rFonts w:ascii="Calibri" w:eastAsiaTheme="minorHAnsi" w:hAnsi="Calibri" w:cs="Calibri"/>
                <w:b/>
                <w:bCs/>
                <w:lang w:val="nl-BE" w:eastAsia="en-US"/>
                <w14:ligatures w14:val="standardContextual"/>
              </w:rPr>
            </w:pPr>
            <w:r w:rsidRPr="00234A1A">
              <w:rPr>
                <w:rFonts w:ascii="Calibri" w:eastAsiaTheme="minorHAnsi" w:hAnsi="Calibri" w:cs="Calibri"/>
                <w:i/>
                <w:iCs/>
                <w:lang w:val="nl-BE" w:eastAsia="nl-BE"/>
              </w:rPr>
              <w:t>(§2, tweede lid, 12°)</w:t>
            </w:r>
          </w:p>
        </w:tc>
        <w:tc>
          <w:tcPr>
            <w:tcW w:w="14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B77D340" w14:textId="77777777" w:rsidR="00B20363" w:rsidRPr="00234A1A" w:rsidRDefault="00B20363" w:rsidP="00D35583">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mee</w:t>
            </w:r>
          </w:p>
        </w:tc>
        <w:tc>
          <w:tcPr>
            <w:tcW w:w="1418" w:type="dxa"/>
            <w:tcBorders>
              <w:top w:val="single" w:sz="4" w:space="0" w:color="auto"/>
              <w:left w:val="single" w:sz="4" w:space="0" w:color="auto"/>
              <w:bottom w:val="single" w:sz="4" w:space="0" w:color="auto"/>
              <w:right w:val="single" w:sz="4" w:space="0" w:color="auto"/>
            </w:tcBorders>
          </w:tcPr>
          <w:p w14:paraId="028E74DE" w14:textId="29170FE4" w:rsidR="00B20363" w:rsidRPr="00234A1A" w:rsidRDefault="00B20363" w:rsidP="00D35583">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mee</w:t>
            </w:r>
          </w:p>
        </w:tc>
        <w:tc>
          <w:tcPr>
            <w:tcW w:w="155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EEFF986" w14:textId="716D20C1" w:rsidR="00B20363" w:rsidRPr="00234A1A" w:rsidRDefault="00B20363" w:rsidP="00D35583">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mee</w:t>
            </w:r>
          </w:p>
        </w:tc>
        <w:tc>
          <w:tcPr>
            <w:tcW w:w="1701" w:type="dxa"/>
            <w:tcBorders>
              <w:top w:val="single" w:sz="4" w:space="0" w:color="auto"/>
              <w:left w:val="single" w:sz="4" w:space="0" w:color="auto"/>
              <w:bottom w:val="single" w:sz="4" w:space="0" w:color="auto"/>
              <w:right w:val="single" w:sz="4" w:space="0" w:color="auto"/>
            </w:tcBorders>
          </w:tcPr>
          <w:p w14:paraId="2ACC8551" w14:textId="65AC9670" w:rsidR="00B20363" w:rsidRPr="00234A1A" w:rsidRDefault="00B20363" w:rsidP="00D35583">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mee</w:t>
            </w:r>
          </w:p>
        </w:tc>
        <w:tc>
          <w:tcPr>
            <w:tcW w:w="155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E10AE8A" w14:textId="77777777" w:rsidR="00B20363" w:rsidRPr="00234A1A" w:rsidRDefault="00B20363" w:rsidP="00D35583">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mee</w:t>
            </w:r>
          </w:p>
        </w:tc>
        <w:tc>
          <w:tcPr>
            <w:tcW w:w="1559" w:type="dxa"/>
            <w:tcBorders>
              <w:top w:val="single" w:sz="4" w:space="0" w:color="auto"/>
              <w:left w:val="single" w:sz="4" w:space="0" w:color="auto"/>
              <w:bottom w:val="single" w:sz="4" w:space="0" w:color="auto"/>
              <w:right w:val="single" w:sz="4" w:space="0" w:color="auto"/>
            </w:tcBorders>
          </w:tcPr>
          <w:p w14:paraId="4945A33B" w14:textId="33322B8B" w:rsidR="00B20363" w:rsidRPr="00234A1A" w:rsidRDefault="00B20363" w:rsidP="00D35583">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mee</w:t>
            </w:r>
          </w:p>
        </w:tc>
        <w:tc>
          <w:tcPr>
            <w:tcW w:w="15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104D952" w14:textId="5B6AEE40" w:rsidR="00B20363" w:rsidRPr="00234A1A" w:rsidRDefault="00B20363" w:rsidP="00D35583">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mee</w:t>
            </w:r>
          </w:p>
        </w:tc>
      </w:tr>
      <w:tr w:rsidR="00234A1A" w:rsidRPr="00234A1A" w14:paraId="6154FA3A" w14:textId="77777777" w:rsidTr="00A42097">
        <w:trPr>
          <w:trHeight w:val="584"/>
        </w:trPr>
        <w:tc>
          <w:tcPr>
            <w:tcW w:w="213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8581BD8" w14:textId="34F8795B" w:rsidR="00B20363" w:rsidRPr="00234A1A" w:rsidRDefault="00B20363" w:rsidP="00054B06">
            <w:pPr>
              <w:spacing w:before="0" w:after="0"/>
              <w:ind w:left="0"/>
              <w:jc w:val="left"/>
              <w:rPr>
                <w:rFonts w:ascii="Calibri" w:eastAsiaTheme="minorHAnsi" w:hAnsi="Calibri" w:cs="Calibri"/>
                <w:b/>
                <w:bCs/>
                <w:lang w:val="nl-BE" w:eastAsia="en-US"/>
                <w14:ligatures w14:val="standardContextual"/>
              </w:rPr>
            </w:pPr>
            <w:r w:rsidRPr="00234A1A">
              <w:rPr>
                <w:rFonts w:ascii="Calibri" w:eastAsiaTheme="minorHAnsi" w:hAnsi="Calibri" w:cs="Calibri"/>
                <w:b/>
                <w:bCs/>
                <w:lang w:val="nl-BE" w:eastAsia="en-US"/>
                <w14:ligatures w14:val="standardContextual"/>
              </w:rPr>
              <w:t>Onbezoldigd verlof recht (voltijds)</w:t>
            </w:r>
          </w:p>
          <w:p w14:paraId="56FA8478" w14:textId="5730ED4E" w:rsidR="00B20363" w:rsidRPr="00234A1A" w:rsidRDefault="00B20363" w:rsidP="00054B06">
            <w:pPr>
              <w:spacing w:before="0" w:after="0"/>
              <w:ind w:left="0"/>
              <w:jc w:val="left"/>
              <w:rPr>
                <w:rFonts w:ascii="Calibri" w:eastAsiaTheme="minorHAnsi" w:hAnsi="Calibri" w:cs="Calibri"/>
                <w:b/>
                <w:bCs/>
                <w:lang w:val="nl-BE" w:eastAsia="en-US"/>
                <w14:ligatures w14:val="standardContextual"/>
              </w:rPr>
            </w:pPr>
            <w:r w:rsidRPr="00234A1A">
              <w:rPr>
                <w:rFonts w:ascii="Calibri" w:eastAsiaTheme="minorHAnsi" w:hAnsi="Calibri" w:cs="Calibri"/>
                <w:i/>
                <w:iCs/>
                <w:lang w:val="nl-BE" w:eastAsia="nl-BE"/>
              </w:rPr>
              <w:t>(§2, tweede lid, 13°)</w:t>
            </w:r>
          </w:p>
        </w:tc>
        <w:tc>
          <w:tcPr>
            <w:tcW w:w="14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3B8D379" w14:textId="258C9B90" w:rsidR="00B20363" w:rsidRPr="00234A1A" w:rsidRDefault="00B20363" w:rsidP="00054B06">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mee, maar beperkt tot 12m</w:t>
            </w:r>
          </w:p>
        </w:tc>
        <w:tc>
          <w:tcPr>
            <w:tcW w:w="1418" w:type="dxa"/>
            <w:tcBorders>
              <w:top w:val="single" w:sz="4" w:space="0" w:color="auto"/>
              <w:left w:val="single" w:sz="4" w:space="0" w:color="auto"/>
              <w:bottom w:val="single" w:sz="4" w:space="0" w:color="auto"/>
              <w:right w:val="single" w:sz="4" w:space="0" w:color="auto"/>
            </w:tcBorders>
          </w:tcPr>
          <w:p w14:paraId="4B2D3A09" w14:textId="7F396FCE" w:rsidR="00B20363" w:rsidRPr="00234A1A" w:rsidRDefault="00B20363" w:rsidP="00054B06">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mee, maar beperkt tot 12m</w:t>
            </w:r>
          </w:p>
        </w:tc>
        <w:tc>
          <w:tcPr>
            <w:tcW w:w="155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495A7AB" w14:textId="07971C81" w:rsidR="00B20363" w:rsidRPr="00234A1A" w:rsidRDefault="00B20363" w:rsidP="00054B06">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niet mee</w:t>
            </w:r>
          </w:p>
        </w:tc>
        <w:tc>
          <w:tcPr>
            <w:tcW w:w="1701" w:type="dxa"/>
            <w:tcBorders>
              <w:top w:val="single" w:sz="4" w:space="0" w:color="auto"/>
              <w:left w:val="single" w:sz="4" w:space="0" w:color="auto"/>
              <w:bottom w:val="single" w:sz="4" w:space="0" w:color="auto"/>
              <w:right w:val="single" w:sz="4" w:space="0" w:color="auto"/>
            </w:tcBorders>
          </w:tcPr>
          <w:p w14:paraId="2EA5DB13" w14:textId="01596984" w:rsidR="00B20363" w:rsidRPr="00234A1A" w:rsidRDefault="00B20363" w:rsidP="00054B06">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niet mee</w:t>
            </w:r>
          </w:p>
        </w:tc>
        <w:tc>
          <w:tcPr>
            <w:tcW w:w="155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A96DDF1" w14:textId="77777777" w:rsidR="00B20363" w:rsidRPr="00234A1A" w:rsidRDefault="00B20363" w:rsidP="00054B06">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niet mee</w:t>
            </w:r>
          </w:p>
        </w:tc>
        <w:tc>
          <w:tcPr>
            <w:tcW w:w="1559" w:type="dxa"/>
            <w:tcBorders>
              <w:top w:val="single" w:sz="4" w:space="0" w:color="auto"/>
              <w:left w:val="single" w:sz="4" w:space="0" w:color="auto"/>
              <w:bottom w:val="single" w:sz="4" w:space="0" w:color="auto"/>
              <w:right w:val="single" w:sz="4" w:space="0" w:color="auto"/>
            </w:tcBorders>
          </w:tcPr>
          <w:p w14:paraId="3A60F9D6" w14:textId="526ED3A5" w:rsidR="00B20363" w:rsidRPr="00234A1A" w:rsidRDefault="00B20363" w:rsidP="00054B06">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niet mee</w:t>
            </w:r>
          </w:p>
        </w:tc>
        <w:tc>
          <w:tcPr>
            <w:tcW w:w="15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8CD26C4" w14:textId="3F5BEF88" w:rsidR="00B20363" w:rsidRPr="00234A1A" w:rsidRDefault="00B20363" w:rsidP="00054B06">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mee</w:t>
            </w:r>
          </w:p>
        </w:tc>
      </w:tr>
      <w:tr w:rsidR="00234A1A" w:rsidRPr="00234A1A" w14:paraId="1791E437" w14:textId="77777777" w:rsidTr="00A42097">
        <w:trPr>
          <w:trHeight w:val="584"/>
        </w:trPr>
        <w:tc>
          <w:tcPr>
            <w:tcW w:w="213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2E88BC6" w14:textId="7EC6CDDD" w:rsidR="00B20363" w:rsidRPr="00234A1A" w:rsidRDefault="00B20363" w:rsidP="00054B06">
            <w:pPr>
              <w:spacing w:before="0" w:after="0"/>
              <w:ind w:left="0"/>
              <w:jc w:val="left"/>
              <w:rPr>
                <w:rFonts w:ascii="Calibri" w:eastAsiaTheme="minorHAnsi" w:hAnsi="Calibri" w:cs="Calibri"/>
                <w:b/>
                <w:bCs/>
                <w:lang w:val="nl-BE" w:eastAsia="en-US"/>
                <w14:ligatures w14:val="standardContextual"/>
              </w:rPr>
            </w:pPr>
            <w:r w:rsidRPr="00234A1A">
              <w:rPr>
                <w:rFonts w:ascii="Calibri" w:eastAsiaTheme="minorHAnsi" w:hAnsi="Calibri" w:cs="Calibri"/>
                <w:b/>
                <w:bCs/>
                <w:lang w:val="nl-BE" w:eastAsia="en-US"/>
                <w14:ligatures w14:val="standardContextual"/>
              </w:rPr>
              <w:t>Onbezoldigd verlof recht (deeltijds)</w:t>
            </w:r>
          </w:p>
          <w:p w14:paraId="0E470CDD" w14:textId="77777777" w:rsidR="00B20363" w:rsidRPr="00234A1A" w:rsidRDefault="00B20363" w:rsidP="00054B06">
            <w:pPr>
              <w:spacing w:before="0" w:after="0"/>
              <w:ind w:left="0"/>
              <w:jc w:val="left"/>
              <w:rPr>
                <w:rFonts w:ascii="Calibri" w:eastAsiaTheme="minorHAnsi" w:hAnsi="Calibri" w:cs="Calibri"/>
                <w:b/>
                <w:bCs/>
                <w:lang w:val="nl-BE" w:eastAsia="en-US"/>
                <w14:ligatures w14:val="standardContextual"/>
              </w:rPr>
            </w:pPr>
            <w:r w:rsidRPr="00234A1A">
              <w:rPr>
                <w:rFonts w:ascii="Calibri" w:eastAsiaTheme="minorHAnsi" w:hAnsi="Calibri" w:cs="Calibri"/>
                <w:b/>
                <w:bCs/>
                <w:lang w:val="nl-BE" w:eastAsia="en-US"/>
                <w14:ligatures w14:val="standardContextual"/>
              </w:rPr>
              <w:t>(§2, tweede lid, 13°)</w:t>
            </w:r>
          </w:p>
        </w:tc>
        <w:tc>
          <w:tcPr>
            <w:tcW w:w="14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6C53D45" w14:textId="17C1D540" w:rsidR="00B20363" w:rsidRPr="00234A1A" w:rsidRDefault="00B20363" w:rsidP="00054B06">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mee, maar beperkt tot 12m (maar geen invloed)</w:t>
            </w:r>
          </w:p>
        </w:tc>
        <w:tc>
          <w:tcPr>
            <w:tcW w:w="1418" w:type="dxa"/>
            <w:tcBorders>
              <w:top w:val="single" w:sz="4" w:space="0" w:color="auto"/>
              <w:left w:val="single" w:sz="4" w:space="0" w:color="auto"/>
              <w:bottom w:val="single" w:sz="4" w:space="0" w:color="auto"/>
              <w:right w:val="single" w:sz="4" w:space="0" w:color="auto"/>
            </w:tcBorders>
          </w:tcPr>
          <w:p w14:paraId="67CC68BD" w14:textId="14988733" w:rsidR="00B20363" w:rsidRPr="00234A1A" w:rsidRDefault="00B20363" w:rsidP="00054B06">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mee, maar beperkt tot 12m (maar geen invloed)</w:t>
            </w:r>
          </w:p>
        </w:tc>
        <w:tc>
          <w:tcPr>
            <w:tcW w:w="155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7DB1159" w14:textId="77777777" w:rsidR="00B20363" w:rsidRPr="00234A1A" w:rsidRDefault="00B20363" w:rsidP="00054B06">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niet mee</w:t>
            </w:r>
          </w:p>
        </w:tc>
        <w:tc>
          <w:tcPr>
            <w:tcW w:w="1701" w:type="dxa"/>
            <w:tcBorders>
              <w:top w:val="single" w:sz="4" w:space="0" w:color="auto"/>
              <w:left w:val="single" w:sz="4" w:space="0" w:color="auto"/>
              <w:bottom w:val="single" w:sz="4" w:space="0" w:color="auto"/>
              <w:right w:val="single" w:sz="4" w:space="0" w:color="auto"/>
            </w:tcBorders>
          </w:tcPr>
          <w:p w14:paraId="1A355262" w14:textId="77777777" w:rsidR="00B20363" w:rsidRPr="00234A1A" w:rsidRDefault="00B20363" w:rsidP="00054B06">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niet mee</w:t>
            </w:r>
          </w:p>
        </w:tc>
        <w:tc>
          <w:tcPr>
            <w:tcW w:w="155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7BCA02B" w14:textId="77777777" w:rsidR="00B20363" w:rsidRPr="00234A1A" w:rsidRDefault="00B20363" w:rsidP="00054B06">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niet mee</w:t>
            </w:r>
          </w:p>
        </w:tc>
        <w:tc>
          <w:tcPr>
            <w:tcW w:w="1559" w:type="dxa"/>
            <w:tcBorders>
              <w:top w:val="single" w:sz="4" w:space="0" w:color="auto"/>
              <w:left w:val="single" w:sz="4" w:space="0" w:color="auto"/>
              <w:bottom w:val="single" w:sz="4" w:space="0" w:color="auto"/>
              <w:right w:val="single" w:sz="4" w:space="0" w:color="auto"/>
            </w:tcBorders>
          </w:tcPr>
          <w:p w14:paraId="0A595044" w14:textId="77777777" w:rsidR="00B20363" w:rsidRPr="00234A1A" w:rsidRDefault="00B20363" w:rsidP="00054B06">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niet mee</w:t>
            </w:r>
          </w:p>
        </w:tc>
        <w:tc>
          <w:tcPr>
            <w:tcW w:w="15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F68EE7D" w14:textId="77777777" w:rsidR="00B20363" w:rsidRPr="00234A1A" w:rsidRDefault="00B20363" w:rsidP="00054B06">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mee</w:t>
            </w:r>
          </w:p>
        </w:tc>
      </w:tr>
      <w:tr w:rsidR="00B20363" w:rsidRPr="00D35583" w14:paraId="5BE1971A" w14:textId="77777777" w:rsidTr="00A42097">
        <w:trPr>
          <w:trHeight w:val="584"/>
        </w:trPr>
        <w:tc>
          <w:tcPr>
            <w:tcW w:w="2137" w:type="dxa"/>
            <w:tcBorders>
              <w:bottom w:val="single" w:sz="4" w:space="0" w:color="auto"/>
              <w:right w:val="single" w:sz="8" w:space="0" w:color="FFFFFF" w:themeColor="background1"/>
            </w:tcBorders>
            <w:shd w:val="clear" w:color="auto" w:fill="00A797"/>
            <w:tcMar>
              <w:top w:w="72" w:type="dxa"/>
              <w:left w:w="144" w:type="dxa"/>
              <w:bottom w:w="72" w:type="dxa"/>
              <w:right w:w="144" w:type="dxa"/>
            </w:tcMar>
            <w:hideMark/>
          </w:tcPr>
          <w:p w14:paraId="364C219E" w14:textId="77777777" w:rsidR="00B20363" w:rsidRDefault="00B20363" w:rsidP="00126E5A">
            <w:pPr>
              <w:pStyle w:val="Plattetekst21"/>
              <w:spacing w:before="0" w:after="0"/>
              <w:ind w:left="0"/>
              <w:jc w:val="center"/>
              <w:rPr>
                <w:rFonts w:ascii="Calibri Light" w:hAnsi="Calibri Light" w:cs="Calibri Light"/>
                <w:b/>
                <w:color w:val="FFFFFF" w:themeColor="background1"/>
                <w:sz w:val="22"/>
                <w:szCs w:val="22"/>
              </w:rPr>
            </w:pPr>
            <w:r w:rsidRPr="00D35583">
              <w:rPr>
                <w:rFonts w:ascii="Calibri Light" w:hAnsi="Calibri Light" w:cs="Calibri Light"/>
                <w:b/>
                <w:color w:val="FFFFFF" w:themeColor="background1"/>
                <w:sz w:val="22"/>
                <w:szCs w:val="22"/>
              </w:rPr>
              <w:t>Artikel 47</w:t>
            </w:r>
          </w:p>
          <w:p w14:paraId="21B28357" w14:textId="77777777" w:rsidR="00B20363" w:rsidRPr="00D35583" w:rsidRDefault="00B20363" w:rsidP="00126E5A">
            <w:pPr>
              <w:pStyle w:val="Plattetekst21"/>
              <w:spacing w:before="0" w:after="0"/>
              <w:ind w:left="0"/>
              <w:jc w:val="center"/>
              <w:rPr>
                <w:rFonts w:ascii="Calibri Light" w:hAnsi="Calibri Light" w:cs="Calibri Light"/>
                <w:b/>
                <w:color w:val="FFFFFF" w:themeColor="background1"/>
                <w:sz w:val="22"/>
                <w:szCs w:val="22"/>
              </w:rPr>
            </w:pPr>
            <w:r>
              <w:rPr>
                <w:rFonts w:ascii="Calibri Light" w:hAnsi="Calibri Light" w:cs="Calibri Light"/>
                <w:b/>
                <w:color w:val="FFFFFF" w:themeColor="background1"/>
                <w:sz w:val="22"/>
                <w:szCs w:val="22"/>
              </w:rPr>
              <w:t>BVR RPR</w:t>
            </w:r>
          </w:p>
        </w:tc>
        <w:tc>
          <w:tcPr>
            <w:tcW w:w="1417" w:type="dxa"/>
            <w:tcBorders>
              <w:left w:val="single" w:sz="8" w:space="0" w:color="FFFFFF" w:themeColor="background1"/>
              <w:bottom w:val="single" w:sz="4" w:space="0" w:color="auto"/>
              <w:right w:val="single" w:sz="8" w:space="0" w:color="FFFFFF" w:themeColor="background1"/>
            </w:tcBorders>
            <w:shd w:val="clear" w:color="auto" w:fill="00A797"/>
            <w:tcMar>
              <w:top w:w="72" w:type="dxa"/>
              <w:left w:w="144" w:type="dxa"/>
              <w:bottom w:w="72" w:type="dxa"/>
              <w:right w:w="144" w:type="dxa"/>
            </w:tcMar>
            <w:hideMark/>
          </w:tcPr>
          <w:p w14:paraId="58656B62" w14:textId="77777777" w:rsidR="00B20363" w:rsidRPr="00D35583" w:rsidRDefault="00B20363" w:rsidP="00126E5A">
            <w:pPr>
              <w:pStyle w:val="Plattetekst21"/>
              <w:spacing w:before="0" w:after="0"/>
              <w:ind w:left="0"/>
              <w:jc w:val="center"/>
              <w:rPr>
                <w:rFonts w:ascii="Calibri Light" w:hAnsi="Calibri Light" w:cs="Calibri Light"/>
                <w:b/>
                <w:color w:val="FFFFFF" w:themeColor="background1"/>
                <w:sz w:val="22"/>
                <w:szCs w:val="22"/>
              </w:rPr>
            </w:pPr>
            <w:r>
              <w:rPr>
                <w:rFonts w:ascii="Calibri Light" w:hAnsi="Calibri Light" w:cs="Calibri Light"/>
                <w:b/>
                <w:color w:val="FFFFFF" w:themeColor="background1"/>
                <w:sz w:val="22"/>
                <w:szCs w:val="22"/>
              </w:rPr>
              <w:t>Geldelijke anciënniteit</w:t>
            </w:r>
          </w:p>
        </w:tc>
        <w:tc>
          <w:tcPr>
            <w:tcW w:w="1418" w:type="dxa"/>
            <w:tcBorders>
              <w:left w:val="single" w:sz="8" w:space="0" w:color="FFFFFF" w:themeColor="background1"/>
              <w:bottom w:val="single" w:sz="4" w:space="0" w:color="auto"/>
              <w:right w:val="single" w:sz="8" w:space="0" w:color="FFFFFF" w:themeColor="background1"/>
            </w:tcBorders>
            <w:shd w:val="clear" w:color="auto" w:fill="00A797"/>
          </w:tcPr>
          <w:p w14:paraId="45D57315" w14:textId="77777777" w:rsidR="00B20363" w:rsidRPr="00D35583" w:rsidRDefault="00B20363" w:rsidP="00126E5A">
            <w:pPr>
              <w:pStyle w:val="Plattetekst21"/>
              <w:spacing w:before="0" w:after="0"/>
              <w:ind w:left="0"/>
              <w:jc w:val="center"/>
              <w:rPr>
                <w:rFonts w:ascii="Calibri Light" w:hAnsi="Calibri Light" w:cs="Calibri Light"/>
                <w:b/>
                <w:color w:val="FFFFFF" w:themeColor="background1"/>
                <w:sz w:val="22"/>
                <w:szCs w:val="22"/>
              </w:rPr>
            </w:pPr>
            <w:r>
              <w:rPr>
                <w:rFonts w:ascii="Calibri Light" w:hAnsi="Calibri Light" w:cs="Calibri Light"/>
                <w:b/>
                <w:color w:val="FFFFFF" w:themeColor="background1"/>
                <w:sz w:val="22"/>
                <w:szCs w:val="22"/>
              </w:rPr>
              <w:t>Schaal-anciënniteit</w:t>
            </w:r>
          </w:p>
        </w:tc>
        <w:tc>
          <w:tcPr>
            <w:tcW w:w="1559" w:type="dxa"/>
            <w:tcBorders>
              <w:left w:val="single" w:sz="8" w:space="0" w:color="FFFFFF" w:themeColor="background1"/>
              <w:bottom w:val="single" w:sz="4" w:space="0" w:color="auto"/>
              <w:right w:val="single" w:sz="8" w:space="0" w:color="FFFFFF" w:themeColor="background1"/>
            </w:tcBorders>
            <w:shd w:val="clear" w:color="auto" w:fill="00A797"/>
            <w:tcMar>
              <w:top w:w="72" w:type="dxa"/>
              <w:left w:w="144" w:type="dxa"/>
              <w:bottom w:w="72" w:type="dxa"/>
              <w:right w:w="144" w:type="dxa"/>
            </w:tcMar>
            <w:hideMark/>
          </w:tcPr>
          <w:p w14:paraId="28ACB65C" w14:textId="77777777" w:rsidR="00B20363" w:rsidRPr="00D35583" w:rsidRDefault="00B20363" w:rsidP="00126E5A">
            <w:pPr>
              <w:pStyle w:val="Plattetekst21"/>
              <w:spacing w:before="0" w:after="0"/>
              <w:ind w:left="0"/>
              <w:jc w:val="center"/>
              <w:rPr>
                <w:rFonts w:ascii="Calibri Light" w:hAnsi="Calibri Light" w:cs="Calibri Light"/>
                <w:b/>
                <w:color w:val="FFFFFF" w:themeColor="background1"/>
                <w:sz w:val="22"/>
                <w:szCs w:val="22"/>
              </w:rPr>
            </w:pPr>
            <w:r w:rsidRPr="00D35583">
              <w:rPr>
                <w:rFonts w:ascii="Calibri Light" w:hAnsi="Calibri Light" w:cs="Calibri Light"/>
                <w:b/>
                <w:color w:val="FFFFFF" w:themeColor="background1"/>
                <w:sz w:val="22"/>
                <w:szCs w:val="22"/>
              </w:rPr>
              <w:t>Vakantiegeld</w:t>
            </w:r>
            <w:r>
              <w:rPr>
                <w:rFonts w:ascii="Calibri Light" w:hAnsi="Calibri Light" w:cs="Calibri Light"/>
                <w:b/>
                <w:color w:val="FFFFFF" w:themeColor="background1"/>
                <w:sz w:val="22"/>
                <w:szCs w:val="22"/>
              </w:rPr>
              <w:t xml:space="preserve"> (publiek)</w:t>
            </w:r>
          </w:p>
        </w:tc>
        <w:tc>
          <w:tcPr>
            <w:tcW w:w="1701" w:type="dxa"/>
            <w:tcBorders>
              <w:left w:val="single" w:sz="8" w:space="0" w:color="FFFFFF" w:themeColor="background1"/>
              <w:bottom w:val="single" w:sz="4" w:space="0" w:color="auto"/>
              <w:right w:val="single" w:sz="8" w:space="0" w:color="FFFFFF" w:themeColor="background1"/>
            </w:tcBorders>
            <w:shd w:val="clear" w:color="auto" w:fill="00A797"/>
          </w:tcPr>
          <w:p w14:paraId="04DCB713" w14:textId="77777777" w:rsidR="00B20363" w:rsidRPr="00D35583" w:rsidRDefault="00B20363" w:rsidP="00126E5A">
            <w:pPr>
              <w:pStyle w:val="Plattetekst21"/>
              <w:spacing w:before="0" w:after="0"/>
              <w:ind w:left="0"/>
              <w:jc w:val="center"/>
              <w:rPr>
                <w:rFonts w:ascii="Calibri Light" w:hAnsi="Calibri Light" w:cs="Calibri Light"/>
                <w:b/>
                <w:color w:val="FFFFFF" w:themeColor="background1"/>
                <w:sz w:val="22"/>
                <w:szCs w:val="22"/>
              </w:rPr>
            </w:pPr>
            <w:r>
              <w:rPr>
                <w:rFonts w:ascii="Calibri Light" w:hAnsi="Calibri Light" w:cs="Calibri Light"/>
                <w:b/>
                <w:color w:val="FFFFFF" w:themeColor="background1"/>
                <w:sz w:val="22"/>
                <w:szCs w:val="22"/>
              </w:rPr>
              <w:t>Vakantiegeld (privaat)</w:t>
            </w:r>
          </w:p>
        </w:tc>
        <w:tc>
          <w:tcPr>
            <w:tcW w:w="1559" w:type="dxa"/>
            <w:tcBorders>
              <w:left w:val="single" w:sz="8" w:space="0" w:color="FFFFFF" w:themeColor="background1"/>
              <w:bottom w:val="single" w:sz="4" w:space="0" w:color="auto"/>
              <w:right w:val="single" w:sz="8" w:space="0" w:color="FFFFFF" w:themeColor="background1"/>
            </w:tcBorders>
            <w:shd w:val="clear" w:color="auto" w:fill="00A797"/>
            <w:tcMar>
              <w:top w:w="72" w:type="dxa"/>
              <w:left w:w="144" w:type="dxa"/>
              <w:bottom w:w="72" w:type="dxa"/>
              <w:right w:w="144" w:type="dxa"/>
            </w:tcMar>
            <w:hideMark/>
          </w:tcPr>
          <w:p w14:paraId="1327BE56" w14:textId="77777777" w:rsidR="00B20363" w:rsidRDefault="00B20363" w:rsidP="00126E5A">
            <w:pPr>
              <w:pStyle w:val="Plattetekst21"/>
              <w:spacing w:before="0" w:after="0"/>
              <w:ind w:left="0"/>
              <w:jc w:val="center"/>
              <w:rPr>
                <w:rFonts w:ascii="Calibri Light" w:hAnsi="Calibri Light" w:cs="Calibri Light"/>
                <w:b/>
                <w:color w:val="FFFFFF" w:themeColor="background1"/>
                <w:sz w:val="22"/>
                <w:szCs w:val="22"/>
              </w:rPr>
            </w:pPr>
            <w:r w:rsidRPr="00D35583">
              <w:rPr>
                <w:rFonts w:ascii="Calibri Light" w:hAnsi="Calibri Light" w:cs="Calibri Light"/>
                <w:b/>
                <w:color w:val="FFFFFF" w:themeColor="background1"/>
                <w:sz w:val="22"/>
                <w:szCs w:val="22"/>
              </w:rPr>
              <w:t>Jaarlijkse </w:t>
            </w:r>
          </w:p>
          <w:p w14:paraId="76BDA136" w14:textId="77777777" w:rsidR="00B20363" w:rsidRPr="00D35583" w:rsidRDefault="00B20363" w:rsidP="00126E5A">
            <w:pPr>
              <w:pStyle w:val="Plattetekst21"/>
              <w:spacing w:before="0" w:after="0"/>
              <w:ind w:left="0"/>
              <w:jc w:val="center"/>
              <w:rPr>
                <w:rFonts w:ascii="Calibri Light" w:hAnsi="Calibri Light" w:cs="Calibri Light"/>
                <w:b/>
                <w:color w:val="FFFFFF" w:themeColor="background1"/>
                <w:sz w:val="22"/>
                <w:szCs w:val="22"/>
              </w:rPr>
            </w:pPr>
            <w:r w:rsidRPr="00D35583">
              <w:rPr>
                <w:rFonts w:ascii="Calibri Light" w:hAnsi="Calibri Light" w:cs="Calibri Light"/>
                <w:b/>
                <w:color w:val="FFFFFF" w:themeColor="background1"/>
                <w:sz w:val="22"/>
                <w:szCs w:val="22"/>
              </w:rPr>
              <w:t xml:space="preserve"> vakantie</w:t>
            </w:r>
            <w:r>
              <w:rPr>
                <w:rFonts w:ascii="Calibri Light" w:hAnsi="Calibri Light" w:cs="Calibri Light"/>
                <w:b/>
                <w:color w:val="FFFFFF" w:themeColor="background1"/>
                <w:sz w:val="22"/>
                <w:szCs w:val="22"/>
              </w:rPr>
              <w:t xml:space="preserve"> (publiek)</w:t>
            </w:r>
          </w:p>
        </w:tc>
        <w:tc>
          <w:tcPr>
            <w:tcW w:w="1559" w:type="dxa"/>
            <w:tcBorders>
              <w:left w:val="single" w:sz="8" w:space="0" w:color="FFFFFF" w:themeColor="background1"/>
              <w:bottom w:val="single" w:sz="4" w:space="0" w:color="auto"/>
              <w:right w:val="single" w:sz="8" w:space="0" w:color="FFFFFF" w:themeColor="background1"/>
            </w:tcBorders>
            <w:shd w:val="clear" w:color="auto" w:fill="00A797"/>
          </w:tcPr>
          <w:p w14:paraId="63DE88C1" w14:textId="77777777" w:rsidR="00B20363" w:rsidRPr="00D35583" w:rsidRDefault="00B20363" w:rsidP="00126E5A">
            <w:pPr>
              <w:pStyle w:val="Plattetekst21"/>
              <w:spacing w:before="0" w:after="0"/>
              <w:ind w:left="0"/>
              <w:jc w:val="center"/>
              <w:rPr>
                <w:rFonts w:ascii="Calibri Light" w:hAnsi="Calibri Light" w:cs="Calibri Light"/>
                <w:b/>
                <w:color w:val="FFFFFF" w:themeColor="background1"/>
                <w:sz w:val="22"/>
                <w:szCs w:val="22"/>
              </w:rPr>
            </w:pPr>
            <w:r>
              <w:rPr>
                <w:rFonts w:ascii="Calibri Light" w:hAnsi="Calibri Light" w:cs="Calibri Light"/>
                <w:b/>
                <w:color w:val="FFFFFF" w:themeColor="background1"/>
                <w:sz w:val="22"/>
                <w:szCs w:val="22"/>
              </w:rPr>
              <w:t>Jaarlijkse vakantie (privaat)</w:t>
            </w:r>
          </w:p>
        </w:tc>
        <w:tc>
          <w:tcPr>
            <w:tcW w:w="1560" w:type="dxa"/>
            <w:tcBorders>
              <w:left w:val="single" w:sz="8" w:space="0" w:color="FFFFFF" w:themeColor="background1"/>
              <w:bottom w:val="single" w:sz="4" w:space="0" w:color="auto"/>
            </w:tcBorders>
            <w:shd w:val="clear" w:color="auto" w:fill="00A797"/>
            <w:tcMar>
              <w:top w:w="72" w:type="dxa"/>
              <w:left w:w="144" w:type="dxa"/>
              <w:bottom w:w="72" w:type="dxa"/>
              <w:right w:w="144" w:type="dxa"/>
            </w:tcMar>
            <w:hideMark/>
          </w:tcPr>
          <w:p w14:paraId="6B3142EE" w14:textId="77777777" w:rsidR="00B20363" w:rsidRPr="00D35583" w:rsidRDefault="00B20363" w:rsidP="00126E5A">
            <w:pPr>
              <w:pStyle w:val="Plattetekst21"/>
              <w:spacing w:before="0" w:after="0"/>
              <w:ind w:left="0"/>
              <w:jc w:val="center"/>
              <w:rPr>
                <w:rFonts w:ascii="Calibri Light" w:hAnsi="Calibri Light" w:cs="Calibri Light"/>
                <w:b/>
                <w:color w:val="FFFFFF" w:themeColor="background1"/>
                <w:sz w:val="22"/>
                <w:szCs w:val="22"/>
              </w:rPr>
            </w:pPr>
            <w:r w:rsidRPr="00D35583">
              <w:rPr>
                <w:rFonts w:ascii="Calibri Light" w:hAnsi="Calibri Light" w:cs="Calibri Light"/>
                <w:b/>
                <w:color w:val="FFFFFF" w:themeColor="background1"/>
                <w:sz w:val="22"/>
                <w:szCs w:val="22"/>
              </w:rPr>
              <w:t>Ziektekrediet</w:t>
            </w:r>
          </w:p>
        </w:tc>
      </w:tr>
      <w:tr w:rsidR="00234A1A" w:rsidRPr="00234A1A" w14:paraId="381DA475" w14:textId="77777777" w:rsidTr="00A42097">
        <w:trPr>
          <w:trHeight w:val="584"/>
        </w:trPr>
        <w:tc>
          <w:tcPr>
            <w:tcW w:w="213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EABEA02" w14:textId="7B7392F5" w:rsidR="00B20363" w:rsidRPr="00234A1A" w:rsidRDefault="00B20363" w:rsidP="00054B06">
            <w:pPr>
              <w:spacing w:before="0" w:after="0"/>
              <w:ind w:left="0"/>
              <w:jc w:val="left"/>
              <w:rPr>
                <w:rFonts w:ascii="Calibri" w:eastAsiaTheme="minorHAnsi" w:hAnsi="Calibri" w:cs="Calibri"/>
                <w:b/>
                <w:bCs/>
                <w:lang w:val="nl-BE" w:eastAsia="en-US"/>
                <w14:ligatures w14:val="standardContextual"/>
              </w:rPr>
            </w:pPr>
            <w:r w:rsidRPr="00234A1A">
              <w:rPr>
                <w:rFonts w:ascii="Calibri" w:eastAsiaTheme="minorHAnsi" w:hAnsi="Calibri" w:cs="Calibri"/>
                <w:b/>
                <w:bCs/>
                <w:lang w:val="nl-BE" w:eastAsia="en-US"/>
                <w14:ligatures w14:val="standardContextual"/>
              </w:rPr>
              <w:t>Onbezoldigd verlof als gunst (voltijds)</w:t>
            </w:r>
          </w:p>
          <w:p w14:paraId="141078C9" w14:textId="343D3CDF" w:rsidR="00B20363" w:rsidRPr="00234A1A" w:rsidRDefault="00B20363" w:rsidP="00054B06">
            <w:pPr>
              <w:spacing w:before="0" w:after="0"/>
              <w:ind w:left="0"/>
              <w:jc w:val="left"/>
              <w:rPr>
                <w:rFonts w:ascii="Calibri" w:eastAsiaTheme="minorHAnsi" w:hAnsi="Calibri" w:cs="Calibri"/>
                <w:b/>
                <w:bCs/>
                <w:lang w:val="nl-BE" w:eastAsia="en-US"/>
                <w14:ligatures w14:val="standardContextual"/>
              </w:rPr>
            </w:pPr>
            <w:r w:rsidRPr="00234A1A">
              <w:rPr>
                <w:rFonts w:ascii="Calibri" w:eastAsiaTheme="minorHAnsi" w:hAnsi="Calibri" w:cs="Calibri"/>
                <w:i/>
                <w:iCs/>
                <w:lang w:val="nl-BE" w:eastAsia="nl-BE"/>
              </w:rPr>
              <w:t>(§2, tweede lid, 14°)</w:t>
            </w:r>
          </w:p>
        </w:tc>
        <w:tc>
          <w:tcPr>
            <w:tcW w:w="14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6F67835" w14:textId="11AFB8F0" w:rsidR="00B20363" w:rsidRPr="00234A1A" w:rsidRDefault="00B20363" w:rsidP="00054B06">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mee, maar beperkt tot 12m</w:t>
            </w:r>
          </w:p>
        </w:tc>
        <w:tc>
          <w:tcPr>
            <w:tcW w:w="1418" w:type="dxa"/>
            <w:tcBorders>
              <w:top w:val="single" w:sz="4" w:space="0" w:color="auto"/>
              <w:left w:val="single" w:sz="4" w:space="0" w:color="auto"/>
              <w:bottom w:val="single" w:sz="4" w:space="0" w:color="auto"/>
              <w:right w:val="single" w:sz="4" w:space="0" w:color="auto"/>
            </w:tcBorders>
          </w:tcPr>
          <w:p w14:paraId="066AFAC6" w14:textId="1E68FCB2" w:rsidR="00B20363" w:rsidRPr="00234A1A" w:rsidRDefault="00B20363" w:rsidP="00054B06">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mee, maar beperkt tot 12m</w:t>
            </w:r>
          </w:p>
        </w:tc>
        <w:tc>
          <w:tcPr>
            <w:tcW w:w="155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86E6424" w14:textId="515008B5" w:rsidR="00B20363" w:rsidRPr="00234A1A" w:rsidRDefault="00B20363" w:rsidP="00054B06">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niet mee</w:t>
            </w:r>
          </w:p>
        </w:tc>
        <w:tc>
          <w:tcPr>
            <w:tcW w:w="1701" w:type="dxa"/>
            <w:tcBorders>
              <w:top w:val="single" w:sz="4" w:space="0" w:color="auto"/>
              <w:left w:val="single" w:sz="4" w:space="0" w:color="auto"/>
              <w:bottom w:val="single" w:sz="4" w:space="0" w:color="auto"/>
              <w:right w:val="single" w:sz="4" w:space="0" w:color="auto"/>
            </w:tcBorders>
          </w:tcPr>
          <w:p w14:paraId="14E3751B" w14:textId="66CCBDB0" w:rsidR="00B20363" w:rsidRPr="00234A1A" w:rsidRDefault="00B20363" w:rsidP="00054B06">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niet mee</w:t>
            </w:r>
          </w:p>
        </w:tc>
        <w:tc>
          <w:tcPr>
            <w:tcW w:w="155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26ADD30" w14:textId="77777777" w:rsidR="00B20363" w:rsidRPr="00234A1A" w:rsidRDefault="00B20363" w:rsidP="00054B06">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niet mee</w:t>
            </w:r>
          </w:p>
        </w:tc>
        <w:tc>
          <w:tcPr>
            <w:tcW w:w="1559" w:type="dxa"/>
            <w:tcBorders>
              <w:top w:val="single" w:sz="4" w:space="0" w:color="auto"/>
              <w:left w:val="single" w:sz="4" w:space="0" w:color="auto"/>
              <w:bottom w:val="single" w:sz="4" w:space="0" w:color="auto"/>
              <w:right w:val="single" w:sz="4" w:space="0" w:color="auto"/>
            </w:tcBorders>
          </w:tcPr>
          <w:p w14:paraId="28380B4E" w14:textId="4D5B9F69" w:rsidR="00B20363" w:rsidRPr="00234A1A" w:rsidRDefault="00B20363" w:rsidP="00054B06">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niet mee</w:t>
            </w:r>
          </w:p>
        </w:tc>
        <w:tc>
          <w:tcPr>
            <w:tcW w:w="15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8B44DE8" w14:textId="39443F13" w:rsidR="00B20363" w:rsidRPr="00234A1A" w:rsidRDefault="00B20363" w:rsidP="00054B06">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niet mee (20 dagen uitgezonderd)</w:t>
            </w:r>
          </w:p>
        </w:tc>
      </w:tr>
      <w:tr w:rsidR="00234A1A" w:rsidRPr="00234A1A" w14:paraId="1737A6DA" w14:textId="77777777" w:rsidTr="00A42097">
        <w:trPr>
          <w:trHeight w:val="584"/>
        </w:trPr>
        <w:tc>
          <w:tcPr>
            <w:tcW w:w="213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9C03473" w14:textId="1E0D60A1" w:rsidR="00B20363" w:rsidRPr="00234A1A" w:rsidRDefault="00B20363" w:rsidP="00054B06">
            <w:pPr>
              <w:spacing w:before="0" w:after="0"/>
              <w:ind w:left="0"/>
              <w:jc w:val="left"/>
              <w:rPr>
                <w:rFonts w:ascii="Calibri" w:eastAsiaTheme="minorHAnsi" w:hAnsi="Calibri" w:cs="Calibri"/>
                <w:b/>
                <w:bCs/>
                <w:lang w:val="nl-BE" w:eastAsia="en-US"/>
                <w14:ligatures w14:val="standardContextual"/>
              </w:rPr>
            </w:pPr>
            <w:r w:rsidRPr="00234A1A">
              <w:rPr>
                <w:rFonts w:ascii="Calibri" w:eastAsiaTheme="minorHAnsi" w:hAnsi="Calibri" w:cs="Calibri"/>
                <w:b/>
                <w:bCs/>
                <w:lang w:val="nl-BE" w:eastAsia="en-US"/>
                <w14:ligatures w14:val="standardContextual"/>
              </w:rPr>
              <w:t>Onbezoldigd verlof als gunst (deeltijds)</w:t>
            </w:r>
          </w:p>
          <w:p w14:paraId="1DA8F99E" w14:textId="77777777" w:rsidR="00B20363" w:rsidRPr="00234A1A" w:rsidRDefault="00B20363" w:rsidP="00054B06">
            <w:pPr>
              <w:spacing w:before="0" w:after="0"/>
              <w:ind w:left="0"/>
              <w:jc w:val="left"/>
              <w:rPr>
                <w:rFonts w:ascii="Calibri" w:eastAsiaTheme="minorHAnsi" w:hAnsi="Calibri" w:cs="Calibri"/>
                <w:b/>
                <w:bCs/>
                <w:lang w:val="nl-BE" w:eastAsia="en-US"/>
                <w14:ligatures w14:val="standardContextual"/>
              </w:rPr>
            </w:pPr>
            <w:r w:rsidRPr="00234A1A">
              <w:rPr>
                <w:rFonts w:ascii="Calibri" w:eastAsiaTheme="minorHAnsi" w:hAnsi="Calibri" w:cs="Calibri"/>
                <w:b/>
                <w:bCs/>
                <w:lang w:val="nl-BE" w:eastAsia="en-US"/>
                <w14:ligatures w14:val="standardContextual"/>
              </w:rPr>
              <w:t>(§2, tweede lid, 14°)</w:t>
            </w:r>
          </w:p>
        </w:tc>
        <w:tc>
          <w:tcPr>
            <w:tcW w:w="14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67CF411" w14:textId="4F1FDEC4" w:rsidR="00B20363" w:rsidRPr="00234A1A" w:rsidRDefault="00B20363" w:rsidP="00054B06">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mee, maar beperkt tot 12m (maar geen invloed)</w:t>
            </w:r>
          </w:p>
        </w:tc>
        <w:tc>
          <w:tcPr>
            <w:tcW w:w="1418" w:type="dxa"/>
            <w:tcBorders>
              <w:top w:val="single" w:sz="4" w:space="0" w:color="auto"/>
              <w:left w:val="single" w:sz="4" w:space="0" w:color="auto"/>
              <w:bottom w:val="single" w:sz="4" w:space="0" w:color="auto"/>
              <w:right w:val="single" w:sz="4" w:space="0" w:color="auto"/>
            </w:tcBorders>
          </w:tcPr>
          <w:p w14:paraId="32AC2FEE" w14:textId="6EC57E54" w:rsidR="00B20363" w:rsidRPr="00234A1A" w:rsidRDefault="00B20363" w:rsidP="00054B06">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mee, maar beperkt tot 12m (maar geen invloed)</w:t>
            </w:r>
          </w:p>
        </w:tc>
        <w:tc>
          <w:tcPr>
            <w:tcW w:w="155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2B78BC4" w14:textId="77777777" w:rsidR="00B20363" w:rsidRPr="00234A1A" w:rsidRDefault="00B20363" w:rsidP="00054B06">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niet mee</w:t>
            </w:r>
          </w:p>
        </w:tc>
        <w:tc>
          <w:tcPr>
            <w:tcW w:w="1701" w:type="dxa"/>
            <w:tcBorders>
              <w:top w:val="single" w:sz="4" w:space="0" w:color="auto"/>
              <w:left w:val="single" w:sz="4" w:space="0" w:color="auto"/>
              <w:bottom w:val="single" w:sz="4" w:space="0" w:color="auto"/>
              <w:right w:val="single" w:sz="4" w:space="0" w:color="auto"/>
            </w:tcBorders>
          </w:tcPr>
          <w:p w14:paraId="26798A90" w14:textId="77777777" w:rsidR="00B20363" w:rsidRPr="00234A1A" w:rsidRDefault="00B20363" w:rsidP="00054B06">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niet mee</w:t>
            </w:r>
          </w:p>
        </w:tc>
        <w:tc>
          <w:tcPr>
            <w:tcW w:w="155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68618E0" w14:textId="77777777" w:rsidR="00B20363" w:rsidRPr="00234A1A" w:rsidRDefault="00B20363" w:rsidP="00054B06">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niet mee</w:t>
            </w:r>
          </w:p>
        </w:tc>
        <w:tc>
          <w:tcPr>
            <w:tcW w:w="1559" w:type="dxa"/>
            <w:tcBorders>
              <w:top w:val="single" w:sz="4" w:space="0" w:color="auto"/>
              <w:left w:val="single" w:sz="4" w:space="0" w:color="auto"/>
              <w:bottom w:val="single" w:sz="4" w:space="0" w:color="auto"/>
              <w:right w:val="single" w:sz="4" w:space="0" w:color="auto"/>
            </w:tcBorders>
          </w:tcPr>
          <w:p w14:paraId="117540BD" w14:textId="77777777" w:rsidR="00B20363" w:rsidRPr="00234A1A" w:rsidRDefault="00B20363" w:rsidP="00054B06">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niet mee</w:t>
            </w:r>
          </w:p>
        </w:tc>
        <w:tc>
          <w:tcPr>
            <w:tcW w:w="15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A4153C6" w14:textId="3FAEFA1E" w:rsidR="00B20363" w:rsidRPr="00234A1A" w:rsidRDefault="00B20363" w:rsidP="00054B06">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niet mee (20 dagen uitgezonderd)</w:t>
            </w:r>
          </w:p>
        </w:tc>
      </w:tr>
      <w:tr w:rsidR="00234A1A" w:rsidRPr="00234A1A" w14:paraId="487B206A" w14:textId="77777777" w:rsidTr="00A42097">
        <w:trPr>
          <w:trHeight w:val="584"/>
        </w:trPr>
        <w:tc>
          <w:tcPr>
            <w:tcW w:w="213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8235B46" w14:textId="77777777" w:rsidR="00B20363" w:rsidRPr="00234A1A" w:rsidRDefault="00B20363" w:rsidP="00D35583">
            <w:pPr>
              <w:spacing w:before="0" w:after="0"/>
              <w:ind w:left="0"/>
              <w:jc w:val="left"/>
              <w:rPr>
                <w:rFonts w:ascii="Calibri" w:eastAsiaTheme="minorHAnsi" w:hAnsi="Calibri" w:cs="Calibri"/>
                <w:b/>
                <w:bCs/>
                <w:lang w:val="nl-BE" w:eastAsia="en-US"/>
                <w14:ligatures w14:val="standardContextual"/>
              </w:rPr>
            </w:pPr>
            <w:r w:rsidRPr="00234A1A">
              <w:rPr>
                <w:rFonts w:ascii="Calibri" w:eastAsiaTheme="minorHAnsi" w:hAnsi="Calibri" w:cs="Calibri"/>
                <w:b/>
                <w:bCs/>
                <w:lang w:val="nl-BE" w:eastAsia="en-US"/>
                <w14:ligatures w14:val="standardContextual"/>
              </w:rPr>
              <w:t>Overmacht (statutair)</w:t>
            </w:r>
          </w:p>
          <w:p w14:paraId="643AFAFD" w14:textId="1F714348" w:rsidR="00B20363" w:rsidRPr="00234A1A" w:rsidRDefault="00B20363" w:rsidP="00D35583">
            <w:pPr>
              <w:spacing w:before="0" w:after="0"/>
              <w:ind w:left="0"/>
              <w:jc w:val="left"/>
              <w:rPr>
                <w:rFonts w:ascii="Calibri" w:eastAsiaTheme="minorHAnsi" w:hAnsi="Calibri" w:cs="Calibri"/>
                <w:b/>
                <w:bCs/>
                <w:lang w:val="nl-BE" w:eastAsia="en-US"/>
                <w14:ligatures w14:val="standardContextual"/>
              </w:rPr>
            </w:pPr>
            <w:r w:rsidRPr="00234A1A">
              <w:rPr>
                <w:rFonts w:ascii="Calibri" w:eastAsiaTheme="minorHAnsi" w:hAnsi="Calibri" w:cs="Calibri"/>
                <w:i/>
                <w:iCs/>
                <w:lang w:val="nl-BE" w:eastAsia="nl-BE"/>
              </w:rPr>
              <w:t>(§2, tweede lid, 15°)</w:t>
            </w:r>
          </w:p>
        </w:tc>
        <w:tc>
          <w:tcPr>
            <w:tcW w:w="14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5BB979F" w14:textId="77777777" w:rsidR="00B20363" w:rsidRPr="00234A1A" w:rsidRDefault="00B20363" w:rsidP="00D35583">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mee</w:t>
            </w:r>
          </w:p>
        </w:tc>
        <w:tc>
          <w:tcPr>
            <w:tcW w:w="1418" w:type="dxa"/>
            <w:tcBorders>
              <w:top w:val="single" w:sz="4" w:space="0" w:color="auto"/>
              <w:left w:val="single" w:sz="4" w:space="0" w:color="auto"/>
              <w:bottom w:val="single" w:sz="4" w:space="0" w:color="auto"/>
              <w:right w:val="single" w:sz="4" w:space="0" w:color="auto"/>
            </w:tcBorders>
          </w:tcPr>
          <w:p w14:paraId="50754FC6" w14:textId="55AB803F" w:rsidR="00B20363" w:rsidRPr="00234A1A" w:rsidRDefault="00B20363" w:rsidP="00D35583">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mee</w:t>
            </w:r>
          </w:p>
        </w:tc>
        <w:tc>
          <w:tcPr>
            <w:tcW w:w="155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8B49530" w14:textId="3BBCFDF0" w:rsidR="00B20363" w:rsidRPr="00234A1A" w:rsidRDefault="00B20363" w:rsidP="00D35583">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mee</w:t>
            </w:r>
          </w:p>
        </w:tc>
        <w:tc>
          <w:tcPr>
            <w:tcW w:w="1701" w:type="dxa"/>
            <w:tcBorders>
              <w:top w:val="single" w:sz="4" w:space="0" w:color="auto"/>
              <w:left w:val="single" w:sz="4" w:space="0" w:color="auto"/>
              <w:bottom w:val="single" w:sz="4" w:space="0" w:color="auto"/>
              <w:right w:val="single" w:sz="4" w:space="0" w:color="auto"/>
            </w:tcBorders>
          </w:tcPr>
          <w:p w14:paraId="272DDAF7" w14:textId="08A76470" w:rsidR="00B20363" w:rsidRPr="00234A1A" w:rsidRDefault="00B20363" w:rsidP="7064CBDD">
            <w:pPr>
              <w:spacing w:before="0" w:after="0"/>
              <w:ind w:left="0"/>
              <w:jc w:val="center"/>
              <w:rPr>
                <w:rFonts w:ascii="Calibri" w:eastAsiaTheme="minorEastAsia" w:hAnsi="Calibri" w:cs="Calibri"/>
                <w:sz w:val="18"/>
                <w:szCs w:val="18"/>
                <w:lang w:val="nl-BE" w:eastAsia="en-US"/>
                <w14:ligatures w14:val="standardContextual"/>
              </w:rPr>
            </w:pPr>
            <w:r w:rsidRPr="00234A1A">
              <w:rPr>
                <w:rFonts w:ascii="Calibri" w:eastAsiaTheme="minorEastAsia" w:hAnsi="Calibri" w:cs="Calibri"/>
                <w:sz w:val="18"/>
                <w:szCs w:val="18"/>
                <w:lang w:val="nl-BE" w:eastAsia="en-US"/>
                <w14:ligatures w14:val="standardContextual"/>
              </w:rPr>
              <w:t>NVT</w:t>
            </w:r>
          </w:p>
        </w:tc>
        <w:tc>
          <w:tcPr>
            <w:tcW w:w="155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F88FD6A" w14:textId="6FBD9E75" w:rsidR="00B20363" w:rsidRPr="00234A1A" w:rsidRDefault="00B20363" w:rsidP="00D35583">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mee</w:t>
            </w:r>
          </w:p>
        </w:tc>
        <w:tc>
          <w:tcPr>
            <w:tcW w:w="1559" w:type="dxa"/>
            <w:tcBorders>
              <w:top w:val="single" w:sz="4" w:space="0" w:color="auto"/>
              <w:left w:val="single" w:sz="4" w:space="0" w:color="auto"/>
              <w:bottom w:val="single" w:sz="4" w:space="0" w:color="auto"/>
              <w:right w:val="single" w:sz="4" w:space="0" w:color="auto"/>
            </w:tcBorders>
          </w:tcPr>
          <w:p w14:paraId="1505D716" w14:textId="0F969BE4" w:rsidR="00B20363" w:rsidRPr="00234A1A" w:rsidRDefault="00B20363" w:rsidP="7064CBDD">
            <w:pPr>
              <w:spacing w:before="0" w:after="0"/>
              <w:ind w:left="0"/>
              <w:jc w:val="center"/>
              <w:rPr>
                <w:rFonts w:ascii="Calibri" w:eastAsiaTheme="minorEastAsia" w:hAnsi="Calibri" w:cs="Calibri"/>
                <w:sz w:val="18"/>
                <w:szCs w:val="18"/>
                <w:lang w:val="nl-BE" w:eastAsia="en-US"/>
                <w14:ligatures w14:val="standardContextual"/>
              </w:rPr>
            </w:pPr>
            <w:r w:rsidRPr="00234A1A">
              <w:rPr>
                <w:rFonts w:ascii="Calibri" w:eastAsiaTheme="minorEastAsia" w:hAnsi="Calibri" w:cs="Calibri"/>
                <w:sz w:val="18"/>
                <w:szCs w:val="18"/>
                <w:lang w:val="nl-BE" w:eastAsia="en-US"/>
                <w14:ligatures w14:val="standardContextual"/>
              </w:rPr>
              <w:t>NVT</w:t>
            </w:r>
          </w:p>
        </w:tc>
        <w:tc>
          <w:tcPr>
            <w:tcW w:w="15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56ED8AC" w14:textId="0AD27F35" w:rsidR="00B20363" w:rsidRPr="00234A1A" w:rsidRDefault="00B20363" w:rsidP="00D35583">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mee</w:t>
            </w:r>
          </w:p>
        </w:tc>
      </w:tr>
      <w:tr w:rsidR="00234A1A" w:rsidRPr="00234A1A" w14:paraId="67A7BCE8" w14:textId="77777777" w:rsidTr="00A42097">
        <w:trPr>
          <w:trHeight w:val="584"/>
        </w:trPr>
        <w:tc>
          <w:tcPr>
            <w:tcW w:w="213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BB48382" w14:textId="77777777" w:rsidR="00B20363" w:rsidRPr="00234A1A" w:rsidRDefault="00B20363" w:rsidP="00D35583">
            <w:pPr>
              <w:spacing w:before="0" w:after="0"/>
              <w:ind w:left="0"/>
              <w:jc w:val="left"/>
              <w:rPr>
                <w:rFonts w:ascii="Calibri" w:eastAsiaTheme="minorHAnsi" w:hAnsi="Calibri" w:cs="Calibri"/>
                <w:b/>
                <w:bCs/>
                <w:lang w:val="nl-BE" w:eastAsia="en-US"/>
                <w14:ligatures w14:val="standardContextual"/>
              </w:rPr>
            </w:pPr>
            <w:r w:rsidRPr="00234A1A">
              <w:rPr>
                <w:rFonts w:ascii="Calibri" w:eastAsiaTheme="minorHAnsi" w:hAnsi="Calibri" w:cs="Calibri"/>
                <w:b/>
                <w:bCs/>
                <w:lang w:val="nl-BE" w:eastAsia="en-US"/>
                <w14:ligatures w14:val="standardContextual"/>
              </w:rPr>
              <w:t>WLH-uitkering</w:t>
            </w:r>
          </w:p>
          <w:p w14:paraId="36976BDC" w14:textId="3725FCC7" w:rsidR="00B20363" w:rsidRPr="00234A1A" w:rsidRDefault="00B20363" w:rsidP="00D35583">
            <w:pPr>
              <w:spacing w:before="0" w:after="0"/>
              <w:ind w:left="0"/>
              <w:jc w:val="left"/>
              <w:rPr>
                <w:rFonts w:ascii="Calibri" w:eastAsiaTheme="minorHAnsi" w:hAnsi="Calibri" w:cs="Calibri"/>
                <w:b/>
                <w:bCs/>
                <w:lang w:val="nl-BE" w:eastAsia="en-US"/>
                <w14:ligatures w14:val="standardContextual"/>
              </w:rPr>
            </w:pPr>
            <w:r w:rsidRPr="00234A1A">
              <w:rPr>
                <w:rFonts w:ascii="Calibri" w:eastAsiaTheme="minorHAnsi" w:hAnsi="Calibri" w:cs="Calibri"/>
                <w:i/>
                <w:iCs/>
                <w:lang w:val="nl-BE" w:eastAsia="nl-BE"/>
              </w:rPr>
              <w:t>(§2, tweede lid, 16°)</w:t>
            </w:r>
          </w:p>
        </w:tc>
        <w:tc>
          <w:tcPr>
            <w:tcW w:w="14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A11993B" w14:textId="77777777" w:rsidR="00B20363" w:rsidRPr="00234A1A" w:rsidRDefault="00B20363" w:rsidP="00D35583">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mee</w:t>
            </w:r>
          </w:p>
        </w:tc>
        <w:tc>
          <w:tcPr>
            <w:tcW w:w="1418" w:type="dxa"/>
            <w:tcBorders>
              <w:top w:val="single" w:sz="4" w:space="0" w:color="auto"/>
              <w:left w:val="single" w:sz="4" w:space="0" w:color="auto"/>
              <w:bottom w:val="single" w:sz="4" w:space="0" w:color="auto"/>
              <w:right w:val="single" w:sz="4" w:space="0" w:color="auto"/>
            </w:tcBorders>
          </w:tcPr>
          <w:p w14:paraId="75608116" w14:textId="002FB0A5" w:rsidR="00B20363" w:rsidRPr="00234A1A" w:rsidRDefault="00B20363" w:rsidP="00D35583">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mee</w:t>
            </w:r>
          </w:p>
        </w:tc>
        <w:tc>
          <w:tcPr>
            <w:tcW w:w="155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030631F" w14:textId="71D125FD" w:rsidR="00B20363" w:rsidRPr="00234A1A" w:rsidRDefault="00B20363" w:rsidP="00D35583">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mee</w:t>
            </w:r>
          </w:p>
        </w:tc>
        <w:tc>
          <w:tcPr>
            <w:tcW w:w="1701" w:type="dxa"/>
            <w:tcBorders>
              <w:top w:val="single" w:sz="4" w:space="0" w:color="auto"/>
              <w:left w:val="single" w:sz="4" w:space="0" w:color="auto"/>
              <w:bottom w:val="single" w:sz="4" w:space="0" w:color="auto"/>
              <w:right w:val="single" w:sz="4" w:space="0" w:color="auto"/>
            </w:tcBorders>
          </w:tcPr>
          <w:p w14:paraId="4BE5A7F0" w14:textId="7FDDC2E2" w:rsidR="00B20363" w:rsidRPr="00234A1A" w:rsidRDefault="00B20363" w:rsidP="7064CBDD">
            <w:pPr>
              <w:spacing w:before="0" w:after="0"/>
              <w:ind w:left="0"/>
              <w:jc w:val="center"/>
              <w:rPr>
                <w:rFonts w:ascii="Calibri" w:eastAsiaTheme="minorEastAsia" w:hAnsi="Calibri" w:cs="Calibri"/>
                <w:sz w:val="18"/>
                <w:szCs w:val="18"/>
                <w:lang w:val="nl-BE" w:eastAsia="en-US"/>
                <w14:ligatures w14:val="standardContextual"/>
              </w:rPr>
            </w:pPr>
            <w:r w:rsidRPr="00234A1A">
              <w:rPr>
                <w:rFonts w:ascii="Calibri" w:eastAsiaTheme="minorEastAsia" w:hAnsi="Calibri" w:cs="Calibri"/>
                <w:sz w:val="18"/>
                <w:szCs w:val="18"/>
                <w:lang w:val="nl-BE" w:eastAsia="en-US"/>
                <w14:ligatures w14:val="standardContextual"/>
              </w:rPr>
              <w:t>Telt mee (economische reden en corona-werkloosheid)</w:t>
            </w:r>
          </w:p>
        </w:tc>
        <w:tc>
          <w:tcPr>
            <w:tcW w:w="155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3BCA7BE" w14:textId="33640E8A" w:rsidR="00B20363" w:rsidRPr="00234A1A" w:rsidRDefault="00B20363" w:rsidP="00D35583">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mee</w:t>
            </w:r>
          </w:p>
        </w:tc>
        <w:tc>
          <w:tcPr>
            <w:tcW w:w="1559" w:type="dxa"/>
            <w:tcBorders>
              <w:top w:val="single" w:sz="4" w:space="0" w:color="auto"/>
              <w:left w:val="single" w:sz="4" w:space="0" w:color="auto"/>
              <w:bottom w:val="single" w:sz="4" w:space="0" w:color="auto"/>
              <w:right w:val="single" w:sz="4" w:space="0" w:color="auto"/>
            </w:tcBorders>
          </w:tcPr>
          <w:p w14:paraId="66FBC73E" w14:textId="1C973A6E" w:rsidR="00B20363" w:rsidRPr="00234A1A" w:rsidRDefault="00B20363" w:rsidP="7064CBDD">
            <w:pPr>
              <w:spacing w:before="0" w:after="0"/>
              <w:ind w:left="0"/>
              <w:jc w:val="center"/>
              <w:rPr>
                <w:rFonts w:ascii="Calibri" w:eastAsiaTheme="minorEastAsia" w:hAnsi="Calibri" w:cs="Calibri"/>
                <w:sz w:val="18"/>
                <w:szCs w:val="18"/>
                <w:lang w:val="nl-BE" w:eastAsia="en-US"/>
              </w:rPr>
            </w:pPr>
            <w:r w:rsidRPr="00234A1A">
              <w:rPr>
                <w:rFonts w:ascii="Calibri" w:eastAsiaTheme="minorEastAsia" w:hAnsi="Calibri" w:cs="Calibri"/>
                <w:sz w:val="18"/>
                <w:szCs w:val="18"/>
                <w:lang w:val="nl-BE" w:eastAsia="en-US"/>
              </w:rPr>
              <w:t>Telt mee (economische reden en corona-werkloosheid)</w:t>
            </w:r>
          </w:p>
        </w:tc>
        <w:tc>
          <w:tcPr>
            <w:tcW w:w="15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77BE908" w14:textId="64AAE0E3" w:rsidR="00B20363" w:rsidRPr="00234A1A" w:rsidRDefault="00B20363" w:rsidP="00D35583">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EastAsia" w:hAnsi="Calibri" w:cs="Calibri"/>
                <w:sz w:val="18"/>
                <w:szCs w:val="18"/>
                <w:lang w:val="nl-BE" w:eastAsia="en-US"/>
                <w14:ligatures w14:val="standardContextual"/>
              </w:rPr>
              <w:t>NVT</w:t>
            </w:r>
          </w:p>
        </w:tc>
      </w:tr>
      <w:tr w:rsidR="00234A1A" w:rsidRPr="00234A1A" w14:paraId="412B58C4" w14:textId="77777777" w:rsidTr="00A42097">
        <w:trPr>
          <w:trHeight w:val="584"/>
        </w:trPr>
        <w:tc>
          <w:tcPr>
            <w:tcW w:w="213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C4CAA9B" w14:textId="77777777" w:rsidR="00B20363" w:rsidRPr="00234A1A" w:rsidRDefault="00B20363" w:rsidP="00746ABD">
            <w:pPr>
              <w:spacing w:before="0" w:after="0"/>
              <w:ind w:left="0"/>
              <w:jc w:val="left"/>
              <w:rPr>
                <w:rFonts w:ascii="Calibri" w:eastAsiaTheme="minorHAnsi" w:hAnsi="Calibri" w:cs="Calibri"/>
                <w:b/>
                <w:bCs/>
                <w:lang w:val="nl-BE" w:eastAsia="en-US"/>
                <w14:ligatures w14:val="standardContextual"/>
              </w:rPr>
            </w:pPr>
            <w:r w:rsidRPr="00234A1A">
              <w:rPr>
                <w:rFonts w:ascii="Calibri" w:eastAsiaTheme="minorHAnsi" w:hAnsi="Calibri" w:cs="Calibri"/>
                <w:b/>
                <w:bCs/>
                <w:lang w:val="nl-BE" w:eastAsia="en-US"/>
                <w14:ligatures w14:val="standardContextual"/>
              </w:rPr>
              <w:t>Disponibiliteit arbeids-ongeschiktheid</w:t>
            </w:r>
          </w:p>
          <w:p w14:paraId="29070ACA" w14:textId="6BC82638" w:rsidR="00B20363" w:rsidRPr="00234A1A" w:rsidRDefault="00B20363" w:rsidP="00D35583">
            <w:pPr>
              <w:spacing w:before="0" w:after="0"/>
              <w:ind w:left="0"/>
              <w:jc w:val="left"/>
              <w:rPr>
                <w:rFonts w:ascii="Calibri" w:eastAsiaTheme="minorHAnsi" w:hAnsi="Calibri" w:cs="Calibri"/>
                <w:b/>
                <w:bCs/>
                <w:lang w:val="nl-BE" w:eastAsia="en-US"/>
                <w14:ligatures w14:val="standardContextual"/>
              </w:rPr>
            </w:pPr>
            <w:r w:rsidRPr="00234A1A">
              <w:rPr>
                <w:rFonts w:ascii="Calibri" w:eastAsiaTheme="minorHAnsi" w:hAnsi="Calibri" w:cs="Calibri"/>
                <w:i/>
                <w:iCs/>
                <w:lang w:val="nl-BE" w:eastAsia="nl-BE"/>
              </w:rPr>
              <w:t>(§2, vierde lid)</w:t>
            </w:r>
          </w:p>
        </w:tc>
        <w:tc>
          <w:tcPr>
            <w:tcW w:w="14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E35C08D" w14:textId="1F158DB9" w:rsidR="00B20363" w:rsidRPr="00234A1A" w:rsidRDefault="00B20363" w:rsidP="00D35583">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mee, maar beperkt tot 12m</w:t>
            </w:r>
          </w:p>
        </w:tc>
        <w:tc>
          <w:tcPr>
            <w:tcW w:w="1418" w:type="dxa"/>
            <w:tcBorders>
              <w:top w:val="single" w:sz="4" w:space="0" w:color="auto"/>
              <w:left w:val="single" w:sz="4" w:space="0" w:color="auto"/>
              <w:bottom w:val="single" w:sz="4" w:space="0" w:color="auto"/>
              <w:right w:val="single" w:sz="4" w:space="0" w:color="auto"/>
            </w:tcBorders>
          </w:tcPr>
          <w:p w14:paraId="19FE0B49" w14:textId="75E94C80" w:rsidR="00B20363" w:rsidRPr="00234A1A" w:rsidRDefault="00B20363" w:rsidP="00D35583">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mee, maar beperkt tot 12m</w:t>
            </w:r>
          </w:p>
        </w:tc>
        <w:tc>
          <w:tcPr>
            <w:tcW w:w="155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F289A8B" w14:textId="659D2ED4" w:rsidR="00B20363" w:rsidRPr="00234A1A" w:rsidRDefault="00B20363" w:rsidP="00D35583">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mee, maar beperkt tot 12m</w:t>
            </w:r>
          </w:p>
        </w:tc>
        <w:tc>
          <w:tcPr>
            <w:tcW w:w="1701" w:type="dxa"/>
            <w:tcBorders>
              <w:top w:val="single" w:sz="4" w:space="0" w:color="auto"/>
              <w:left w:val="single" w:sz="4" w:space="0" w:color="auto"/>
              <w:bottom w:val="single" w:sz="4" w:space="0" w:color="auto"/>
              <w:right w:val="single" w:sz="4" w:space="0" w:color="auto"/>
            </w:tcBorders>
          </w:tcPr>
          <w:p w14:paraId="628FF75E" w14:textId="54910A8E" w:rsidR="00B20363" w:rsidRPr="00234A1A" w:rsidRDefault="00B20363" w:rsidP="7064CBDD">
            <w:pPr>
              <w:spacing w:before="0" w:after="0"/>
              <w:ind w:left="0"/>
              <w:jc w:val="center"/>
              <w:rPr>
                <w:rFonts w:ascii="Calibri" w:eastAsiaTheme="minorEastAsia" w:hAnsi="Calibri" w:cs="Calibri"/>
                <w:sz w:val="18"/>
                <w:szCs w:val="18"/>
                <w:lang w:val="nl-BE" w:eastAsia="en-US"/>
                <w14:ligatures w14:val="standardContextual"/>
              </w:rPr>
            </w:pPr>
            <w:r w:rsidRPr="00234A1A">
              <w:rPr>
                <w:rFonts w:ascii="Calibri" w:eastAsiaTheme="minorEastAsia" w:hAnsi="Calibri" w:cs="Calibri"/>
                <w:sz w:val="18"/>
                <w:szCs w:val="18"/>
                <w:lang w:val="nl-BE" w:eastAsia="en-US"/>
                <w14:ligatures w14:val="standardContextual"/>
              </w:rPr>
              <w:t>NVT</w:t>
            </w:r>
          </w:p>
        </w:tc>
        <w:tc>
          <w:tcPr>
            <w:tcW w:w="155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C7AB7E3" w14:textId="7C4D8177" w:rsidR="00B20363" w:rsidRPr="00234A1A" w:rsidRDefault="00B20363" w:rsidP="00D35583">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mee, maar beperkt tot 12m</w:t>
            </w:r>
          </w:p>
        </w:tc>
        <w:tc>
          <w:tcPr>
            <w:tcW w:w="1559" w:type="dxa"/>
            <w:tcBorders>
              <w:top w:val="single" w:sz="4" w:space="0" w:color="auto"/>
              <w:left w:val="single" w:sz="4" w:space="0" w:color="auto"/>
              <w:bottom w:val="single" w:sz="4" w:space="0" w:color="auto"/>
              <w:right w:val="single" w:sz="4" w:space="0" w:color="auto"/>
            </w:tcBorders>
          </w:tcPr>
          <w:p w14:paraId="695EB28E" w14:textId="084D92FC" w:rsidR="00B20363" w:rsidRPr="00234A1A" w:rsidRDefault="00B20363" w:rsidP="7064CBDD">
            <w:pPr>
              <w:spacing w:before="0" w:after="0"/>
              <w:ind w:left="0"/>
              <w:jc w:val="center"/>
              <w:rPr>
                <w:rFonts w:ascii="Calibri" w:eastAsiaTheme="minorEastAsia" w:hAnsi="Calibri" w:cs="Calibri"/>
                <w:sz w:val="18"/>
                <w:szCs w:val="18"/>
                <w:lang w:val="nl-BE" w:eastAsia="en-US"/>
                <w14:ligatures w14:val="standardContextual"/>
              </w:rPr>
            </w:pPr>
            <w:r w:rsidRPr="00234A1A">
              <w:rPr>
                <w:rFonts w:ascii="Calibri" w:eastAsiaTheme="minorEastAsia" w:hAnsi="Calibri" w:cs="Calibri"/>
                <w:sz w:val="18"/>
                <w:szCs w:val="18"/>
                <w:lang w:val="nl-BE" w:eastAsia="en-US"/>
                <w14:ligatures w14:val="standardContextual"/>
              </w:rPr>
              <w:t>NVT</w:t>
            </w:r>
          </w:p>
        </w:tc>
        <w:tc>
          <w:tcPr>
            <w:tcW w:w="15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AED6AEA" w14:textId="264E21EF" w:rsidR="00B20363" w:rsidRPr="00234A1A" w:rsidRDefault="00B20363" w:rsidP="00D35583">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niet mee</w:t>
            </w:r>
          </w:p>
        </w:tc>
      </w:tr>
      <w:tr w:rsidR="00234A1A" w:rsidRPr="00234A1A" w14:paraId="5970CEBE" w14:textId="77777777" w:rsidTr="00A42097">
        <w:trPr>
          <w:trHeight w:val="584"/>
        </w:trPr>
        <w:tc>
          <w:tcPr>
            <w:tcW w:w="213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7CA944B" w14:textId="77777777" w:rsidR="00B20363" w:rsidRPr="00234A1A" w:rsidRDefault="00B20363" w:rsidP="00D35583">
            <w:pPr>
              <w:spacing w:before="0" w:after="0"/>
              <w:ind w:left="0"/>
              <w:jc w:val="left"/>
              <w:rPr>
                <w:rFonts w:ascii="Calibri" w:eastAsiaTheme="minorHAnsi" w:hAnsi="Calibri" w:cs="Calibri"/>
                <w:b/>
                <w:bCs/>
                <w:lang w:val="nl-BE" w:eastAsia="en-US"/>
                <w14:ligatures w14:val="standardContextual"/>
              </w:rPr>
            </w:pPr>
            <w:r w:rsidRPr="00234A1A">
              <w:rPr>
                <w:rFonts w:ascii="Calibri" w:eastAsiaTheme="minorHAnsi" w:hAnsi="Calibri" w:cs="Calibri"/>
                <w:b/>
                <w:bCs/>
                <w:lang w:val="nl-BE" w:eastAsia="en-US"/>
                <w14:ligatures w14:val="standardContextual"/>
              </w:rPr>
              <w:t>Verlof dwingende reden (en zorgverlof)</w:t>
            </w:r>
          </w:p>
          <w:p w14:paraId="2EAE0F5C" w14:textId="31A7F323" w:rsidR="00B20363" w:rsidRPr="00234A1A" w:rsidRDefault="00B20363" w:rsidP="00D35583">
            <w:pPr>
              <w:spacing w:before="0" w:after="0"/>
              <w:ind w:left="0"/>
              <w:jc w:val="left"/>
              <w:rPr>
                <w:rFonts w:ascii="Calibri" w:eastAsiaTheme="minorHAnsi" w:hAnsi="Calibri" w:cs="Calibri"/>
                <w:b/>
                <w:bCs/>
                <w:lang w:val="nl-BE" w:eastAsia="en-US"/>
                <w14:ligatures w14:val="standardContextual"/>
              </w:rPr>
            </w:pPr>
            <w:r w:rsidRPr="00234A1A">
              <w:rPr>
                <w:rFonts w:ascii="Calibri" w:eastAsiaTheme="minorHAnsi" w:hAnsi="Calibri" w:cs="Calibri"/>
                <w:i/>
                <w:iCs/>
                <w:lang w:val="nl-BE" w:eastAsia="nl-BE"/>
              </w:rPr>
              <w:t>(§2, tweede lid, 17°)</w:t>
            </w:r>
          </w:p>
        </w:tc>
        <w:tc>
          <w:tcPr>
            <w:tcW w:w="141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68FFA76" w14:textId="7033CFC6" w:rsidR="00B20363" w:rsidRPr="00234A1A" w:rsidRDefault="00B20363" w:rsidP="00D35583">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mee</w:t>
            </w:r>
          </w:p>
        </w:tc>
        <w:tc>
          <w:tcPr>
            <w:tcW w:w="1418" w:type="dxa"/>
            <w:tcBorders>
              <w:top w:val="single" w:sz="4" w:space="0" w:color="auto"/>
              <w:left w:val="single" w:sz="4" w:space="0" w:color="auto"/>
              <w:bottom w:val="single" w:sz="4" w:space="0" w:color="auto"/>
              <w:right w:val="single" w:sz="4" w:space="0" w:color="auto"/>
            </w:tcBorders>
          </w:tcPr>
          <w:p w14:paraId="58F79938" w14:textId="6BE3B6CB" w:rsidR="00B20363" w:rsidRPr="00234A1A" w:rsidRDefault="00B20363" w:rsidP="00D35583">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mee</w:t>
            </w:r>
          </w:p>
        </w:tc>
        <w:tc>
          <w:tcPr>
            <w:tcW w:w="155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C8869FE" w14:textId="6ABEB8F3" w:rsidR="00B20363" w:rsidRPr="00234A1A" w:rsidRDefault="00B20363" w:rsidP="00D35583">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mee</w:t>
            </w:r>
          </w:p>
        </w:tc>
        <w:tc>
          <w:tcPr>
            <w:tcW w:w="1701" w:type="dxa"/>
            <w:tcBorders>
              <w:top w:val="single" w:sz="4" w:space="0" w:color="auto"/>
              <w:left w:val="single" w:sz="4" w:space="0" w:color="auto"/>
              <w:bottom w:val="single" w:sz="4" w:space="0" w:color="auto"/>
              <w:right w:val="single" w:sz="4" w:space="0" w:color="auto"/>
            </w:tcBorders>
          </w:tcPr>
          <w:p w14:paraId="5EDA4086" w14:textId="761528D6" w:rsidR="00B20363" w:rsidRPr="00234A1A" w:rsidRDefault="00B20363" w:rsidP="00D35583">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niet mee</w:t>
            </w:r>
          </w:p>
        </w:tc>
        <w:tc>
          <w:tcPr>
            <w:tcW w:w="155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E02C7AF" w14:textId="31CA379E" w:rsidR="00B20363" w:rsidRPr="00234A1A" w:rsidRDefault="00B20363" w:rsidP="00D35583">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mee</w:t>
            </w:r>
          </w:p>
        </w:tc>
        <w:tc>
          <w:tcPr>
            <w:tcW w:w="1559" w:type="dxa"/>
            <w:tcBorders>
              <w:top w:val="single" w:sz="4" w:space="0" w:color="auto"/>
              <w:left w:val="single" w:sz="4" w:space="0" w:color="auto"/>
              <w:bottom w:val="single" w:sz="4" w:space="0" w:color="auto"/>
              <w:right w:val="single" w:sz="4" w:space="0" w:color="auto"/>
            </w:tcBorders>
          </w:tcPr>
          <w:p w14:paraId="154DAA0F" w14:textId="2F02E363" w:rsidR="00B20363" w:rsidRPr="00234A1A" w:rsidRDefault="00B20363" w:rsidP="00D35583">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niet mee</w:t>
            </w:r>
          </w:p>
        </w:tc>
        <w:tc>
          <w:tcPr>
            <w:tcW w:w="156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BB3527F" w14:textId="3FFF1FD4" w:rsidR="00B20363" w:rsidRPr="00234A1A" w:rsidRDefault="00B20363" w:rsidP="00D35583">
            <w:pPr>
              <w:spacing w:before="0" w:after="0"/>
              <w:ind w:left="0"/>
              <w:jc w:val="center"/>
              <w:rPr>
                <w:rFonts w:ascii="Calibri" w:eastAsiaTheme="minorHAnsi" w:hAnsi="Calibri" w:cs="Calibri"/>
                <w:sz w:val="18"/>
                <w:szCs w:val="18"/>
                <w:lang w:val="nl-BE" w:eastAsia="en-US"/>
                <w14:ligatures w14:val="standardContextual"/>
              </w:rPr>
            </w:pPr>
            <w:r w:rsidRPr="00234A1A">
              <w:rPr>
                <w:rFonts w:ascii="Calibri" w:eastAsiaTheme="minorHAnsi" w:hAnsi="Calibri" w:cs="Calibri"/>
                <w:sz w:val="18"/>
                <w:szCs w:val="18"/>
                <w:lang w:val="nl-BE" w:eastAsia="en-US"/>
                <w14:ligatures w14:val="standardContextual"/>
              </w:rPr>
              <w:t>Telt mee</w:t>
            </w:r>
          </w:p>
        </w:tc>
      </w:tr>
    </w:tbl>
    <w:p w14:paraId="4B0962E8" w14:textId="77777777" w:rsidR="000B2598" w:rsidRDefault="000B2598" w:rsidP="000B2598">
      <w:bookmarkStart w:id="395" w:name="_Toc147752503"/>
      <w:bookmarkStart w:id="396" w:name="_Toc159229719"/>
    </w:p>
    <w:p w14:paraId="422437AC" w14:textId="77777777" w:rsidR="000B2598" w:rsidRPr="000B2598" w:rsidRDefault="000B2598" w:rsidP="000B2598">
      <w:pPr>
        <w:rPr>
          <w:i/>
          <w:iCs/>
          <w:color w:val="0070C0"/>
        </w:rPr>
      </w:pPr>
      <w:r w:rsidRPr="000B2598">
        <w:rPr>
          <w:i/>
          <w:iCs/>
          <w:color w:val="0070C0"/>
        </w:rPr>
        <w:t>= keuze bestuur</w:t>
      </w:r>
    </w:p>
    <w:p w14:paraId="50B4C6BF" w14:textId="77777777" w:rsidR="00B7723B" w:rsidRDefault="00B7723B">
      <w:r>
        <w:br w:type="page"/>
      </w:r>
    </w:p>
    <w:p w14:paraId="16CCA65F" w14:textId="3B30A1FD" w:rsidR="00832EA3" w:rsidRPr="00287B07" w:rsidRDefault="00832EA3" w:rsidP="00832EA3">
      <w:pPr>
        <w:pStyle w:val="Kop1"/>
        <w:rPr>
          <w:rFonts w:cs="Calibri Light"/>
          <w:lang w:val="nl-BE"/>
        </w:rPr>
      </w:pPr>
      <w:bookmarkStart w:id="397" w:name="_Toc209789979"/>
      <w:r w:rsidRPr="00A2748F">
        <w:rPr>
          <w:rFonts w:cs="Calibri Light"/>
          <w:lang w:val="nl-BE"/>
        </w:rPr>
        <w:t>Bijlage V. Overzicht van de ific categorieen</w:t>
      </w:r>
      <w:bookmarkEnd w:id="395"/>
      <w:bookmarkEnd w:id="396"/>
      <w:r w:rsidR="00852643" w:rsidRPr="00A2748F">
        <w:rPr>
          <w:rFonts w:cs="Calibri Light"/>
          <w:lang w:val="nl-BE"/>
        </w:rPr>
        <w:t xml:space="preserve"> (</w:t>
      </w:r>
      <w:r w:rsidR="00FA488B" w:rsidRPr="00A2748F">
        <w:rPr>
          <w:rFonts w:cs="Calibri Light"/>
          <w:lang w:val="nl-BE"/>
        </w:rPr>
        <w:t>concordantietabel)</w:t>
      </w:r>
      <w:bookmarkEnd w:id="397"/>
    </w:p>
    <w:tbl>
      <w:tblPr>
        <w:tblW w:w="35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8"/>
        <w:gridCol w:w="1984"/>
        <w:gridCol w:w="2126"/>
        <w:gridCol w:w="2410"/>
      </w:tblGrid>
      <w:tr w:rsidR="00670D2D" w:rsidRPr="002D298D" w14:paraId="69A06F49" w14:textId="77777777" w:rsidTr="00670D2D">
        <w:trPr>
          <w:trHeight w:val="519"/>
        </w:trPr>
        <w:tc>
          <w:tcPr>
            <w:tcW w:w="1713" w:type="pct"/>
            <w:shd w:val="clear" w:color="auto" w:fill="00A4A0"/>
            <w:vAlign w:val="center"/>
          </w:tcPr>
          <w:p w14:paraId="4417506B" w14:textId="77777777" w:rsidR="00670D2D" w:rsidRPr="002D298D" w:rsidRDefault="00670D2D" w:rsidP="00832EA3">
            <w:pPr>
              <w:pStyle w:val="Plattetekst21"/>
              <w:spacing w:before="0" w:after="0"/>
              <w:ind w:left="0"/>
              <w:jc w:val="center"/>
              <w:rPr>
                <w:rFonts w:ascii="Calibri Light" w:hAnsi="Calibri Light" w:cs="Calibri Light"/>
                <w:b/>
                <w:color w:val="FFFFFF" w:themeColor="background1"/>
                <w:sz w:val="22"/>
                <w:szCs w:val="22"/>
                <w:lang w:val="nl-BE"/>
              </w:rPr>
            </w:pPr>
            <w:r>
              <w:rPr>
                <w:rFonts w:ascii="Calibri Light" w:hAnsi="Calibri Light" w:cs="Calibri Light"/>
                <w:b/>
                <w:color w:val="FFFFFF" w:themeColor="background1"/>
                <w:sz w:val="22"/>
                <w:szCs w:val="22"/>
                <w:lang w:val="nl-BE"/>
              </w:rPr>
              <w:t>Functienaam</w:t>
            </w:r>
          </w:p>
        </w:tc>
        <w:tc>
          <w:tcPr>
            <w:tcW w:w="1000" w:type="pct"/>
            <w:shd w:val="clear" w:color="auto" w:fill="00A4A0"/>
            <w:vAlign w:val="center"/>
          </w:tcPr>
          <w:p w14:paraId="4D7504C4" w14:textId="77777777" w:rsidR="00670D2D" w:rsidRPr="002D298D" w:rsidRDefault="00670D2D" w:rsidP="00832EA3">
            <w:pPr>
              <w:pStyle w:val="Plattetekst21"/>
              <w:spacing w:before="0" w:after="0"/>
              <w:ind w:left="0"/>
              <w:jc w:val="center"/>
              <w:rPr>
                <w:rFonts w:ascii="Calibri Light" w:hAnsi="Calibri Light" w:cs="Calibri Light"/>
                <w:b/>
                <w:color w:val="FFFFFF" w:themeColor="background1"/>
                <w:sz w:val="22"/>
                <w:szCs w:val="22"/>
                <w:lang w:val="nl-BE"/>
              </w:rPr>
            </w:pPr>
            <w:r>
              <w:rPr>
                <w:rFonts w:ascii="Calibri Light" w:hAnsi="Calibri Light" w:cs="Calibri Light"/>
                <w:b/>
                <w:color w:val="FFFFFF" w:themeColor="background1"/>
                <w:sz w:val="22"/>
                <w:szCs w:val="22"/>
                <w:lang w:val="nl-BE"/>
              </w:rPr>
              <w:t>Schaal Kelchtermans</w:t>
            </w:r>
          </w:p>
        </w:tc>
        <w:tc>
          <w:tcPr>
            <w:tcW w:w="1072" w:type="pct"/>
            <w:shd w:val="clear" w:color="auto" w:fill="00A4A0"/>
            <w:vAlign w:val="center"/>
          </w:tcPr>
          <w:p w14:paraId="71EB2B6B" w14:textId="77777777" w:rsidR="00670D2D" w:rsidRPr="002D298D" w:rsidRDefault="00670D2D" w:rsidP="00832EA3">
            <w:pPr>
              <w:pStyle w:val="Plattetekst21"/>
              <w:spacing w:before="0" w:after="0"/>
              <w:ind w:left="0"/>
              <w:jc w:val="center"/>
              <w:rPr>
                <w:rFonts w:ascii="Calibri Light" w:hAnsi="Calibri Light" w:cs="Calibri Light"/>
                <w:b/>
                <w:color w:val="FFFFFF" w:themeColor="background1"/>
                <w:sz w:val="22"/>
                <w:szCs w:val="22"/>
                <w:lang w:val="nl-BE"/>
              </w:rPr>
            </w:pPr>
            <w:r>
              <w:rPr>
                <w:rFonts w:ascii="Calibri Light" w:hAnsi="Calibri Light" w:cs="Calibri Light"/>
                <w:b/>
                <w:color w:val="FFFFFF" w:themeColor="background1"/>
                <w:sz w:val="22"/>
                <w:szCs w:val="22"/>
                <w:lang w:val="nl-BE"/>
              </w:rPr>
              <w:t>Functienummer IFIC</w:t>
            </w:r>
          </w:p>
        </w:tc>
        <w:tc>
          <w:tcPr>
            <w:tcW w:w="1215" w:type="pct"/>
            <w:shd w:val="clear" w:color="auto" w:fill="00A4A0"/>
            <w:vAlign w:val="center"/>
          </w:tcPr>
          <w:p w14:paraId="65EDAA05" w14:textId="77777777" w:rsidR="00670D2D" w:rsidRPr="002D298D" w:rsidRDefault="00670D2D" w:rsidP="00832EA3">
            <w:pPr>
              <w:pStyle w:val="Plattetekst21"/>
              <w:spacing w:before="0" w:after="0"/>
              <w:ind w:left="0"/>
              <w:jc w:val="center"/>
              <w:rPr>
                <w:rFonts w:ascii="Calibri Light" w:hAnsi="Calibri Light" w:cs="Calibri Light"/>
                <w:b/>
                <w:color w:val="FFFFFF" w:themeColor="background1"/>
                <w:sz w:val="22"/>
                <w:szCs w:val="22"/>
                <w:lang w:val="nl-BE"/>
              </w:rPr>
            </w:pPr>
            <w:r>
              <w:rPr>
                <w:rFonts w:ascii="Calibri Light" w:hAnsi="Calibri Light" w:cs="Calibri Light"/>
                <w:b/>
                <w:color w:val="FFFFFF" w:themeColor="background1"/>
                <w:sz w:val="22"/>
                <w:szCs w:val="22"/>
                <w:lang w:val="nl-BE"/>
              </w:rPr>
              <w:t>Categorie IFIC</w:t>
            </w:r>
          </w:p>
        </w:tc>
      </w:tr>
      <w:tr w:rsidR="00670D2D" w:rsidRPr="00287B07" w14:paraId="6B0EC586" w14:textId="77777777" w:rsidTr="00670D2D">
        <w:tc>
          <w:tcPr>
            <w:tcW w:w="1713" w:type="pct"/>
            <w:vAlign w:val="center"/>
          </w:tcPr>
          <w:p w14:paraId="3D4507C3" w14:textId="5EF97534" w:rsidR="00670D2D" w:rsidRPr="00287B07" w:rsidRDefault="00670D2D" w:rsidP="00832EA3">
            <w:pPr>
              <w:pStyle w:val="Plattetekst21"/>
              <w:ind w:left="0"/>
              <w:jc w:val="center"/>
              <w:rPr>
                <w:rFonts w:ascii="Calibri Light" w:hAnsi="Calibri Light" w:cs="Calibri Light"/>
                <w:b/>
                <w:lang w:val="nl-BE"/>
              </w:rPr>
            </w:pPr>
            <w:r>
              <w:rPr>
                <w:rFonts w:ascii="Calibri Light" w:hAnsi="Calibri Light" w:cs="Calibri Light"/>
                <w:b/>
                <w:lang w:val="nl-BE"/>
              </w:rPr>
              <w:t>Coördinator</w:t>
            </w:r>
            <w:r w:rsidR="00A2748F">
              <w:rPr>
                <w:rFonts w:ascii="Calibri Light" w:hAnsi="Calibri Light" w:cs="Calibri Light"/>
                <w:b/>
                <w:lang w:val="nl-BE"/>
              </w:rPr>
              <w:t xml:space="preserve"> dagverzorgingscentrum</w:t>
            </w:r>
          </w:p>
        </w:tc>
        <w:tc>
          <w:tcPr>
            <w:tcW w:w="1000" w:type="pct"/>
            <w:vAlign w:val="center"/>
          </w:tcPr>
          <w:p w14:paraId="1C47A21A" w14:textId="77777777" w:rsidR="00670D2D" w:rsidRPr="00287B07" w:rsidRDefault="00670D2D" w:rsidP="00832EA3">
            <w:pPr>
              <w:pStyle w:val="Plattetekst21"/>
              <w:ind w:left="0"/>
              <w:jc w:val="center"/>
              <w:rPr>
                <w:rFonts w:ascii="Calibri Light" w:hAnsi="Calibri Light" w:cs="Calibri Light"/>
                <w:lang w:val="nl-BE"/>
              </w:rPr>
            </w:pPr>
            <w:r>
              <w:rPr>
                <w:rFonts w:ascii="Calibri Light" w:hAnsi="Calibri Light" w:cs="Calibri Light"/>
                <w:lang w:val="nl-BE"/>
              </w:rPr>
              <w:t>BV1-BV3</w:t>
            </w:r>
          </w:p>
        </w:tc>
        <w:tc>
          <w:tcPr>
            <w:tcW w:w="1072" w:type="pct"/>
            <w:vAlign w:val="center"/>
          </w:tcPr>
          <w:p w14:paraId="5E85380A" w14:textId="48BDFC22" w:rsidR="00670D2D" w:rsidRPr="00287B07" w:rsidRDefault="00A2748F" w:rsidP="00832EA3">
            <w:pPr>
              <w:pStyle w:val="Plattetekst21"/>
              <w:ind w:left="0"/>
              <w:jc w:val="center"/>
              <w:rPr>
                <w:rFonts w:ascii="Calibri Light" w:hAnsi="Calibri Light" w:cs="Calibri Light"/>
                <w:lang w:val="nl-BE"/>
              </w:rPr>
            </w:pPr>
            <w:r>
              <w:rPr>
                <w:rFonts w:ascii="Calibri Light" w:hAnsi="Calibri Light" w:cs="Calibri Light"/>
                <w:lang w:val="nl-BE"/>
              </w:rPr>
              <w:t>6321</w:t>
            </w:r>
          </w:p>
        </w:tc>
        <w:tc>
          <w:tcPr>
            <w:tcW w:w="1215" w:type="pct"/>
            <w:vAlign w:val="center"/>
          </w:tcPr>
          <w:p w14:paraId="37C3BBF7" w14:textId="4B14C397" w:rsidR="00670D2D" w:rsidRPr="00287B07" w:rsidRDefault="00670D2D" w:rsidP="00F97391">
            <w:pPr>
              <w:pStyle w:val="Plattetekst21"/>
              <w:ind w:left="0"/>
              <w:jc w:val="center"/>
              <w:rPr>
                <w:rFonts w:ascii="Calibri Light" w:hAnsi="Calibri Light" w:cs="Calibri Light"/>
                <w:lang w:val="nl-BE"/>
              </w:rPr>
            </w:pPr>
            <w:r>
              <w:rPr>
                <w:rFonts w:ascii="Calibri Light" w:hAnsi="Calibri Light" w:cs="Calibri Light"/>
                <w:lang w:val="nl-BE"/>
              </w:rPr>
              <w:t>15</w:t>
            </w:r>
          </w:p>
        </w:tc>
      </w:tr>
      <w:tr w:rsidR="00670D2D" w:rsidRPr="00287B07" w14:paraId="18FC1B3E" w14:textId="77777777" w:rsidTr="00670D2D">
        <w:tc>
          <w:tcPr>
            <w:tcW w:w="1713" w:type="pct"/>
            <w:tcBorders>
              <w:top w:val="single" w:sz="4" w:space="0" w:color="000000"/>
              <w:left w:val="single" w:sz="4" w:space="0" w:color="000000"/>
              <w:bottom w:val="single" w:sz="4" w:space="0" w:color="000000"/>
              <w:right w:val="single" w:sz="4" w:space="0" w:color="000000"/>
            </w:tcBorders>
            <w:vAlign w:val="center"/>
          </w:tcPr>
          <w:p w14:paraId="4258B41E" w14:textId="1BE5F771" w:rsidR="00670D2D" w:rsidRPr="00287B07" w:rsidRDefault="00A2748F" w:rsidP="00126E5A">
            <w:pPr>
              <w:pStyle w:val="Plattetekst21"/>
              <w:ind w:left="0"/>
              <w:jc w:val="center"/>
              <w:rPr>
                <w:rFonts w:ascii="Calibri Light" w:hAnsi="Calibri Light" w:cs="Calibri Light"/>
                <w:b/>
                <w:lang w:val="nl-BE"/>
              </w:rPr>
            </w:pPr>
            <w:r>
              <w:rPr>
                <w:rFonts w:ascii="Calibri Light" w:hAnsi="Calibri Light" w:cs="Calibri Light"/>
                <w:b/>
                <w:lang w:val="nl-BE"/>
              </w:rPr>
              <w:t>Ergotherapeut</w:t>
            </w:r>
          </w:p>
        </w:tc>
        <w:tc>
          <w:tcPr>
            <w:tcW w:w="1000" w:type="pct"/>
            <w:tcBorders>
              <w:top w:val="single" w:sz="4" w:space="0" w:color="000000"/>
              <w:left w:val="single" w:sz="4" w:space="0" w:color="000000"/>
              <w:bottom w:val="single" w:sz="4" w:space="0" w:color="000000"/>
              <w:right w:val="single" w:sz="4" w:space="0" w:color="000000"/>
            </w:tcBorders>
            <w:vAlign w:val="center"/>
          </w:tcPr>
          <w:p w14:paraId="6002C7C0" w14:textId="77777777" w:rsidR="00670D2D" w:rsidRPr="00287B07" w:rsidRDefault="00670D2D" w:rsidP="00126E5A">
            <w:pPr>
              <w:pStyle w:val="Plattetekst21"/>
              <w:ind w:left="0"/>
              <w:jc w:val="center"/>
              <w:rPr>
                <w:rFonts w:ascii="Calibri Light" w:hAnsi="Calibri Light" w:cs="Calibri Light"/>
                <w:lang w:val="nl-BE"/>
              </w:rPr>
            </w:pPr>
            <w:r>
              <w:rPr>
                <w:rFonts w:ascii="Calibri Light" w:hAnsi="Calibri Light" w:cs="Calibri Light"/>
                <w:lang w:val="nl-BE"/>
              </w:rPr>
              <w:t>BV1-BV3</w:t>
            </w:r>
          </w:p>
        </w:tc>
        <w:tc>
          <w:tcPr>
            <w:tcW w:w="1072" w:type="pct"/>
            <w:tcBorders>
              <w:top w:val="single" w:sz="4" w:space="0" w:color="000000"/>
              <w:left w:val="single" w:sz="4" w:space="0" w:color="000000"/>
              <w:bottom w:val="single" w:sz="4" w:space="0" w:color="000000"/>
              <w:right w:val="single" w:sz="4" w:space="0" w:color="000000"/>
            </w:tcBorders>
            <w:vAlign w:val="center"/>
          </w:tcPr>
          <w:p w14:paraId="11C41433" w14:textId="7B2952F2" w:rsidR="00670D2D" w:rsidRPr="00287B07" w:rsidRDefault="00A2748F" w:rsidP="00126E5A">
            <w:pPr>
              <w:pStyle w:val="Plattetekst21"/>
              <w:ind w:left="0"/>
              <w:jc w:val="center"/>
              <w:rPr>
                <w:rFonts w:ascii="Calibri Light" w:hAnsi="Calibri Light" w:cs="Calibri Light"/>
                <w:lang w:val="nl-BE"/>
              </w:rPr>
            </w:pPr>
            <w:r>
              <w:rPr>
                <w:rFonts w:ascii="Calibri Light" w:hAnsi="Calibri Light" w:cs="Calibri Light"/>
                <w:lang w:val="nl-BE"/>
              </w:rPr>
              <w:t>40</w:t>
            </w:r>
            <w:r w:rsidR="00670D2D">
              <w:rPr>
                <w:rFonts w:ascii="Calibri Light" w:hAnsi="Calibri Light" w:cs="Calibri Light"/>
                <w:lang w:val="nl-BE"/>
              </w:rPr>
              <w:t>7</w:t>
            </w:r>
            <w:r>
              <w:rPr>
                <w:rFonts w:ascii="Calibri Light" w:hAnsi="Calibri Light" w:cs="Calibri Light"/>
                <w:lang w:val="nl-BE"/>
              </w:rPr>
              <w:t>3</w:t>
            </w:r>
          </w:p>
        </w:tc>
        <w:tc>
          <w:tcPr>
            <w:tcW w:w="1215" w:type="pct"/>
            <w:tcBorders>
              <w:top w:val="single" w:sz="4" w:space="0" w:color="000000"/>
              <w:left w:val="single" w:sz="4" w:space="0" w:color="000000"/>
              <w:bottom w:val="single" w:sz="4" w:space="0" w:color="000000"/>
              <w:right w:val="single" w:sz="4" w:space="0" w:color="000000"/>
            </w:tcBorders>
            <w:vAlign w:val="center"/>
          </w:tcPr>
          <w:p w14:paraId="2A47A11A" w14:textId="77777777" w:rsidR="00670D2D" w:rsidRPr="00287B07" w:rsidRDefault="00670D2D" w:rsidP="00126E5A">
            <w:pPr>
              <w:pStyle w:val="Plattetekst21"/>
              <w:ind w:left="0"/>
              <w:jc w:val="center"/>
              <w:rPr>
                <w:rFonts w:ascii="Calibri Light" w:hAnsi="Calibri Light" w:cs="Calibri Light"/>
                <w:lang w:val="nl-BE"/>
              </w:rPr>
            </w:pPr>
            <w:r>
              <w:rPr>
                <w:rFonts w:ascii="Calibri Light" w:hAnsi="Calibri Light" w:cs="Calibri Light"/>
                <w:lang w:val="nl-BE"/>
              </w:rPr>
              <w:t>14</w:t>
            </w:r>
          </w:p>
        </w:tc>
      </w:tr>
      <w:tr w:rsidR="00670D2D" w:rsidRPr="00287B07" w14:paraId="509A0160" w14:textId="77777777" w:rsidTr="00670D2D">
        <w:tc>
          <w:tcPr>
            <w:tcW w:w="1713" w:type="pct"/>
            <w:vAlign w:val="center"/>
          </w:tcPr>
          <w:p w14:paraId="4E86849C" w14:textId="77777777" w:rsidR="00670D2D" w:rsidRPr="00287B07" w:rsidRDefault="00670D2D" w:rsidP="00832EA3">
            <w:pPr>
              <w:pStyle w:val="Plattetekst21"/>
              <w:ind w:left="0"/>
              <w:jc w:val="center"/>
              <w:rPr>
                <w:rFonts w:ascii="Calibri Light" w:hAnsi="Calibri Light" w:cs="Calibri Light"/>
                <w:b/>
                <w:lang w:val="nl-BE"/>
              </w:rPr>
            </w:pPr>
            <w:r>
              <w:rPr>
                <w:rFonts w:ascii="Calibri Light" w:hAnsi="Calibri Light" w:cs="Calibri Light"/>
                <w:b/>
                <w:lang w:val="nl-BE"/>
              </w:rPr>
              <w:t>Zorgkundige</w:t>
            </w:r>
          </w:p>
        </w:tc>
        <w:tc>
          <w:tcPr>
            <w:tcW w:w="1000" w:type="pct"/>
            <w:vAlign w:val="center"/>
          </w:tcPr>
          <w:p w14:paraId="199A3B40" w14:textId="77777777" w:rsidR="00670D2D" w:rsidRPr="00A2748F" w:rsidRDefault="00670D2D" w:rsidP="00832EA3">
            <w:pPr>
              <w:pStyle w:val="Plattetekst21"/>
              <w:ind w:left="0"/>
              <w:jc w:val="center"/>
              <w:rPr>
                <w:rFonts w:ascii="Calibri Light" w:hAnsi="Calibri Light" w:cs="Calibri Light"/>
                <w:lang w:val="nl-BE"/>
              </w:rPr>
            </w:pPr>
            <w:r w:rsidRPr="00A2748F">
              <w:rPr>
                <w:rFonts w:ascii="Calibri Light" w:hAnsi="Calibri Light" w:cs="Calibri Light"/>
                <w:lang w:val="nl-BE"/>
              </w:rPr>
              <w:t>C1-C2</w:t>
            </w:r>
          </w:p>
        </w:tc>
        <w:tc>
          <w:tcPr>
            <w:tcW w:w="1072" w:type="pct"/>
            <w:vAlign w:val="center"/>
          </w:tcPr>
          <w:p w14:paraId="41B91A24" w14:textId="77777777" w:rsidR="00670D2D" w:rsidRPr="00A2748F" w:rsidRDefault="00670D2D" w:rsidP="00832EA3">
            <w:pPr>
              <w:pStyle w:val="Plattetekst21"/>
              <w:ind w:left="0"/>
              <w:jc w:val="center"/>
              <w:rPr>
                <w:rFonts w:ascii="Calibri Light" w:hAnsi="Calibri Light" w:cs="Calibri Light"/>
                <w:lang w:val="nl-BE"/>
              </w:rPr>
            </w:pPr>
            <w:r w:rsidRPr="00A2748F">
              <w:rPr>
                <w:rFonts w:ascii="Calibri Light" w:hAnsi="Calibri Light" w:cs="Calibri Light"/>
                <w:lang w:val="nl-BE"/>
              </w:rPr>
              <w:t>6372</w:t>
            </w:r>
          </w:p>
        </w:tc>
        <w:tc>
          <w:tcPr>
            <w:tcW w:w="1215" w:type="pct"/>
            <w:vAlign w:val="center"/>
          </w:tcPr>
          <w:p w14:paraId="752CBEA0" w14:textId="605B6F87" w:rsidR="00670D2D" w:rsidRPr="00287B07" w:rsidRDefault="00670D2D" w:rsidP="00D53439">
            <w:pPr>
              <w:pStyle w:val="Plattetekst21"/>
              <w:ind w:left="0"/>
              <w:jc w:val="center"/>
              <w:rPr>
                <w:rFonts w:ascii="Calibri Light" w:hAnsi="Calibri Light" w:cs="Calibri Light"/>
                <w:lang w:val="nl-BE"/>
              </w:rPr>
            </w:pPr>
            <w:r>
              <w:rPr>
                <w:rFonts w:ascii="Calibri Light" w:hAnsi="Calibri Light" w:cs="Calibri Light"/>
                <w:lang w:val="nl-BE"/>
              </w:rPr>
              <w:t>11</w:t>
            </w:r>
          </w:p>
        </w:tc>
      </w:tr>
      <w:tr w:rsidR="00670D2D" w:rsidRPr="00287B07" w14:paraId="7E8DFBC5" w14:textId="77777777" w:rsidTr="00670D2D">
        <w:tc>
          <w:tcPr>
            <w:tcW w:w="1713" w:type="pct"/>
            <w:vAlign w:val="center"/>
          </w:tcPr>
          <w:p w14:paraId="3FA04A95" w14:textId="2A483574" w:rsidR="00670D2D" w:rsidRPr="00A2748F" w:rsidRDefault="00670D2D" w:rsidP="00832EA3">
            <w:pPr>
              <w:pStyle w:val="Plattetekst21"/>
              <w:ind w:left="0"/>
              <w:jc w:val="center"/>
              <w:rPr>
                <w:rFonts w:ascii="Calibri Light" w:hAnsi="Calibri Light" w:cs="Calibri Light"/>
                <w:b/>
                <w:lang w:val="nl-BE"/>
              </w:rPr>
            </w:pPr>
            <w:r w:rsidRPr="00A2748F">
              <w:rPr>
                <w:rFonts w:ascii="Calibri Light" w:hAnsi="Calibri Light" w:cs="Calibri Light"/>
                <w:b/>
                <w:lang w:val="nl-BE"/>
              </w:rPr>
              <w:t>Patiëntenvervoer</w:t>
            </w:r>
          </w:p>
        </w:tc>
        <w:tc>
          <w:tcPr>
            <w:tcW w:w="1000" w:type="pct"/>
            <w:vAlign w:val="center"/>
          </w:tcPr>
          <w:p w14:paraId="035A1358" w14:textId="1F125AD2" w:rsidR="00670D2D" w:rsidRPr="00A2748F" w:rsidRDefault="000854BA" w:rsidP="00832EA3">
            <w:pPr>
              <w:pStyle w:val="Plattetekst21"/>
              <w:ind w:left="0"/>
              <w:jc w:val="center"/>
              <w:rPr>
                <w:rFonts w:ascii="Calibri Light" w:hAnsi="Calibri Light" w:cs="Calibri Light"/>
                <w:lang w:val="nl-BE"/>
              </w:rPr>
            </w:pPr>
            <w:r w:rsidRPr="00A2748F">
              <w:rPr>
                <w:rFonts w:ascii="Calibri Light" w:hAnsi="Calibri Light" w:cs="Calibri Light"/>
                <w:lang w:val="nl-BE"/>
              </w:rPr>
              <w:t>E1(DC)-E3(DC)</w:t>
            </w:r>
          </w:p>
        </w:tc>
        <w:tc>
          <w:tcPr>
            <w:tcW w:w="1072" w:type="pct"/>
            <w:vAlign w:val="center"/>
          </w:tcPr>
          <w:p w14:paraId="19BDCBAD" w14:textId="55BB9330" w:rsidR="00670D2D" w:rsidRPr="00A2748F" w:rsidRDefault="00A2748F" w:rsidP="00832EA3">
            <w:pPr>
              <w:pStyle w:val="Plattetekst21"/>
              <w:ind w:left="0"/>
              <w:jc w:val="center"/>
              <w:rPr>
                <w:rFonts w:ascii="Calibri Light" w:hAnsi="Calibri Light" w:cs="Calibri Light"/>
                <w:lang w:val="nl-BE"/>
              </w:rPr>
            </w:pPr>
            <w:r w:rsidRPr="00A2748F">
              <w:rPr>
                <w:rFonts w:ascii="Calibri Light" w:hAnsi="Calibri Light" w:cs="Calibri Light"/>
                <w:lang w:val="nl-BE"/>
              </w:rPr>
              <w:t>2070</w:t>
            </w:r>
          </w:p>
        </w:tc>
        <w:tc>
          <w:tcPr>
            <w:tcW w:w="1215" w:type="pct"/>
            <w:vAlign w:val="center"/>
          </w:tcPr>
          <w:p w14:paraId="213B6492" w14:textId="2B372195" w:rsidR="00670D2D" w:rsidRDefault="00670D2D" w:rsidP="00D53439">
            <w:pPr>
              <w:pStyle w:val="Plattetekst21"/>
              <w:ind w:left="0"/>
              <w:jc w:val="center"/>
              <w:rPr>
                <w:rFonts w:ascii="Calibri Light" w:hAnsi="Calibri Light" w:cs="Calibri Light"/>
                <w:lang w:val="nl-BE"/>
              </w:rPr>
            </w:pPr>
            <w:r>
              <w:rPr>
                <w:rFonts w:ascii="Calibri Light" w:hAnsi="Calibri Light" w:cs="Calibri Light"/>
                <w:lang w:val="nl-BE"/>
              </w:rPr>
              <w:t>9</w:t>
            </w:r>
          </w:p>
        </w:tc>
      </w:tr>
      <w:tr w:rsidR="00A2748F" w:rsidRPr="00287B07" w14:paraId="1C6A80D0" w14:textId="77777777" w:rsidTr="00670D2D">
        <w:tc>
          <w:tcPr>
            <w:tcW w:w="1713" w:type="pct"/>
            <w:vAlign w:val="center"/>
          </w:tcPr>
          <w:p w14:paraId="67A3BC33" w14:textId="6408378E" w:rsidR="00A2748F" w:rsidRPr="00A2748F" w:rsidRDefault="00A2748F" w:rsidP="00A2748F">
            <w:pPr>
              <w:pStyle w:val="Plattetekst21"/>
              <w:ind w:left="0"/>
              <w:jc w:val="center"/>
              <w:rPr>
                <w:rFonts w:ascii="Calibri Light" w:hAnsi="Calibri Light" w:cs="Calibri Light"/>
                <w:b/>
                <w:lang w:val="nl-BE"/>
              </w:rPr>
            </w:pPr>
            <w:r w:rsidRPr="00A2748F">
              <w:rPr>
                <w:rFonts w:ascii="Calibri Light" w:hAnsi="Calibri Light" w:cs="Calibri Light"/>
                <w:b/>
                <w:lang w:val="nl-BE"/>
              </w:rPr>
              <w:t>Logistieke hulp aanvullende thuiszorg</w:t>
            </w:r>
          </w:p>
        </w:tc>
        <w:tc>
          <w:tcPr>
            <w:tcW w:w="1000" w:type="pct"/>
            <w:vAlign w:val="center"/>
          </w:tcPr>
          <w:p w14:paraId="0F77D875" w14:textId="29CEFDFA" w:rsidR="00A2748F" w:rsidRPr="00D929A8" w:rsidRDefault="00A2748F" w:rsidP="00A2748F">
            <w:pPr>
              <w:pStyle w:val="Plattetekst21"/>
              <w:ind w:left="0"/>
              <w:jc w:val="center"/>
              <w:rPr>
                <w:rFonts w:ascii="Calibri Light" w:hAnsi="Calibri Light" w:cs="Calibri Light"/>
                <w:highlight w:val="yellow"/>
                <w:lang w:val="nl-BE"/>
              </w:rPr>
            </w:pPr>
            <w:r w:rsidRPr="00A2748F">
              <w:rPr>
                <w:rFonts w:ascii="Calibri Light" w:hAnsi="Calibri Light" w:cs="Calibri Light"/>
                <w:lang w:val="nl-BE"/>
              </w:rPr>
              <w:t>E1(DC)-E3(DC)</w:t>
            </w:r>
          </w:p>
        </w:tc>
        <w:tc>
          <w:tcPr>
            <w:tcW w:w="1072" w:type="pct"/>
            <w:vAlign w:val="center"/>
          </w:tcPr>
          <w:p w14:paraId="39219A20" w14:textId="7902E234" w:rsidR="00A2748F" w:rsidRPr="00D929A8" w:rsidRDefault="00A2748F" w:rsidP="00A2748F">
            <w:pPr>
              <w:pStyle w:val="Plattetekst21"/>
              <w:ind w:left="0"/>
              <w:jc w:val="center"/>
              <w:rPr>
                <w:rFonts w:ascii="Calibri Light" w:hAnsi="Calibri Light" w:cs="Calibri Light"/>
                <w:highlight w:val="yellow"/>
                <w:lang w:val="nl-BE"/>
              </w:rPr>
            </w:pPr>
            <w:r w:rsidRPr="00A2748F">
              <w:rPr>
                <w:rFonts w:ascii="Calibri Light" w:hAnsi="Calibri Light" w:cs="Calibri Light"/>
                <w:lang w:val="nl-BE"/>
              </w:rPr>
              <w:t>2072</w:t>
            </w:r>
          </w:p>
        </w:tc>
        <w:tc>
          <w:tcPr>
            <w:tcW w:w="1215" w:type="pct"/>
            <w:vAlign w:val="center"/>
          </w:tcPr>
          <w:p w14:paraId="5922858E" w14:textId="58CC2869" w:rsidR="00A2748F" w:rsidRDefault="00A2748F" w:rsidP="00A2748F">
            <w:pPr>
              <w:pStyle w:val="Plattetekst21"/>
              <w:ind w:left="0"/>
              <w:jc w:val="center"/>
              <w:rPr>
                <w:rFonts w:ascii="Calibri Light" w:hAnsi="Calibri Light" w:cs="Calibri Light"/>
                <w:lang w:val="nl-BE"/>
              </w:rPr>
            </w:pPr>
            <w:r>
              <w:rPr>
                <w:rFonts w:ascii="Calibri Light" w:hAnsi="Calibri Light" w:cs="Calibri Light"/>
                <w:lang w:val="nl-BE"/>
              </w:rPr>
              <w:t>4</w:t>
            </w:r>
          </w:p>
        </w:tc>
      </w:tr>
    </w:tbl>
    <w:p w14:paraId="22C09610" w14:textId="731CB1B1" w:rsidR="00D10F32" w:rsidRDefault="00D10F32" w:rsidP="00832EA3">
      <w:pPr>
        <w:ind w:left="0"/>
        <w:rPr>
          <w:lang w:val="en-US"/>
        </w:rPr>
      </w:pPr>
    </w:p>
    <w:p w14:paraId="2ED9D873" w14:textId="2C288044" w:rsidR="00D10F32" w:rsidRDefault="00D10F32" w:rsidP="00BC7275">
      <w:pPr>
        <w:ind w:left="0"/>
        <w:rPr>
          <w:lang w:val="en-US"/>
        </w:rPr>
      </w:pPr>
    </w:p>
    <w:p w14:paraId="78AD0F38" w14:textId="77777777" w:rsidR="003E15BD" w:rsidRDefault="003E15BD" w:rsidP="003E15BD">
      <w:pPr>
        <w:ind w:left="0"/>
        <w:sectPr w:rsidR="003E15BD" w:rsidSect="003E15BD">
          <w:headerReference w:type="default" r:id="rId16"/>
          <w:footerReference w:type="default" r:id="rId17"/>
          <w:pgSz w:w="16838" w:h="11906" w:orient="landscape"/>
          <w:pgMar w:top="1418" w:right="1418" w:bottom="1418" w:left="1418" w:header="709" w:footer="709" w:gutter="0"/>
          <w:cols w:space="708"/>
          <w:docGrid w:linePitch="360"/>
        </w:sectPr>
      </w:pPr>
    </w:p>
    <w:p w14:paraId="2D2F9B07" w14:textId="52B794D1" w:rsidR="003E15BD" w:rsidRPr="00287B07" w:rsidRDefault="003E15BD" w:rsidP="003E15BD">
      <w:pPr>
        <w:pStyle w:val="Kop1"/>
      </w:pPr>
      <w:bookmarkStart w:id="398" w:name="_Toc193207873"/>
      <w:bookmarkStart w:id="399" w:name="_Toc209789980"/>
      <w:r w:rsidRPr="00287B07">
        <w:t xml:space="preserve">Bijlage </w:t>
      </w:r>
      <w:r>
        <w:t>VI</w:t>
      </w:r>
      <w:r w:rsidRPr="00287B07">
        <w:t xml:space="preserve">: </w:t>
      </w:r>
      <w:r>
        <w:t>Arbeidsduurvermindering en eindeloopbaan voor de gezondheidssector</w:t>
      </w:r>
      <w:bookmarkEnd w:id="398"/>
      <w:bookmarkEnd w:id="399"/>
    </w:p>
    <w:p w14:paraId="165B2D84" w14:textId="77777777" w:rsidR="003E15BD" w:rsidRPr="00733C01" w:rsidRDefault="003E15BD" w:rsidP="003E15BD">
      <w:pPr>
        <w:pStyle w:val="Kop4"/>
        <w:rPr>
          <w:u w:val="single"/>
        </w:rPr>
      </w:pPr>
      <w:r w:rsidRPr="00733C01">
        <w:rPr>
          <w:u w:val="single"/>
        </w:rPr>
        <w:t>Algemene bepalingen</w:t>
      </w:r>
    </w:p>
    <w:p w14:paraId="42EDEFDA" w14:textId="77777777" w:rsidR="003E15BD" w:rsidRPr="00BE65B1" w:rsidRDefault="003E15BD" w:rsidP="003E15BD">
      <w:pPr>
        <w:pStyle w:val="Kop4"/>
      </w:pPr>
      <w:r w:rsidRPr="00BE65B1">
        <w:t>Artikel 1</w:t>
      </w:r>
    </w:p>
    <w:p w14:paraId="3D17624D" w14:textId="77777777" w:rsidR="003E15BD" w:rsidRPr="00BE65B1" w:rsidRDefault="003E15BD" w:rsidP="003E15BD">
      <w:pPr>
        <w:rPr>
          <w:rFonts w:cs="Calibri Light"/>
          <w:lang w:val="nl-BE" w:eastAsia="en-US"/>
        </w:rPr>
      </w:pPr>
      <w:r w:rsidRPr="00BE65B1">
        <w:rPr>
          <w:rFonts w:cs="Calibri Light"/>
          <w:lang w:val="nl-BE" w:eastAsia="en-US"/>
        </w:rPr>
        <w:t xml:space="preserve">Het akkoord met betrekking tot de arbeidsduurvermindering en eindeloopbaan voor de gezondheidssector is van toepassing op de werkgever en werknemers van het centrum voor dagverzorging “De Brug”. Onder werknemers wordt verstaan: mannelijke en vrouwelijke personeelsleden, statutaire en contractuele personeelsleden, arbeiders- en bediendepersoneel. </w:t>
      </w:r>
    </w:p>
    <w:p w14:paraId="4522F139" w14:textId="77777777" w:rsidR="003E15BD" w:rsidRPr="00BE65B1" w:rsidRDefault="003E15BD" w:rsidP="003E15BD">
      <w:pPr>
        <w:pStyle w:val="Kop4"/>
      </w:pPr>
      <w:r w:rsidRPr="00BE65B1">
        <w:t>Artikel 2</w:t>
      </w:r>
    </w:p>
    <w:p w14:paraId="688CFBF5" w14:textId="2097CE41" w:rsidR="003E15BD" w:rsidRPr="00BE65B1" w:rsidRDefault="003E15BD" w:rsidP="003E15BD">
      <w:pPr>
        <w:rPr>
          <w:rFonts w:cs="Calibri Light"/>
          <w:lang w:val="nl-BE" w:eastAsia="en-US"/>
        </w:rPr>
      </w:pPr>
      <w:r w:rsidRPr="00BE65B1">
        <w:rPr>
          <w:rFonts w:cs="Calibri Light"/>
          <w:lang w:val="nl-BE" w:eastAsia="en-US"/>
        </w:rPr>
        <w:t xml:space="preserve">Dit akkoord geeft uitvoering aan de punten 4 </w:t>
      </w:r>
      <w:r w:rsidRPr="007E0B94">
        <w:rPr>
          <w:rFonts w:cs="Calibri Light"/>
          <w:lang w:val="nl-BE" w:eastAsia="en-US"/>
        </w:rPr>
        <w:t>en 5 van het sociaal akkoord betreffende de federale gezondheidssectoren (publieke sector) van 18 juli 2005</w:t>
      </w:r>
      <w:r w:rsidR="00161EEC" w:rsidRPr="007E0B94">
        <w:rPr>
          <w:rFonts w:cs="Calibri Light"/>
          <w:lang w:val="nl-BE" w:eastAsia="en-US"/>
        </w:rPr>
        <w:t xml:space="preserve"> en aan </w:t>
      </w:r>
      <w:r w:rsidR="002216C1" w:rsidRPr="007E0B94">
        <w:rPr>
          <w:rFonts w:cs="Calibri Light"/>
          <w:lang w:eastAsia="en-US"/>
        </w:rPr>
        <w:t>BVR van 07/12/2018 tot financiering van sommige sociale akkoorden in bepaalde gezondheidsinrichtingen en diensten.</w:t>
      </w:r>
    </w:p>
    <w:p w14:paraId="03AAE78F" w14:textId="77777777" w:rsidR="003E15BD" w:rsidRPr="004830D2" w:rsidRDefault="003E15BD" w:rsidP="003E15BD">
      <w:pPr>
        <w:pStyle w:val="Kop4"/>
        <w:rPr>
          <w:u w:val="single"/>
        </w:rPr>
      </w:pPr>
      <w:r w:rsidRPr="004830D2">
        <w:rPr>
          <w:u w:val="single"/>
        </w:rPr>
        <w:t xml:space="preserve">Vrijstelling van arbeidsprestaties </w:t>
      </w:r>
    </w:p>
    <w:p w14:paraId="4E820E99" w14:textId="77777777" w:rsidR="003E15BD" w:rsidRPr="001E75F3" w:rsidRDefault="003E15BD" w:rsidP="003E15BD">
      <w:pPr>
        <w:pStyle w:val="Kop4"/>
      </w:pPr>
      <w:r w:rsidRPr="001E75F3">
        <w:t>Artikel 3</w:t>
      </w:r>
    </w:p>
    <w:p w14:paraId="6E76DF84" w14:textId="77777777" w:rsidR="003E15BD" w:rsidRPr="00966A5B" w:rsidRDefault="003E15BD" w:rsidP="003E15BD">
      <w:pPr>
        <w:rPr>
          <w:rFonts w:cs="Calibri Light"/>
          <w:lang w:val="nl-BE" w:eastAsia="en-US"/>
        </w:rPr>
      </w:pPr>
      <w:r w:rsidRPr="00966A5B">
        <w:rPr>
          <w:rFonts w:cs="Calibri Light"/>
          <w:lang w:val="nl-BE" w:eastAsia="en-US"/>
        </w:rPr>
        <w:t xml:space="preserve">Onder de toepassing van de regeling “vrijstelling van arbeidsprestaties” vallen onderstaande personeelsleden: </w:t>
      </w:r>
    </w:p>
    <w:p w14:paraId="6169C649" w14:textId="77777777" w:rsidR="003E15BD" w:rsidRPr="00966A5B" w:rsidRDefault="003E15BD" w:rsidP="003E15BD">
      <w:pPr>
        <w:pStyle w:val="Kop5"/>
      </w:pPr>
      <w:r w:rsidRPr="00966A5B">
        <w:t>Paragraaf 1</w:t>
      </w:r>
    </w:p>
    <w:p w14:paraId="31E8B7C3" w14:textId="77777777" w:rsidR="003E15BD" w:rsidRPr="00966A5B" w:rsidRDefault="003E15BD" w:rsidP="003E15BD">
      <w:pPr>
        <w:rPr>
          <w:rFonts w:cs="Calibri Light"/>
          <w:lang w:val="nl-BE" w:eastAsia="en-US"/>
        </w:rPr>
      </w:pPr>
      <w:r w:rsidRPr="00966A5B">
        <w:rPr>
          <w:rFonts w:cs="Calibri Light"/>
          <w:lang w:val="nl-BE" w:eastAsia="en-US"/>
        </w:rPr>
        <w:t xml:space="preserve">Personeel behorend tot volgende groepen heeft ambtshalve recht op vrijstelling van arbeidsprestaties zoals omschreven in de artikelen 4 tot en met 6, op voorwaarde dat ze effectief de vermelde functie uitoefenen: </w:t>
      </w:r>
    </w:p>
    <w:p w14:paraId="47DE7421" w14:textId="77777777" w:rsidR="003E15BD" w:rsidRPr="00966A5B" w:rsidRDefault="003E15BD" w:rsidP="003B1D6E">
      <w:pPr>
        <w:pStyle w:val="Lijstalinea"/>
        <w:numPr>
          <w:ilvl w:val="0"/>
          <w:numId w:val="71"/>
        </w:numPr>
        <w:rPr>
          <w:rFonts w:cs="Calibri Light"/>
          <w:lang w:val="nl-BE" w:eastAsia="en-US"/>
        </w:rPr>
      </w:pPr>
      <w:r w:rsidRPr="00966A5B">
        <w:rPr>
          <w:rFonts w:cs="Calibri Light"/>
          <w:lang w:val="nl-BE" w:eastAsia="en-US"/>
        </w:rPr>
        <w:t xml:space="preserve">het verpleegkundig personeel en het verzorgend personeel; </w:t>
      </w:r>
    </w:p>
    <w:p w14:paraId="3C19E9FC" w14:textId="77777777" w:rsidR="003E15BD" w:rsidRPr="00966A5B" w:rsidRDefault="003E15BD" w:rsidP="003B1D6E">
      <w:pPr>
        <w:pStyle w:val="Lijstalinea"/>
        <w:numPr>
          <w:ilvl w:val="0"/>
          <w:numId w:val="71"/>
        </w:numPr>
        <w:rPr>
          <w:rFonts w:cs="Calibri Light"/>
          <w:lang w:val="nl-BE" w:eastAsia="en-US"/>
        </w:rPr>
      </w:pPr>
      <w:r w:rsidRPr="00966A5B">
        <w:rPr>
          <w:rFonts w:cs="Calibri Light"/>
          <w:lang w:val="nl-BE" w:eastAsia="en-US"/>
        </w:rPr>
        <w:t xml:space="preserve">de kinesitherapeuten, ergotherapeuten, logopedisten en diëtisten; </w:t>
      </w:r>
    </w:p>
    <w:p w14:paraId="493233C6" w14:textId="77777777" w:rsidR="003E15BD" w:rsidRPr="00966A5B" w:rsidRDefault="003E15BD" w:rsidP="003B1D6E">
      <w:pPr>
        <w:pStyle w:val="Lijstalinea"/>
        <w:numPr>
          <w:ilvl w:val="0"/>
          <w:numId w:val="71"/>
        </w:numPr>
        <w:rPr>
          <w:rFonts w:cs="Calibri Light"/>
          <w:lang w:val="nl-BE" w:eastAsia="en-US"/>
        </w:rPr>
      </w:pPr>
      <w:r w:rsidRPr="00966A5B">
        <w:rPr>
          <w:rFonts w:cs="Calibri Light"/>
          <w:lang w:val="nl-BE" w:eastAsia="en-US"/>
        </w:rPr>
        <w:t xml:space="preserve">de medewerkers patiëntenvervoer; </w:t>
      </w:r>
    </w:p>
    <w:p w14:paraId="25F91ADB" w14:textId="77777777" w:rsidR="003E15BD" w:rsidRPr="00966A5B" w:rsidRDefault="003E15BD" w:rsidP="003B1D6E">
      <w:pPr>
        <w:pStyle w:val="Lijstalinea"/>
        <w:numPr>
          <w:ilvl w:val="0"/>
          <w:numId w:val="71"/>
        </w:numPr>
        <w:rPr>
          <w:rFonts w:cs="Calibri Light"/>
          <w:lang w:val="nl-BE" w:eastAsia="en-US"/>
        </w:rPr>
      </w:pPr>
      <w:r w:rsidRPr="00966A5B">
        <w:rPr>
          <w:rFonts w:cs="Calibri Light"/>
          <w:lang w:val="nl-BE" w:eastAsia="en-US"/>
        </w:rPr>
        <w:t xml:space="preserve">de opvoeders en het begeleidend personeel geïntegreerd in de zorgteams; </w:t>
      </w:r>
    </w:p>
    <w:p w14:paraId="60881AEC" w14:textId="77777777" w:rsidR="003E15BD" w:rsidRPr="00966A5B" w:rsidRDefault="003E15BD" w:rsidP="003B1D6E">
      <w:pPr>
        <w:pStyle w:val="Lijstalinea"/>
        <w:numPr>
          <w:ilvl w:val="0"/>
          <w:numId w:val="71"/>
        </w:numPr>
        <w:rPr>
          <w:rFonts w:cs="Calibri Light"/>
          <w:lang w:val="nl-BE" w:eastAsia="en-US"/>
        </w:rPr>
      </w:pPr>
      <w:r w:rsidRPr="00966A5B">
        <w:rPr>
          <w:rFonts w:cs="Calibri Light"/>
          <w:lang w:val="nl-BE" w:eastAsia="en-US"/>
        </w:rPr>
        <w:t xml:space="preserve">de sociaal verpleegkundigen; </w:t>
      </w:r>
    </w:p>
    <w:p w14:paraId="607DC7FE" w14:textId="77777777" w:rsidR="003E15BD" w:rsidRPr="00966A5B" w:rsidRDefault="003E15BD" w:rsidP="003B1D6E">
      <w:pPr>
        <w:pStyle w:val="Lijstalinea"/>
        <w:numPr>
          <w:ilvl w:val="0"/>
          <w:numId w:val="71"/>
        </w:numPr>
        <w:rPr>
          <w:rFonts w:cs="Calibri Light"/>
          <w:lang w:val="nl-BE" w:eastAsia="en-US"/>
        </w:rPr>
      </w:pPr>
      <w:r w:rsidRPr="00966A5B">
        <w:rPr>
          <w:rFonts w:cs="Calibri Light"/>
          <w:lang w:val="nl-BE" w:eastAsia="en-US"/>
        </w:rPr>
        <w:t xml:space="preserve">de logistieke assistenten; </w:t>
      </w:r>
    </w:p>
    <w:p w14:paraId="546E4991" w14:textId="77777777" w:rsidR="003E15BD" w:rsidRPr="00966A5B" w:rsidRDefault="003E15BD" w:rsidP="003B1D6E">
      <w:pPr>
        <w:pStyle w:val="Lijstalinea"/>
        <w:numPr>
          <w:ilvl w:val="0"/>
          <w:numId w:val="71"/>
        </w:numPr>
        <w:rPr>
          <w:rFonts w:cs="Calibri Light"/>
          <w:lang w:val="nl-BE" w:eastAsia="en-US"/>
        </w:rPr>
      </w:pPr>
      <w:r w:rsidRPr="00966A5B">
        <w:rPr>
          <w:rFonts w:cs="Calibri Light"/>
          <w:lang w:val="nl-BE" w:eastAsia="en-US"/>
        </w:rPr>
        <w:t xml:space="preserve">de maatschappelijke assistenten en psychologische assistenten tewerkgesteld in de zorgteams of geïntegreerd in het therapeutisch programma; </w:t>
      </w:r>
    </w:p>
    <w:p w14:paraId="260927E7" w14:textId="2B09189E" w:rsidR="003E15BD" w:rsidRPr="00966A5B" w:rsidRDefault="003E15BD" w:rsidP="003B1D6E">
      <w:pPr>
        <w:pStyle w:val="Lijstalinea"/>
        <w:numPr>
          <w:ilvl w:val="0"/>
          <w:numId w:val="71"/>
        </w:numPr>
        <w:rPr>
          <w:rFonts w:cs="Calibri Light"/>
          <w:lang w:val="nl-BE" w:eastAsia="en-US"/>
        </w:rPr>
      </w:pPr>
      <w:r w:rsidRPr="00966A5B">
        <w:rPr>
          <w:rFonts w:cs="Calibri Light"/>
          <w:lang w:val="nl-BE" w:eastAsia="en-US"/>
        </w:rPr>
        <w:t>de werknemers bedoeld in de artikelen 54bis en 54ter van het koninklijk besluit nr. 78 van 10 november 1967</w:t>
      </w:r>
      <w:r w:rsidR="004C3F89">
        <w:rPr>
          <w:rFonts w:cs="Calibri Light"/>
          <w:lang w:val="nl-BE" w:eastAsia="en-US"/>
        </w:rPr>
        <w:t>.</w:t>
      </w:r>
    </w:p>
    <w:p w14:paraId="3D1B7486" w14:textId="77777777" w:rsidR="003E15BD" w:rsidRPr="00966A5B" w:rsidRDefault="003E15BD" w:rsidP="003E15BD">
      <w:pPr>
        <w:pStyle w:val="Kop5"/>
      </w:pPr>
      <w:r w:rsidRPr="00966A5B">
        <w:t xml:space="preserve">Paragraaf 2 </w:t>
      </w:r>
    </w:p>
    <w:p w14:paraId="6152021C" w14:textId="77777777" w:rsidR="003E15BD" w:rsidRPr="00966A5B" w:rsidRDefault="003E15BD" w:rsidP="003E15BD">
      <w:pPr>
        <w:rPr>
          <w:rFonts w:cs="Calibri Light"/>
          <w:lang w:val="nl-BE" w:eastAsia="en-US"/>
        </w:rPr>
      </w:pPr>
      <w:r w:rsidRPr="00966A5B">
        <w:rPr>
          <w:rFonts w:cs="Calibri Light"/>
          <w:lang w:val="nl-BE" w:eastAsia="en-US"/>
        </w:rPr>
        <w:t xml:space="preserve">Het personeel dat niet ressorteert onder §1., maar dat gedurende de referentieperiode van 24 maanden die voorafgaat aan de maand waarin zij de leeftijd van 45, 50 of 55 jaar bereikt, minstens 200 uren prestaties heeft verricht bij dezelfde werkgever, in één of meerdere functies, waarvoor een vergoeding voor onregelmatige prestaties (zondag, zaterdag, feestdag, nachtdienst, tijdens de avond, of onderbroken diensten), of een andere bij akkoord vastgelegde vergoeding werd betaald of de overeenstemmende compensatierust werd toegekend wordt gelijkgesteld met het personeel onder §1. </w:t>
      </w:r>
    </w:p>
    <w:p w14:paraId="2227C650" w14:textId="77777777" w:rsidR="003E15BD" w:rsidRPr="00966A5B" w:rsidRDefault="003E15BD" w:rsidP="003E15BD">
      <w:pPr>
        <w:rPr>
          <w:rFonts w:cs="Calibri Light"/>
          <w:lang w:val="nl-BE" w:eastAsia="en-US"/>
        </w:rPr>
      </w:pPr>
      <w:r w:rsidRPr="00966A5B">
        <w:rPr>
          <w:rFonts w:cs="Calibri Light"/>
          <w:lang w:val="nl-BE" w:eastAsia="en-US"/>
        </w:rPr>
        <w:t xml:space="preserve">De werknemer die geen 200 uren onregelmatige prestaties heeft verricht bij dezelfde werkgever, op het ogenblik dat hij 45, 50 of 55 jaar wordt, verwerft het statuut van gelijkgesteld personeel en dus het recht op de vrijstelling van arbeidsprestaties, van zodra hij alsnog binnen elke periode van 24 maanden deze 200 uren heeft verricht, volgens de modaliteiten bepaald in artikel 7§3 infra. </w:t>
      </w:r>
    </w:p>
    <w:p w14:paraId="6AEFB23E" w14:textId="77777777" w:rsidR="003E15BD" w:rsidRDefault="003E15BD" w:rsidP="003E15BD">
      <w:pPr>
        <w:rPr>
          <w:rFonts w:cstheme="minorBidi"/>
        </w:rPr>
      </w:pPr>
      <w:r w:rsidRPr="00966A5B">
        <w:rPr>
          <w:rFonts w:cs="Calibri Light"/>
          <w:lang w:val="nl-BE" w:eastAsia="en-US"/>
        </w:rPr>
        <w:t xml:space="preserve">Voor de deeltijds tewerkgestelde werknemers worden deze 200 uren onregelmatige prestaties berekend naar rata van de arbeidsduur voorzien door het statuut of het contract op het ogenblik dat het recht geopend wordt. </w:t>
      </w:r>
    </w:p>
    <w:p w14:paraId="0895E3CC" w14:textId="77777777" w:rsidR="003E15BD" w:rsidRPr="00966A5B" w:rsidRDefault="003E15BD" w:rsidP="003E15BD">
      <w:pPr>
        <w:pStyle w:val="Kop4"/>
      </w:pPr>
      <w:r w:rsidRPr="00BE65B1">
        <w:t>Artikel 4</w:t>
      </w:r>
    </w:p>
    <w:p w14:paraId="7950B28B" w14:textId="77777777" w:rsidR="003E15BD" w:rsidRPr="00966A5B" w:rsidRDefault="003E15BD" w:rsidP="003E15BD">
      <w:pPr>
        <w:pStyle w:val="Kop5"/>
      </w:pPr>
      <w:r w:rsidRPr="00966A5B">
        <w:t xml:space="preserve">Paragraaf 1 </w:t>
      </w:r>
    </w:p>
    <w:p w14:paraId="27DE697F" w14:textId="77777777" w:rsidR="003E15BD" w:rsidRPr="00966A5B" w:rsidRDefault="003E15BD" w:rsidP="003E15BD">
      <w:pPr>
        <w:rPr>
          <w:rFonts w:cs="Calibri Light"/>
          <w:lang w:val="nl-BE" w:eastAsia="en-US"/>
        </w:rPr>
      </w:pPr>
      <w:r w:rsidRPr="00966A5B">
        <w:rPr>
          <w:rFonts w:cs="Calibri Light"/>
          <w:lang w:val="nl-BE" w:eastAsia="en-US"/>
        </w:rPr>
        <w:t xml:space="preserve">Het voltijds personeel, bedoeld in artikel 3, dat de leeftijd van 45 jaar heeft bereikt, heeft recht op toekenning van vrijstelling van prestaties van zijn gemiddelde wekelijkse arbeidstijd onder de vorm van 96 betaalde uren van vrijstelling van prestaties per jaar, toegekend volgens de modaliteiten van artikel 8. </w:t>
      </w:r>
    </w:p>
    <w:p w14:paraId="1A81EF4D" w14:textId="77777777" w:rsidR="003E15BD" w:rsidRPr="00966A5B" w:rsidRDefault="003E15BD" w:rsidP="003E15BD">
      <w:pPr>
        <w:rPr>
          <w:rFonts w:cs="Calibri Light"/>
          <w:lang w:val="nl-BE" w:eastAsia="en-US"/>
        </w:rPr>
      </w:pPr>
      <w:r w:rsidRPr="00966A5B">
        <w:rPr>
          <w:rFonts w:cs="Calibri Light"/>
          <w:lang w:val="nl-BE" w:eastAsia="en-US"/>
        </w:rPr>
        <w:t xml:space="preserve">Voor het deeltijds personeel, bedoeld in artikel 3, dat de leeftijd van 45 jaar heeft bereikt, wordt het aantal uren vrijstelling van prestaties berekend volgens de formule: </w:t>
      </w:r>
    </w:p>
    <w:p w14:paraId="05C61F5D" w14:textId="77777777" w:rsidR="003E15BD" w:rsidRPr="00966A5B" w:rsidRDefault="003E15BD" w:rsidP="003E15BD">
      <w:pPr>
        <w:rPr>
          <w:rFonts w:cs="Calibri Light"/>
          <w:lang w:val="nl-BE" w:eastAsia="en-US"/>
        </w:rPr>
      </w:pPr>
      <w:r w:rsidRPr="00966A5B">
        <w:rPr>
          <w:rFonts w:cs="Calibri Light"/>
          <w:lang w:val="nl-BE" w:eastAsia="en-US"/>
        </w:rPr>
        <w:t xml:space="preserve">X = 96 x Y/Z </w:t>
      </w:r>
    </w:p>
    <w:p w14:paraId="1CADE3B7" w14:textId="77777777" w:rsidR="003E15BD" w:rsidRPr="00966A5B" w:rsidRDefault="003E15BD" w:rsidP="003E15BD">
      <w:pPr>
        <w:rPr>
          <w:rFonts w:cs="Calibri Light"/>
          <w:lang w:val="nl-BE" w:eastAsia="en-US"/>
        </w:rPr>
      </w:pPr>
      <w:r w:rsidRPr="00966A5B">
        <w:rPr>
          <w:rFonts w:cs="Calibri Light"/>
          <w:lang w:val="nl-BE" w:eastAsia="en-US"/>
        </w:rPr>
        <w:t xml:space="preserve">waarbij: </w:t>
      </w:r>
    </w:p>
    <w:p w14:paraId="5605AE68" w14:textId="77777777" w:rsidR="003E15BD" w:rsidRPr="00966A5B" w:rsidRDefault="003E15BD" w:rsidP="003E15BD">
      <w:pPr>
        <w:rPr>
          <w:rFonts w:cs="Calibri Light"/>
          <w:lang w:val="nl-BE" w:eastAsia="en-US"/>
        </w:rPr>
      </w:pPr>
      <w:r w:rsidRPr="00966A5B">
        <w:rPr>
          <w:rFonts w:cs="Calibri Light"/>
          <w:lang w:val="nl-BE" w:eastAsia="en-US"/>
        </w:rPr>
        <w:t xml:space="preserve">X = het aantal uren vrijstelling van prestaties </w:t>
      </w:r>
    </w:p>
    <w:p w14:paraId="3300BE33" w14:textId="77777777" w:rsidR="003E15BD" w:rsidRPr="00966A5B" w:rsidRDefault="003E15BD" w:rsidP="003E15BD">
      <w:pPr>
        <w:rPr>
          <w:rFonts w:cs="Calibri Light"/>
          <w:lang w:val="nl-BE" w:eastAsia="en-US"/>
        </w:rPr>
      </w:pPr>
      <w:r w:rsidRPr="00966A5B">
        <w:rPr>
          <w:rFonts w:cs="Calibri Light"/>
          <w:lang w:val="nl-BE" w:eastAsia="en-US"/>
        </w:rPr>
        <w:t xml:space="preserve">Y = de contractuele of statutaire wekelijkse arbeidsduur van de werknemer </w:t>
      </w:r>
    </w:p>
    <w:p w14:paraId="3E8D6C04" w14:textId="77777777" w:rsidR="003E15BD" w:rsidRPr="00966A5B" w:rsidRDefault="003E15BD" w:rsidP="003E15BD">
      <w:pPr>
        <w:rPr>
          <w:rFonts w:cs="Calibri Light"/>
          <w:lang w:val="nl-BE" w:eastAsia="en-US"/>
        </w:rPr>
      </w:pPr>
      <w:r w:rsidRPr="00966A5B">
        <w:rPr>
          <w:rFonts w:cs="Calibri Light"/>
          <w:lang w:val="nl-BE" w:eastAsia="en-US"/>
        </w:rPr>
        <w:t xml:space="preserve">Z = de contractuele of statutaire wekelijkse arbeidsduur voor een voltijdse werknemer in de instelling. </w:t>
      </w:r>
    </w:p>
    <w:p w14:paraId="5275A5DA" w14:textId="77777777" w:rsidR="003E15BD" w:rsidRPr="00581E9A" w:rsidRDefault="003E15BD" w:rsidP="003E15BD">
      <w:pPr>
        <w:pStyle w:val="Kop5"/>
      </w:pPr>
      <w:r w:rsidRPr="00581E9A">
        <w:t xml:space="preserve">Paragraaf 2 </w:t>
      </w:r>
    </w:p>
    <w:p w14:paraId="06687238" w14:textId="77777777" w:rsidR="003E15BD" w:rsidRPr="00966A5B" w:rsidRDefault="003E15BD" w:rsidP="003E15BD">
      <w:pPr>
        <w:rPr>
          <w:rFonts w:cs="Calibri Light"/>
          <w:lang w:val="nl-BE" w:eastAsia="en-US"/>
        </w:rPr>
      </w:pPr>
      <w:r w:rsidRPr="00966A5B">
        <w:rPr>
          <w:rFonts w:cs="Calibri Light"/>
          <w:lang w:val="nl-BE" w:eastAsia="en-US"/>
        </w:rPr>
        <w:t xml:space="preserve">Het personeel, bedoeld in artikel 3, kan evenwel opteren voor het behoud van prestaties conform zijn wekelijkse arbeidstijd voorzien door het statuut of het contract. Als tegenwaarde hiervan heeft het personeelslid recht op een premie, gelijk aan 5,26%, berekend op zijn loon. Vanaf 01.01.2006hebben de werknemers geen mogelijkheid meer om te opteren voor de premie van 5,26% en het behoud van prestaties, met uitzondering van het verpleegkundig personeel, de verpleegkundige diensthoofden en adjunct- diensthoofden, zoals bedoeld in artikel 3. </w:t>
      </w:r>
    </w:p>
    <w:p w14:paraId="6FF26F89" w14:textId="77777777" w:rsidR="003E15BD" w:rsidRPr="00581E9A" w:rsidRDefault="003E15BD" w:rsidP="003E15BD">
      <w:pPr>
        <w:rPr>
          <w:rFonts w:cs="Calibri Light"/>
          <w:lang w:val="nl-BE" w:eastAsia="en-US"/>
        </w:rPr>
      </w:pPr>
      <w:r w:rsidRPr="00581E9A">
        <w:rPr>
          <w:rFonts w:cs="Calibri Light"/>
          <w:lang w:val="nl-BE" w:eastAsia="en-US"/>
        </w:rPr>
        <w:t xml:space="preserve">Evenwel behoudt het personeel dat voor de datum van 01.01.2006 ressorteerde onder het toepassingsgebied van het sectoraal akkoord van 12 oktober 2001 uitgevoerd in het KB van 23 september 2002, gewijzigd naar aanleiding van het Federaal gezondheidsakkoord van 18 juli 2005, met uitvoeringsbesluit van 15 september 2006, inzake vrijstelling van arbeidsprestaties in het kader van de eindeloopbaanproblematiek en dat heeft gekozen voor de premie bedoeld in voormeld akkoord, het recht op deze premie. </w:t>
      </w:r>
    </w:p>
    <w:p w14:paraId="42ADC684" w14:textId="77777777" w:rsidR="003E15BD" w:rsidRPr="00581E9A" w:rsidRDefault="003E15BD" w:rsidP="003E15BD">
      <w:pPr>
        <w:pStyle w:val="Kop5"/>
      </w:pPr>
      <w:r w:rsidRPr="00581E9A">
        <w:t>Paragraaf 3</w:t>
      </w:r>
    </w:p>
    <w:p w14:paraId="1FA59796" w14:textId="77777777" w:rsidR="003E15BD" w:rsidRPr="00581E9A" w:rsidRDefault="003E15BD" w:rsidP="003E15BD">
      <w:pPr>
        <w:rPr>
          <w:rFonts w:cs="Calibri Light"/>
          <w:lang w:val="nl-BE" w:eastAsia="en-US"/>
        </w:rPr>
      </w:pPr>
      <w:r w:rsidRPr="00581E9A">
        <w:rPr>
          <w:rFonts w:cs="Calibri Light"/>
          <w:lang w:val="nl-BE" w:eastAsia="en-US"/>
        </w:rPr>
        <w:t xml:space="preserve">De voltijdse werknemers die in uitvoering van dit akkoord vrijgesteld zijn van prestaties, blijven steeds beschouwd als werknemers met een voltijdse arbeidsovereenkomst of voltijdse statutaire aanstelling. De deeltijdse werknemers die in uitvoering van dit akkoord vrijgesteld zijn van prestaties, blijven beschouwd als werknemers die hun arbeidstijd voorzien door het statuut of het contract behouden. </w:t>
      </w:r>
    </w:p>
    <w:p w14:paraId="2EB522F8" w14:textId="77777777" w:rsidR="003E15BD" w:rsidRPr="007351F4" w:rsidRDefault="003E15BD" w:rsidP="003E15BD">
      <w:pPr>
        <w:pStyle w:val="Kop5"/>
      </w:pPr>
      <w:r w:rsidRPr="007351F4">
        <w:t xml:space="preserve">Paragraaf 4 </w:t>
      </w:r>
    </w:p>
    <w:p w14:paraId="760B56E3" w14:textId="77777777" w:rsidR="003E15BD" w:rsidRPr="007351F4" w:rsidRDefault="003E15BD" w:rsidP="003E15BD">
      <w:pPr>
        <w:rPr>
          <w:rFonts w:cs="Calibri Light"/>
          <w:lang w:val="nl-BE" w:eastAsia="en-US"/>
        </w:rPr>
      </w:pPr>
      <w:r w:rsidRPr="007351F4">
        <w:rPr>
          <w:rFonts w:cs="Calibri Light"/>
          <w:lang w:val="nl-BE" w:eastAsia="en-US"/>
        </w:rPr>
        <w:t xml:space="preserve">Voor de werknemers die deeltijds werken en voor wie de maatregelen van eindeloopbaan gelden, is de voorziening ertoe gehouden hen voor te stellen dat de wekelijkse arbeidsduur die ingeschreven is in hun arbeidsovereenkomst, verhoogd wordt naar rato van het aantal uren van vrijstelling van prestaties dat bepaald is voor de leeftijdscategorie waartoe ze behoren. Dat voorstel wordt hen door de voorziening voorgesteld drie maanden vóór de datum waarop ze recht hebben op het stelsel van de eindeloopbaan of waarop ze toegang krijgen tot een hoger recht in dat kader. De werknemer is ertoe gehouden uiterlijk één maand vóór hij recht heeft op het stelsel of op zijn hogere recht in het kader van de eindeloopbaanregeling, aan de voorziening mee te delen of hij akkoord gaat met die verhoging of die verhoging weigert. In dat laatste geval krijgt de werknemer een vermindering van de wekelijkse arbeidsduur van zijn arbeidsprestaties die bepaald is voor de leeftijdscategorie waartoe hij behoort, naar rato van zijn wekelijkse arbeidsduur ten opzichte van een voltijdse werknemer. </w:t>
      </w:r>
    </w:p>
    <w:p w14:paraId="2C1137A7" w14:textId="77777777" w:rsidR="003E15BD" w:rsidRPr="00BE65B1" w:rsidRDefault="003E15BD" w:rsidP="003E15BD">
      <w:pPr>
        <w:pStyle w:val="Kop4"/>
      </w:pPr>
      <w:r w:rsidRPr="00BE65B1">
        <w:t>Artikel 5</w:t>
      </w:r>
    </w:p>
    <w:p w14:paraId="2B90DECE" w14:textId="77777777" w:rsidR="003E15BD" w:rsidRPr="007351F4" w:rsidRDefault="003E15BD" w:rsidP="003E15BD">
      <w:pPr>
        <w:pStyle w:val="Kop5"/>
      </w:pPr>
      <w:r w:rsidRPr="007351F4">
        <w:t xml:space="preserve">Paragraaf 1 </w:t>
      </w:r>
    </w:p>
    <w:p w14:paraId="6FC05635" w14:textId="77777777" w:rsidR="003E15BD" w:rsidRDefault="003E15BD" w:rsidP="003E15BD">
      <w:pPr>
        <w:rPr>
          <w:rFonts w:cs="Calibri Light"/>
          <w:lang w:val="nl-BE" w:eastAsia="en-US"/>
        </w:rPr>
      </w:pPr>
      <w:r w:rsidRPr="007351F4">
        <w:rPr>
          <w:rFonts w:cs="Calibri Light"/>
          <w:lang w:val="nl-BE" w:eastAsia="en-US"/>
        </w:rPr>
        <w:t xml:space="preserve">Het voltijds personeel, bedoeld in artikel 3, dat de leeftijd van 50 jaar heeft bereikt, heeft recht op toekenning van vrijstelling van prestaties van zijn gemiddelde wekelijkse arbeidstijd onder de vorm van 192 betaalde uren van vrijstelling van prestaties per jaar, met inbegrip van de uren vrijstelling van prestaties bedoeld in artikel 4 en toegekend volgens de modaliteiten van artikel 8. </w:t>
      </w:r>
    </w:p>
    <w:p w14:paraId="40B81322" w14:textId="77777777" w:rsidR="003E15BD" w:rsidRPr="007351F4" w:rsidRDefault="003E15BD" w:rsidP="003E15BD">
      <w:pPr>
        <w:rPr>
          <w:rFonts w:cs="Calibri Light"/>
          <w:lang w:val="nl-BE" w:eastAsia="en-US"/>
        </w:rPr>
      </w:pPr>
      <w:r w:rsidRPr="007351F4">
        <w:rPr>
          <w:rFonts w:cs="Calibri Light"/>
          <w:lang w:val="nl-BE" w:eastAsia="en-US"/>
        </w:rPr>
        <w:t xml:space="preserve">Voor het deeltijds personeel, bedoeld in artikel 3, dat de leeftijd van 50 jaar heeft bereikt, wordt het aantal uren vrijstelling van prestaties berekend volgens de formule: </w:t>
      </w:r>
    </w:p>
    <w:p w14:paraId="70C2DE22" w14:textId="77777777" w:rsidR="003E15BD" w:rsidRPr="00243C2C" w:rsidRDefault="003E15BD" w:rsidP="003E15BD">
      <w:pPr>
        <w:rPr>
          <w:rFonts w:cs="Calibri Light"/>
          <w:lang w:val="nl-BE" w:eastAsia="en-US"/>
        </w:rPr>
      </w:pPr>
      <w:r w:rsidRPr="00243C2C">
        <w:rPr>
          <w:rFonts w:cs="Calibri Light"/>
          <w:lang w:val="nl-BE" w:eastAsia="en-US"/>
        </w:rPr>
        <w:t xml:space="preserve">X = 192 x Y/Z </w:t>
      </w:r>
    </w:p>
    <w:p w14:paraId="7ED0B5EF" w14:textId="77777777" w:rsidR="003E15BD" w:rsidRPr="00243C2C" w:rsidRDefault="003E15BD" w:rsidP="003E15BD">
      <w:pPr>
        <w:rPr>
          <w:rFonts w:cs="Calibri Light"/>
          <w:lang w:val="nl-BE" w:eastAsia="en-US"/>
        </w:rPr>
      </w:pPr>
      <w:r w:rsidRPr="00243C2C">
        <w:rPr>
          <w:rFonts w:cs="Calibri Light"/>
          <w:lang w:val="nl-BE" w:eastAsia="en-US"/>
        </w:rPr>
        <w:t xml:space="preserve">waarbij: </w:t>
      </w:r>
    </w:p>
    <w:p w14:paraId="27E08E22" w14:textId="77777777" w:rsidR="003E15BD" w:rsidRPr="00243C2C" w:rsidRDefault="003E15BD" w:rsidP="003E15BD">
      <w:pPr>
        <w:rPr>
          <w:rFonts w:cs="Calibri Light"/>
          <w:lang w:val="nl-BE" w:eastAsia="en-US"/>
        </w:rPr>
      </w:pPr>
      <w:r w:rsidRPr="00243C2C">
        <w:rPr>
          <w:rFonts w:cs="Calibri Light"/>
          <w:lang w:val="nl-BE" w:eastAsia="en-US"/>
        </w:rPr>
        <w:t xml:space="preserve">X = het aantal uren vrijstelling van prestaties </w:t>
      </w:r>
    </w:p>
    <w:p w14:paraId="6CB96F03" w14:textId="77777777" w:rsidR="003E15BD" w:rsidRPr="00243C2C" w:rsidRDefault="003E15BD" w:rsidP="003E15BD">
      <w:pPr>
        <w:rPr>
          <w:rFonts w:cs="Calibri Light"/>
          <w:lang w:val="nl-BE" w:eastAsia="en-US"/>
        </w:rPr>
      </w:pPr>
      <w:r w:rsidRPr="00243C2C">
        <w:rPr>
          <w:rFonts w:cs="Calibri Light"/>
          <w:lang w:val="nl-BE" w:eastAsia="en-US"/>
        </w:rPr>
        <w:t xml:space="preserve">Y = de contractuele of statutaire wekelijkse arbeidsduur van de werknemer </w:t>
      </w:r>
    </w:p>
    <w:p w14:paraId="20E4BCEE" w14:textId="77777777" w:rsidR="003E15BD" w:rsidRPr="008F5F6E" w:rsidRDefault="003E15BD" w:rsidP="003E15BD">
      <w:pPr>
        <w:rPr>
          <w:rFonts w:cs="Calibri Light"/>
          <w:lang w:val="nl-BE" w:eastAsia="en-US"/>
        </w:rPr>
      </w:pPr>
      <w:r w:rsidRPr="00243C2C">
        <w:rPr>
          <w:rFonts w:cs="Calibri Light"/>
          <w:lang w:val="nl-BE" w:eastAsia="en-US"/>
        </w:rPr>
        <w:t>Z = de contractuele of statutaire wekelijkse arbeidsduur voor een voltijdse werknemer in de in</w:t>
      </w:r>
      <w:r w:rsidRPr="008F5F6E">
        <w:rPr>
          <w:rFonts w:cs="Calibri Light"/>
          <w:lang w:val="nl-BE" w:eastAsia="en-US"/>
        </w:rPr>
        <w:t xml:space="preserve">stelling. </w:t>
      </w:r>
    </w:p>
    <w:p w14:paraId="0230AD3D" w14:textId="77777777" w:rsidR="003E15BD" w:rsidRPr="0005508C" w:rsidRDefault="003E15BD" w:rsidP="003E15BD">
      <w:pPr>
        <w:pStyle w:val="Kop5"/>
      </w:pPr>
      <w:r w:rsidRPr="0005508C">
        <w:t xml:space="preserve">Paragraaf 2 </w:t>
      </w:r>
    </w:p>
    <w:p w14:paraId="2072A82C" w14:textId="77777777" w:rsidR="003E15BD" w:rsidRPr="0005508C" w:rsidRDefault="003E15BD" w:rsidP="003E15BD">
      <w:pPr>
        <w:rPr>
          <w:rFonts w:cs="Calibri Light"/>
          <w:lang w:val="nl-BE" w:eastAsia="en-US"/>
        </w:rPr>
      </w:pPr>
      <w:r w:rsidRPr="0005508C">
        <w:rPr>
          <w:rFonts w:cs="Calibri Light"/>
          <w:lang w:val="nl-BE" w:eastAsia="en-US"/>
        </w:rPr>
        <w:t xml:space="preserve">Het personeel, bedoeld in artikel 3, kan evenwel opteren voor het behoud van prestaties conform zijn wekelijkse arbeidstijd voorzien door het statuut of het contract. Als tegenwaarde hiervan heeft het personeelslid recht op een premie, gelijk aan 10,52%, berekend op zijn loon. Vanaf 01.01.2006 hebben de werknemers geen mogelijkheid meer om te opteren voor de premie van 10,52% en het behoud van prestaties, met uitzondering van het verpleegkundig personeel, de verpleegkundige diensthoofden en adjunct- diensthoofden zoals bedoeld in artikel 3. </w:t>
      </w:r>
    </w:p>
    <w:p w14:paraId="69AA5D80" w14:textId="77777777" w:rsidR="003E15BD" w:rsidRPr="0005508C" w:rsidRDefault="003E15BD" w:rsidP="003E15BD">
      <w:pPr>
        <w:rPr>
          <w:rFonts w:cs="Calibri Light"/>
          <w:lang w:val="nl-BE" w:eastAsia="en-US"/>
        </w:rPr>
      </w:pPr>
      <w:r w:rsidRPr="0005508C">
        <w:rPr>
          <w:rFonts w:cs="Calibri Light"/>
          <w:lang w:val="nl-BE" w:eastAsia="en-US"/>
        </w:rPr>
        <w:t>Evenwel behoudt het personeel dat voor de datum van 01.01.2006 ressorteerde onder het toepassingsgebied van het sectoraal akkoord van 12 oktober 2001 uitgevoerd in het KB van 23 september 2002, gewijzigd naar aanleiding van het Federaal gezondheidsakkoord van 18 juli 2005, met uitvoeringsbesluit van 15 september 2006, inzake vrijstelling van arbeidsprestaties in het kader van de eindeloopbaanproblematiek en dat heeft gekozen voor de premie bedoeld in voormelde akkoord, het recht op deze premie.</w:t>
      </w:r>
    </w:p>
    <w:p w14:paraId="47D1ED36" w14:textId="77777777" w:rsidR="003E15BD" w:rsidRPr="0005508C" w:rsidRDefault="003E15BD" w:rsidP="003E15BD">
      <w:pPr>
        <w:pStyle w:val="Kop5"/>
      </w:pPr>
      <w:r>
        <w:rPr>
          <w:color w:val="auto"/>
          <w:sz w:val="18"/>
          <w:szCs w:val="18"/>
        </w:rPr>
        <w:t xml:space="preserve"> </w:t>
      </w:r>
      <w:r w:rsidRPr="0005508C">
        <w:t xml:space="preserve">Paragraaf 3 </w:t>
      </w:r>
    </w:p>
    <w:p w14:paraId="5B86182B" w14:textId="77777777" w:rsidR="003E15BD" w:rsidRPr="0005508C" w:rsidRDefault="003E15BD" w:rsidP="003E15BD">
      <w:pPr>
        <w:rPr>
          <w:rFonts w:cs="Calibri Light"/>
          <w:lang w:val="nl-BE" w:eastAsia="en-US"/>
        </w:rPr>
      </w:pPr>
      <w:r w:rsidRPr="0005508C">
        <w:rPr>
          <w:rFonts w:cs="Calibri Light"/>
          <w:lang w:val="nl-BE" w:eastAsia="en-US"/>
        </w:rPr>
        <w:t xml:space="preserve">De voltijdse werknemers die in uitvoering van dit akkoord vrijgesteld zijn van prestaties, blijven steeds beschouwd als werknemers met een voltijdse arbeidsovereenkomst of voltijdse statutaire aanstelling. De deeltijdse werknemers die in uitvoering van dit akkoord vrijgesteld zijn van prestaties, blijven beschouwd als werknemers die hun arbeidstijd voorzien door het statuut of het contract behouden. </w:t>
      </w:r>
    </w:p>
    <w:p w14:paraId="425A0482" w14:textId="77777777" w:rsidR="003E15BD" w:rsidRPr="0005508C" w:rsidRDefault="003E15BD" w:rsidP="003E15BD">
      <w:pPr>
        <w:pStyle w:val="Kop5"/>
      </w:pPr>
      <w:r w:rsidRPr="0005508C">
        <w:t xml:space="preserve">Paragraaf 4 </w:t>
      </w:r>
    </w:p>
    <w:p w14:paraId="126BD5BB" w14:textId="77777777" w:rsidR="003E15BD" w:rsidRPr="0005508C" w:rsidRDefault="003E15BD" w:rsidP="003E15BD">
      <w:pPr>
        <w:rPr>
          <w:rFonts w:cs="Calibri Light"/>
          <w:lang w:val="nl-BE" w:eastAsia="en-US"/>
        </w:rPr>
      </w:pPr>
      <w:r w:rsidRPr="0005508C">
        <w:rPr>
          <w:rFonts w:cs="Calibri Light"/>
          <w:lang w:val="nl-BE" w:eastAsia="en-US"/>
        </w:rPr>
        <w:t xml:space="preserve">Voor de werknemers die deeltijds werken en voor wie de maatregelen van eindeloopbaan gelden, is de voorziening ertoe gehouden hen voor te stellen dat de wekelijkse arbeidsduur die ingeschreven is in hun arbeidsovereenkomst, verhoogd wordt naar rato van het aantal uren van vrijstelling van prestaties dat bepaald is voor de leeftijdscategorie waartoe ze behoren. Dat voorstel wordt hen door de voorziening voorgesteld drie maanden vóór de datum waarop ze recht hebben op het stelsel van de eindeloopbaan of waarop ze toegang krijgen tot een hoger recht in dat kader. De werknemer is ertoe gehouden uiterlijk één maand vóór hij recht heeft op het stelsel of op zijn hogere recht in het kader van de eindeloopbaanregeling, aan de voorziening mee te delen of hij akkoord gaat met die verhoging of die verhoging weigert. In dat laatste geval krijgt de werknemer een vermindering van de wekelijkse arbeidsduur van zijn arbeidsprestaties die bepaald is voor de leeftijdscategorie waartoe hij behoort, naar rato van zijn wekelijkse arbeidsduur ten opzichte van een voltijdse werknemer. </w:t>
      </w:r>
    </w:p>
    <w:p w14:paraId="4DF32CFE" w14:textId="77777777" w:rsidR="003E15BD" w:rsidRDefault="003E15BD" w:rsidP="003E15BD">
      <w:pPr>
        <w:pStyle w:val="Default"/>
        <w:rPr>
          <w:color w:val="auto"/>
          <w:sz w:val="18"/>
          <w:szCs w:val="18"/>
        </w:rPr>
      </w:pPr>
    </w:p>
    <w:p w14:paraId="0511DFBF" w14:textId="77777777" w:rsidR="003E15BD" w:rsidRPr="00BE65B1" w:rsidRDefault="003E15BD" w:rsidP="003E15BD">
      <w:pPr>
        <w:pStyle w:val="Kop4"/>
      </w:pPr>
      <w:r w:rsidRPr="00BE65B1">
        <w:t>Artikel 6</w:t>
      </w:r>
    </w:p>
    <w:p w14:paraId="19C16334" w14:textId="77777777" w:rsidR="003E15BD" w:rsidRPr="0005508C" w:rsidRDefault="003E15BD" w:rsidP="003E15BD">
      <w:pPr>
        <w:pStyle w:val="Kop5"/>
      </w:pPr>
      <w:r w:rsidRPr="0005508C">
        <w:t xml:space="preserve">Paragraaf 1 </w:t>
      </w:r>
    </w:p>
    <w:p w14:paraId="2B0779F0" w14:textId="77777777" w:rsidR="003E15BD" w:rsidRPr="0005508C" w:rsidRDefault="003E15BD" w:rsidP="003E15BD">
      <w:pPr>
        <w:rPr>
          <w:rFonts w:cs="Calibri Light"/>
          <w:lang w:val="nl-BE" w:eastAsia="en-US"/>
        </w:rPr>
      </w:pPr>
      <w:r w:rsidRPr="0005508C">
        <w:rPr>
          <w:rFonts w:cs="Calibri Light"/>
          <w:lang w:val="nl-BE" w:eastAsia="en-US"/>
        </w:rPr>
        <w:t xml:space="preserve">Het voltijds personeel, bedoeld in artikel 3, dat de leeftijd van 55 jaar heeft bereikt, heeft recht op toekenning van vrijstelling van prestaties van zijn gemiddelde wekelijkse arbeidstijd onder de vorm van 288 betaalde uren van vrijstelling van prestaties per jaar, met inbegrip van de uren vrijstelling van prestaties bedoeld in artikelen 4 en 5 en toegekend volgens de modaliteiten van artikel 8. </w:t>
      </w:r>
    </w:p>
    <w:p w14:paraId="58DDC0EE" w14:textId="77777777" w:rsidR="003E15BD" w:rsidRPr="0005508C" w:rsidRDefault="003E15BD" w:rsidP="003E15BD">
      <w:pPr>
        <w:rPr>
          <w:rFonts w:cs="Calibri Light"/>
          <w:lang w:val="nl-BE" w:eastAsia="en-US"/>
        </w:rPr>
      </w:pPr>
      <w:r w:rsidRPr="0005508C">
        <w:rPr>
          <w:rFonts w:cs="Calibri Light"/>
          <w:lang w:val="nl-BE" w:eastAsia="en-US"/>
        </w:rPr>
        <w:t xml:space="preserve">Voor het deeltijds personeel, bedoeld in artikel 3, dat de leeftijd van 55 jaar heeft bereikt, wordt het aantal uren vrijstelling van prestaties berekend volgens de formule: </w:t>
      </w:r>
    </w:p>
    <w:p w14:paraId="4E3F5502" w14:textId="77777777" w:rsidR="003E15BD" w:rsidRPr="0005508C" w:rsidRDefault="003E15BD" w:rsidP="003E15BD">
      <w:pPr>
        <w:rPr>
          <w:rFonts w:cs="Calibri Light"/>
          <w:lang w:val="nl-BE" w:eastAsia="en-US"/>
        </w:rPr>
      </w:pPr>
      <w:r w:rsidRPr="0005508C">
        <w:rPr>
          <w:rFonts w:cs="Calibri Light"/>
          <w:lang w:val="nl-BE" w:eastAsia="en-US"/>
        </w:rPr>
        <w:t xml:space="preserve">X = 288 x Y/Z </w:t>
      </w:r>
    </w:p>
    <w:p w14:paraId="6EAD12CD" w14:textId="77777777" w:rsidR="003E15BD" w:rsidRPr="0005508C" w:rsidRDefault="003E15BD" w:rsidP="003E15BD">
      <w:pPr>
        <w:rPr>
          <w:rFonts w:cs="Calibri Light"/>
          <w:lang w:val="nl-BE" w:eastAsia="en-US"/>
        </w:rPr>
      </w:pPr>
      <w:r w:rsidRPr="0005508C">
        <w:rPr>
          <w:rFonts w:cs="Calibri Light"/>
          <w:lang w:val="nl-BE" w:eastAsia="en-US"/>
        </w:rPr>
        <w:t xml:space="preserve">waarbij: </w:t>
      </w:r>
    </w:p>
    <w:p w14:paraId="00B743F4" w14:textId="77777777" w:rsidR="003E15BD" w:rsidRPr="0005508C" w:rsidRDefault="003E15BD" w:rsidP="003E15BD">
      <w:pPr>
        <w:rPr>
          <w:rFonts w:cs="Calibri Light"/>
          <w:lang w:val="nl-BE" w:eastAsia="en-US"/>
        </w:rPr>
      </w:pPr>
      <w:r w:rsidRPr="0005508C">
        <w:rPr>
          <w:rFonts w:cs="Calibri Light"/>
          <w:lang w:val="nl-BE" w:eastAsia="en-US"/>
        </w:rPr>
        <w:t xml:space="preserve">X = het aantal uren vrijstelling van prestaties </w:t>
      </w:r>
    </w:p>
    <w:p w14:paraId="11B69653" w14:textId="77777777" w:rsidR="003E15BD" w:rsidRPr="0005508C" w:rsidRDefault="003E15BD" w:rsidP="003E15BD">
      <w:pPr>
        <w:rPr>
          <w:rFonts w:cs="Calibri Light"/>
          <w:lang w:val="nl-BE" w:eastAsia="en-US"/>
        </w:rPr>
      </w:pPr>
      <w:r w:rsidRPr="0005508C">
        <w:rPr>
          <w:rFonts w:cs="Calibri Light"/>
          <w:lang w:val="nl-BE" w:eastAsia="en-US"/>
        </w:rPr>
        <w:t xml:space="preserve">Y = de contractuele of statutaire wekelijkse arbeidsduur van de werknemer </w:t>
      </w:r>
    </w:p>
    <w:p w14:paraId="24B1A7DA" w14:textId="77777777" w:rsidR="003E15BD" w:rsidRPr="0005508C" w:rsidRDefault="003E15BD" w:rsidP="003E15BD">
      <w:pPr>
        <w:rPr>
          <w:rFonts w:cs="Calibri Light"/>
          <w:lang w:val="nl-BE" w:eastAsia="en-US"/>
        </w:rPr>
      </w:pPr>
      <w:r w:rsidRPr="0005508C">
        <w:rPr>
          <w:rFonts w:cs="Calibri Light"/>
          <w:lang w:val="nl-BE" w:eastAsia="en-US"/>
        </w:rPr>
        <w:t xml:space="preserve">Z = de contractuele of statutaire wekelijkse arbeidsduur voor een voltijdse werknemer in de instelling. </w:t>
      </w:r>
    </w:p>
    <w:p w14:paraId="4E810FED" w14:textId="77777777" w:rsidR="003E15BD" w:rsidRPr="0005508C" w:rsidRDefault="003E15BD" w:rsidP="003E15BD">
      <w:pPr>
        <w:pStyle w:val="Kop5"/>
      </w:pPr>
      <w:r w:rsidRPr="0005508C">
        <w:t xml:space="preserve">Paragraaf 2 </w:t>
      </w:r>
    </w:p>
    <w:p w14:paraId="484CE25B" w14:textId="77777777" w:rsidR="003E15BD" w:rsidRPr="0005508C" w:rsidRDefault="003E15BD" w:rsidP="003E15BD">
      <w:pPr>
        <w:rPr>
          <w:rFonts w:cs="Calibri Light"/>
          <w:lang w:val="nl-BE" w:eastAsia="en-US"/>
        </w:rPr>
      </w:pPr>
      <w:r w:rsidRPr="0005508C">
        <w:rPr>
          <w:rFonts w:cs="Calibri Light"/>
          <w:lang w:val="nl-BE" w:eastAsia="en-US"/>
        </w:rPr>
        <w:t xml:space="preserve">Het personeel, bedoeld in artikel 3, kan evenwel opteren voor het behoud van prestaties conform zijn wekelijkse arbeidstijd voorzien door het statuut of het contract. Als tegenwaarde hiervan heeft het personeelslid recht op een premie, gelijk aan 15,78%, berekend op zijn loon. Vanaf de datum van 01.01.2006 hebben de werknemers geen mogelijkheid meer om te opteren voor de premie van 15,78% en het behoud van prestaties, met uitzondering van het verpleegkundig personeel, de verpleegkundig diensthoofden en adjunct-diensthoofden zoals bedoeld in artikel 3. </w:t>
      </w:r>
    </w:p>
    <w:p w14:paraId="4894AAC1" w14:textId="77777777" w:rsidR="003E15BD" w:rsidRPr="0005508C" w:rsidRDefault="003E15BD" w:rsidP="003E15BD">
      <w:pPr>
        <w:rPr>
          <w:rFonts w:cs="Calibri Light"/>
          <w:lang w:val="nl-BE" w:eastAsia="en-US"/>
        </w:rPr>
      </w:pPr>
      <w:r w:rsidRPr="0005508C">
        <w:rPr>
          <w:rFonts w:cs="Calibri Light"/>
          <w:lang w:val="nl-BE" w:eastAsia="en-US"/>
        </w:rPr>
        <w:t xml:space="preserve">Evenwel behoudt het personeel dat voor de datum van 01.01.2006 ressorteerde onder het toepassingsgebied van het sectoraal akkoord van 12 oktober 2001 uitgevoerd in het KB van 23 september 2002, gewijzigd naar aanleiding van het Federaal gezondheidsakkoord van 18 juli 2005, met uitvoeringsbesluit van 15 september 2006, inzake vrijstelling van arbeidsprestaties in het kader van de eindeloopbaanproblematiek en dat heeft gekozen voor de premie bedoeld in voormelde overeenkomst, het recht op deze premie. </w:t>
      </w:r>
    </w:p>
    <w:p w14:paraId="0A6784F5" w14:textId="77777777" w:rsidR="003E15BD" w:rsidRPr="0005508C" w:rsidRDefault="003E15BD" w:rsidP="003E15BD">
      <w:pPr>
        <w:pStyle w:val="Kop5"/>
      </w:pPr>
      <w:r w:rsidRPr="0005508C">
        <w:t xml:space="preserve">Paragraaf 3 </w:t>
      </w:r>
    </w:p>
    <w:p w14:paraId="4064727C" w14:textId="77777777" w:rsidR="003E15BD" w:rsidRPr="0005508C" w:rsidRDefault="003E15BD" w:rsidP="003E15BD">
      <w:pPr>
        <w:rPr>
          <w:rFonts w:cs="Calibri Light"/>
          <w:lang w:val="nl-BE" w:eastAsia="en-US"/>
        </w:rPr>
      </w:pPr>
      <w:r w:rsidRPr="0005508C">
        <w:rPr>
          <w:rFonts w:cs="Calibri Light"/>
          <w:lang w:val="nl-BE" w:eastAsia="en-US"/>
        </w:rPr>
        <w:t xml:space="preserve">De voltijdse werknemers die in uitvoering van dit akkoord vrijgesteld zijn van prestaties, blijven steeds beschouwd als werknemers met een voltijdse arbeidsovereenkomst of voltijdse statutaire aanstelling. </w:t>
      </w:r>
    </w:p>
    <w:p w14:paraId="6888E3D3" w14:textId="77777777" w:rsidR="003E15BD" w:rsidRPr="0005508C" w:rsidRDefault="003E15BD" w:rsidP="003E15BD">
      <w:pPr>
        <w:rPr>
          <w:rFonts w:cs="Calibri Light"/>
          <w:lang w:val="nl-BE" w:eastAsia="en-US"/>
        </w:rPr>
      </w:pPr>
      <w:r w:rsidRPr="0005508C">
        <w:rPr>
          <w:rFonts w:cs="Calibri Light"/>
          <w:lang w:val="nl-BE" w:eastAsia="en-US"/>
        </w:rPr>
        <w:t xml:space="preserve">De deeltijdse werknemers die in uitvoering van dit akkoord vrijgesteld zijn van prestaties, blijven beschouwd als werknemers die hun arbeidstijd voorzien door het statuut of het contract behouden. </w:t>
      </w:r>
    </w:p>
    <w:p w14:paraId="6698FB41" w14:textId="77777777" w:rsidR="003E15BD" w:rsidRPr="0005508C" w:rsidRDefault="003E15BD" w:rsidP="003E15BD">
      <w:pPr>
        <w:pStyle w:val="Kop5"/>
      </w:pPr>
      <w:r w:rsidRPr="0005508C">
        <w:t xml:space="preserve">Paragraaf 4 </w:t>
      </w:r>
    </w:p>
    <w:p w14:paraId="15EBD225" w14:textId="77777777" w:rsidR="003E15BD" w:rsidRPr="0005508C" w:rsidRDefault="003E15BD" w:rsidP="003E15BD">
      <w:pPr>
        <w:rPr>
          <w:rFonts w:cs="Calibri Light"/>
          <w:lang w:val="nl-BE" w:eastAsia="en-US"/>
        </w:rPr>
      </w:pPr>
      <w:r w:rsidRPr="0005508C">
        <w:rPr>
          <w:rFonts w:cs="Calibri Light"/>
          <w:lang w:val="nl-BE" w:eastAsia="en-US"/>
        </w:rPr>
        <w:t xml:space="preserve">Voor de werknemers die deeltijds werken en voor wie de maatregelen van eindeloopbaan gelden, is de voorziening ertoe gehouden hen voor te stellen dat de wekelijkse arbeidsduur die ingeschreven is in hun arbeidsovereenkomst, verhoogd wordt naar rato van het aantal uren van vrijstelling van prestaties dat bepaald is voor de leeftijdscategorie waartoe ze behoren. Dat voorstel wordt hen door de voorziening voorgesteld drie maanden vóór de datum waarop ze recht hebben op het stelsel van de eindeloopbaan of waarop ze toegang krijgen tot een hoger recht in dat kader. De werknemer is ertoe gehouden uiterlijk één maand vóór hij recht heeft op het stelsel of op zijn hogere recht in het kader van de eindeloopbaanregeling, aan de voorziening mee te delen of hij akkoord gaat met die verhoging of die verhoging weigert. In dat laatste geval krijgt de werknemer een vermindering van de wekelijkse arbeidsduur van zijn arbeidsprestaties die bepaald is voor de leeftijdscategorie waartoe hij behoort, naar rato van zijn wekelijkse arbeidsduur ten opzichte van een voltijdse werknemer. </w:t>
      </w:r>
    </w:p>
    <w:p w14:paraId="12E98DA4" w14:textId="77777777" w:rsidR="003E15BD" w:rsidRPr="00BE65B1" w:rsidRDefault="003E15BD" w:rsidP="003E15BD">
      <w:pPr>
        <w:pStyle w:val="Kop4"/>
      </w:pPr>
      <w:r w:rsidRPr="00BE65B1">
        <w:t>Artikel 7</w:t>
      </w:r>
    </w:p>
    <w:p w14:paraId="24EB88E6" w14:textId="77777777" w:rsidR="003E15BD" w:rsidRPr="0005508C" w:rsidRDefault="003E15BD" w:rsidP="003E15BD">
      <w:pPr>
        <w:pStyle w:val="Kop5"/>
      </w:pPr>
      <w:r w:rsidRPr="0005508C">
        <w:t xml:space="preserve">Paragraaf 1 </w:t>
      </w:r>
    </w:p>
    <w:p w14:paraId="7AEF9B7E" w14:textId="77777777" w:rsidR="003E15BD" w:rsidRPr="0005508C" w:rsidRDefault="003E15BD" w:rsidP="003E15BD">
      <w:pPr>
        <w:rPr>
          <w:rFonts w:cs="Calibri Light"/>
          <w:lang w:val="nl-BE" w:eastAsia="en-US"/>
        </w:rPr>
      </w:pPr>
      <w:r w:rsidRPr="0005508C">
        <w:rPr>
          <w:rFonts w:cs="Calibri Light"/>
          <w:lang w:val="nl-BE" w:eastAsia="en-US"/>
        </w:rPr>
        <w:t xml:space="preserve">De werkgever moet aan het verpleegkundig personeel en de verpleegkundige diensthoofden en adjunct- diensthoofden die hen omkaderen, zoals bedoeld in artikel 3, in de loop van de 3de maand voorafgaand aan de maand waarin de werknemer de leeftijd van respectievelijk 45, 50 of 55 jaar bereikt, de keuze, zoals voorzien in de artikelen 4§2, artikel 5§2 en artikel 6§2 voorleggen. De werknemer heeft één maand tijd om zijn keuze aan zijn werkgever mee te delen. De vrijstelling van prestaties of de toekenning van de premie gaat in vanaf de 1ste dag van de maand waarin de voornoemde leeftijden worden bereikt. De werknemer heeft het recht om bij elke leeftijdssprong (50 en 55 jaar) zijn keuze te bepalen. De optie vrijstelling van prestaties is steeds definitief. De optie uitkering van een premie kan op elk ogenblik omgezet worden in vrijstelling van prestaties met inachtneming van een opzeggingstermijn van drie maanden. Wanneer de optie vrijstelling van prestaties gevraagd wordt in de loop van de maand kan deze optie maar effectief ingaan vanaf de eerste dag van de maand volgend op het verstrijken van de opzeggingstermijn. </w:t>
      </w:r>
    </w:p>
    <w:p w14:paraId="552D3CF7" w14:textId="77777777" w:rsidR="003E15BD" w:rsidRPr="0005508C" w:rsidRDefault="003E15BD" w:rsidP="003E15BD">
      <w:pPr>
        <w:rPr>
          <w:rFonts w:cs="Calibri Light"/>
          <w:lang w:val="nl-BE" w:eastAsia="en-US"/>
        </w:rPr>
      </w:pPr>
      <w:r w:rsidRPr="0005508C">
        <w:rPr>
          <w:rFonts w:cs="Calibri Light"/>
          <w:lang w:val="nl-BE" w:eastAsia="en-US"/>
        </w:rPr>
        <w:t xml:space="preserve">Vanaf 50 jaar is een combinatie van vrijstelling van prestaties en uitkering van een premie mogelijk. Voor de werknemers op een tussenliggende leeftijd, dient de keuze te worden voorgelegd door de werkgever van zodra de werknemer aan alle voorwaarden voldoet. De werknemer heeft één maand de tijd om zijn keuze mee te delen. De vrijstelling of premie dient toegekend vanaf de eerste dag van de maand volgend op de bekendmaking van de keuze. </w:t>
      </w:r>
    </w:p>
    <w:p w14:paraId="4388A3E0" w14:textId="77777777" w:rsidR="003E15BD" w:rsidRPr="0005508C" w:rsidRDefault="003E15BD" w:rsidP="003E15BD">
      <w:pPr>
        <w:pStyle w:val="Kop5"/>
      </w:pPr>
      <w:r w:rsidRPr="0005508C">
        <w:t xml:space="preserve">Paragraaf 2 </w:t>
      </w:r>
    </w:p>
    <w:p w14:paraId="6C03A18A" w14:textId="77777777" w:rsidR="003E15BD" w:rsidRPr="0005508C" w:rsidRDefault="003E15BD" w:rsidP="003E15BD">
      <w:pPr>
        <w:rPr>
          <w:rFonts w:cs="Calibri Light"/>
          <w:lang w:val="nl-BE" w:eastAsia="en-US"/>
        </w:rPr>
      </w:pPr>
      <w:r w:rsidRPr="0005508C">
        <w:rPr>
          <w:rFonts w:cs="Calibri Light"/>
          <w:lang w:val="nl-BE" w:eastAsia="en-US"/>
        </w:rPr>
        <w:t xml:space="preserve">Voor alle andere personeelsgroepen gaat de vrijstelling van arbeidsprestaties automatisch in de eerste dag van de maand waarin de werknemer 45, 50 of 55 jaar wordt. </w:t>
      </w:r>
    </w:p>
    <w:p w14:paraId="62590AD1" w14:textId="77777777" w:rsidR="003E15BD" w:rsidRPr="0005508C" w:rsidRDefault="003E15BD" w:rsidP="003E15BD">
      <w:pPr>
        <w:rPr>
          <w:rFonts w:cs="Calibri Light"/>
          <w:lang w:val="nl-BE" w:eastAsia="en-US"/>
        </w:rPr>
      </w:pPr>
      <w:r w:rsidRPr="0005508C">
        <w:rPr>
          <w:rFonts w:cs="Calibri Light"/>
          <w:lang w:val="nl-BE" w:eastAsia="en-US"/>
        </w:rPr>
        <w:t xml:space="preserve">Voor de werknemer bedoeld in artikel 3§1 op een tussenliggende leeftijd gaat de vrijstelling in de eerste dag van de maand volgend op deze waarin de werknemer aan alle voorwaarden voldoet. </w:t>
      </w:r>
    </w:p>
    <w:p w14:paraId="0D00CC1F" w14:textId="77777777" w:rsidR="003E15BD" w:rsidRPr="0005508C" w:rsidRDefault="003E15BD" w:rsidP="003E15BD">
      <w:pPr>
        <w:rPr>
          <w:rFonts w:cs="Calibri Light"/>
          <w:lang w:val="nl-BE" w:eastAsia="en-US"/>
        </w:rPr>
      </w:pPr>
      <w:r w:rsidRPr="0005508C">
        <w:rPr>
          <w:rFonts w:cs="Calibri Light"/>
          <w:lang w:val="nl-BE" w:eastAsia="en-US"/>
        </w:rPr>
        <w:t xml:space="preserve">De optie uitkering van een premie kan op elk ogenblik omgezet worden in vrijstelling van prestaties met inachtneming van een opzeggingstermijn van drie maanden. Wanneer de optie vrijstelling van prestaties gevraagd wordt in de loop van de maand kan deze optie maar effectief ingaan vanaf de eerste dag van de maand volgend op het verstrijken van de opzeggingstermijn. </w:t>
      </w:r>
    </w:p>
    <w:p w14:paraId="72A36CB8" w14:textId="77777777" w:rsidR="003E15BD" w:rsidRPr="0005508C" w:rsidRDefault="003E15BD" w:rsidP="003E15BD">
      <w:pPr>
        <w:pStyle w:val="Kop5"/>
      </w:pPr>
      <w:r w:rsidRPr="0005508C">
        <w:t xml:space="preserve">Paragraaf 3 </w:t>
      </w:r>
    </w:p>
    <w:p w14:paraId="028EB62D" w14:textId="77777777" w:rsidR="003E15BD" w:rsidRPr="0005508C" w:rsidRDefault="003E15BD" w:rsidP="003E15BD">
      <w:pPr>
        <w:rPr>
          <w:rFonts w:cs="Calibri Light"/>
          <w:lang w:val="nl-BE" w:eastAsia="en-US"/>
        </w:rPr>
      </w:pPr>
      <w:r w:rsidRPr="0005508C">
        <w:rPr>
          <w:rFonts w:cs="Calibri Light"/>
          <w:lang w:val="nl-BE" w:eastAsia="en-US"/>
        </w:rPr>
        <w:t xml:space="preserve">De werknemer die geen 200 uren onregelmatige prestaties heeft verricht, op het ogenblik waarop hij 45, 50 of 55 jaar wordt, verwerft het statuut van gelijkgesteld personeel en geniet dus van de vrijstelling van arbeidsprestaties, van zodra hij alsnog binnen elke periode van 24 maanden bedoelde 200 uren heeft verricht. De werkgever verwittigt de werknemer van zodra de werknemer het quotum van 200 uren heeft bereikt. De vrijstelling van de arbeidsprestaties gaat in de eerste dag van de tweede maand die volgt op de maand tijdens welke de werknemer die voorwaarde vervult. </w:t>
      </w:r>
    </w:p>
    <w:p w14:paraId="37EF7C0B" w14:textId="77777777" w:rsidR="003E15BD" w:rsidRPr="004830D2" w:rsidRDefault="003E15BD" w:rsidP="003E15BD">
      <w:pPr>
        <w:pStyle w:val="Kop4"/>
        <w:rPr>
          <w:u w:val="single"/>
        </w:rPr>
      </w:pPr>
      <w:r w:rsidRPr="004830D2">
        <w:rPr>
          <w:u w:val="single"/>
        </w:rPr>
        <w:t xml:space="preserve">Toepassingsmodaliteiten </w:t>
      </w:r>
    </w:p>
    <w:p w14:paraId="79768577" w14:textId="77777777" w:rsidR="003E15BD" w:rsidRPr="00802660" w:rsidRDefault="003E15BD" w:rsidP="003E15BD">
      <w:pPr>
        <w:pStyle w:val="Kop4"/>
      </w:pPr>
      <w:r w:rsidRPr="00802660">
        <w:t>Artikel 8</w:t>
      </w:r>
    </w:p>
    <w:p w14:paraId="52EB2469" w14:textId="77777777" w:rsidR="003E15BD" w:rsidRPr="0005508C" w:rsidRDefault="003E15BD" w:rsidP="003E15BD">
      <w:pPr>
        <w:pStyle w:val="Default"/>
        <w:rPr>
          <w:rFonts w:ascii="Calibri Light" w:eastAsia="Times New Roman" w:hAnsi="Calibri Light" w:cs="Times New Roman"/>
          <w:bCs/>
          <w:i/>
          <w:iCs/>
          <w:color w:val="00AFA8"/>
          <w:sz w:val="20"/>
          <w:szCs w:val="28"/>
          <w:lang w:val="nl-NL" w:eastAsia="nl-NL"/>
        </w:rPr>
      </w:pPr>
      <w:r w:rsidRPr="0005508C">
        <w:rPr>
          <w:rFonts w:ascii="Calibri Light" w:eastAsia="Times New Roman" w:hAnsi="Calibri Light" w:cs="Times New Roman"/>
          <w:bCs/>
          <w:i/>
          <w:iCs/>
          <w:color w:val="00AFA8"/>
          <w:sz w:val="20"/>
          <w:szCs w:val="28"/>
          <w:lang w:val="nl-NL" w:eastAsia="nl-NL"/>
        </w:rPr>
        <w:t xml:space="preserve">Paragraaf 1 </w:t>
      </w:r>
    </w:p>
    <w:p w14:paraId="21E0A57D" w14:textId="77777777" w:rsidR="003E15BD" w:rsidRPr="0005508C" w:rsidRDefault="003E15BD" w:rsidP="003E15BD">
      <w:pPr>
        <w:rPr>
          <w:rFonts w:cs="Calibri Light"/>
          <w:lang w:val="nl-BE" w:eastAsia="en-US"/>
        </w:rPr>
      </w:pPr>
      <w:r w:rsidRPr="0005508C">
        <w:rPr>
          <w:rFonts w:cs="Calibri Light"/>
          <w:lang w:val="nl-BE" w:eastAsia="en-US"/>
        </w:rPr>
        <w:t xml:space="preserve">De vrijstelling van prestaties, voortvloeiend uit dit akkoord wordt gerealiseerd onder de vorm van compensatiedagen. Een compensatiedag is gelijk aan het gemiddeld aantal arbeidsuren van het individuele prestatieregime per dag. </w:t>
      </w:r>
    </w:p>
    <w:p w14:paraId="423981FA" w14:textId="77777777" w:rsidR="003E15BD" w:rsidRPr="0005508C" w:rsidRDefault="003E15BD" w:rsidP="003E15BD">
      <w:pPr>
        <w:pStyle w:val="Default"/>
        <w:rPr>
          <w:rFonts w:ascii="Calibri Light" w:eastAsia="Times New Roman" w:hAnsi="Calibri Light" w:cs="Times New Roman"/>
          <w:bCs/>
          <w:i/>
          <w:iCs/>
          <w:color w:val="00AFA8"/>
          <w:sz w:val="20"/>
          <w:szCs w:val="28"/>
          <w:lang w:val="nl-NL" w:eastAsia="nl-NL"/>
        </w:rPr>
      </w:pPr>
      <w:r w:rsidRPr="0005508C">
        <w:rPr>
          <w:rFonts w:ascii="Calibri Light" w:eastAsia="Times New Roman" w:hAnsi="Calibri Light" w:cs="Times New Roman"/>
          <w:bCs/>
          <w:i/>
          <w:iCs/>
          <w:color w:val="00AFA8"/>
          <w:sz w:val="20"/>
          <w:szCs w:val="28"/>
          <w:lang w:val="nl-NL" w:eastAsia="nl-NL"/>
        </w:rPr>
        <w:t xml:space="preserve">Paragraaf 2 </w:t>
      </w:r>
    </w:p>
    <w:p w14:paraId="333C3E4B" w14:textId="77777777" w:rsidR="003E15BD" w:rsidRPr="0005508C" w:rsidRDefault="003E15BD" w:rsidP="003E15BD">
      <w:pPr>
        <w:rPr>
          <w:rFonts w:cs="Calibri Light"/>
          <w:lang w:val="nl-BE" w:eastAsia="en-US"/>
        </w:rPr>
      </w:pPr>
      <w:r w:rsidRPr="0005508C">
        <w:rPr>
          <w:rFonts w:cs="Calibri Light"/>
          <w:lang w:val="nl-BE" w:eastAsia="en-US"/>
        </w:rPr>
        <w:t xml:space="preserve">De modaliteit van toekenning van vrijstelling van prestaties onder de vorm van compensatie-dagen kan gewijzigd worden door middel van wijziging van het arbeidsreglement. </w:t>
      </w:r>
    </w:p>
    <w:p w14:paraId="292EA15C" w14:textId="77777777" w:rsidR="003E15BD" w:rsidRPr="0005508C" w:rsidRDefault="003E15BD" w:rsidP="003E15BD">
      <w:pPr>
        <w:rPr>
          <w:rFonts w:cs="Calibri Light"/>
          <w:lang w:val="nl-BE" w:eastAsia="en-US"/>
        </w:rPr>
      </w:pPr>
      <w:r w:rsidRPr="0005508C">
        <w:rPr>
          <w:rFonts w:cs="Calibri Light"/>
          <w:lang w:val="nl-BE" w:eastAsia="en-US"/>
        </w:rPr>
        <w:t xml:space="preserve">Modaliteiten waarbij vrijstelling van prestaties gegeven wordt in kleinere eenheden dan een volledig uur zijn evenwel niet toegelaten. </w:t>
      </w:r>
    </w:p>
    <w:p w14:paraId="7CF0FF4A" w14:textId="77777777" w:rsidR="003E15BD" w:rsidRPr="00BE65B1" w:rsidRDefault="003E15BD" w:rsidP="003E15BD">
      <w:pPr>
        <w:pStyle w:val="Kop4"/>
      </w:pPr>
      <w:r w:rsidRPr="00BE65B1">
        <w:t>Artikel 9</w:t>
      </w:r>
    </w:p>
    <w:p w14:paraId="447EB4EA" w14:textId="77777777" w:rsidR="003E15BD" w:rsidRPr="0005508C" w:rsidRDefault="003E15BD" w:rsidP="003E15BD">
      <w:pPr>
        <w:rPr>
          <w:rFonts w:cs="Calibri Light"/>
          <w:lang w:val="nl-BE" w:eastAsia="en-US"/>
        </w:rPr>
      </w:pPr>
      <w:r w:rsidRPr="0005508C">
        <w:rPr>
          <w:rFonts w:cs="Calibri Light"/>
          <w:lang w:val="nl-BE" w:eastAsia="en-US"/>
        </w:rPr>
        <w:t xml:space="preserve">De vrijstelling van prestaties toegekend overeenkomstig artikel 8 wordt per kalendermaand genomen en op voorhand vastgelegd in het werkrooster. Op het niveau van de instelling kunnen in het arbeidsreglement andere modaliteiten terzake afgesproken worden. </w:t>
      </w:r>
    </w:p>
    <w:p w14:paraId="4BEF58BD" w14:textId="77777777" w:rsidR="003E15BD" w:rsidRPr="00BE65B1" w:rsidRDefault="003E15BD" w:rsidP="003E15BD">
      <w:pPr>
        <w:pStyle w:val="Kop4"/>
      </w:pPr>
      <w:r w:rsidRPr="00BE65B1">
        <w:t>Artikel 10</w:t>
      </w:r>
    </w:p>
    <w:p w14:paraId="382C1B6F" w14:textId="77777777" w:rsidR="003E15BD" w:rsidRPr="0005508C" w:rsidRDefault="003E15BD" w:rsidP="003E15BD">
      <w:pPr>
        <w:rPr>
          <w:rFonts w:cs="Calibri Light"/>
          <w:lang w:val="nl-BE" w:eastAsia="en-US"/>
        </w:rPr>
      </w:pPr>
      <w:r w:rsidRPr="0005508C">
        <w:rPr>
          <w:rFonts w:cs="Calibri Light"/>
          <w:lang w:val="nl-BE" w:eastAsia="en-US"/>
        </w:rPr>
        <w:t xml:space="preserve">Alle rechten worden toegekend pro rata de arbeidstijd voorzien in de benoemingsakte of het contract en pro rata het aantal maanden van het jaar waarin het recht van toepassing is. </w:t>
      </w:r>
    </w:p>
    <w:p w14:paraId="0F2543D3" w14:textId="77777777" w:rsidR="003E15BD" w:rsidRPr="00BE65B1" w:rsidRDefault="003E15BD" w:rsidP="003E15BD">
      <w:pPr>
        <w:pStyle w:val="Kop4"/>
      </w:pPr>
      <w:r w:rsidRPr="00BE65B1">
        <w:t>Artikel 11</w:t>
      </w:r>
    </w:p>
    <w:p w14:paraId="23A7A89B" w14:textId="77777777" w:rsidR="003E15BD" w:rsidRPr="0005508C" w:rsidRDefault="003E15BD" w:rsidP="003E15BD">
      <w:pPr>
        <w:rPr>
          <w:rFonts w:cs="Calibri Light"/>
          <w:lang w:val="nl-BE" w:eastAsia="en-US"/>
        </w:rPr>
      </w:pPr>
      <w:r w:rsidRPr="0005508C">
        <w:rPr>
          <w:rFonts w:cs="Calibri Light"/>
          <w:lang w:val="nl-BE" w:eastAsia="en-US"/>
        </w:rPr>
        <w:t xml:space="preserve">De regeling inzake de vrijstelling van arbeidsprestaties zoals hierboven bepaald, wordt niet cumulatief toegepast voor de werknemers die reeds genieten van compensatiedagen ingevolge een collectieve arbeidsuurvermindering van minder dan 38 uren per week, voor het equivalent bedoeld in de artikelen 4, 5 en 6 van onderhavige overeenkomst, en dit voor maximaal het aantal dagen van onderhavig akkoord. </w:t>
      </w:r>
    </w:p>
    <w:p w14:paraId="71FC0990" w14:textId="77777777" w:rsidR="003E15BD" w:rsidRPr="00BE65B1" w:rsidRDefault="003E15BD" w:rsidP="003E15BD">
      <w:pPr>
        <w:pStyle w:val="Kop4"/>
      </w:pPr>
      <w:r w:rsidRPr="00BE65B1">
        <w:t>Artikel 12</w:t>
      </w:r>
    </w:p>
    <w:p w14:paraId="6D07CF8C" w14:textId="77777777" w:rsidR="003E15BD" w:rsidRDefault="003E15BD" w:rsidP="003E15BD">
      <w:pPr>
        <w:rPr>
          <w:sz w:val="18"/>
          <w:szCs w:val="18"/>
        </w:rPr>
      </w:pPr>
      <w:r w:rsidRPr="0005508C">
        <w:rPr>
          <w:rFonts w:cs="Calibri Light"/>
          <w:lang w:val="nl-BE" w:eastAsia="en-US"/>
        </w:rPr>
        <w:t xml:space="preserve">Indien echter binnen de instelling, in toevoeging op het sectoraal akkoord van 12 oktober 2001 uitgevoerd in het KB van 23 september 2002, gewijzigd naar aanleiding van het Federaal gezondheidsakkoord van 18 juli 2005, met uitvoeringsbesluit van 15 september 2006, inzake vrijstelling van arbeidsprestaties in het kader van de eindeloopbaanproblematiek, een vrijstelling van arbeidsprestaties zoals voorzien voor het verpleegkundig en verzorgend of gelijkgesteld personeel, geheel of gedeeltelijk ook werd toegekend aan sommige andere personeelsgroepen, kunnen in geen geval meer dagen vrijstelling van arbeidsprestaties worden toegekend dan bepaald in de artikelen 4, 5 of 6. </w:t>
      </w:r>
    </w:p>
    <w:p w14:paraId="5FB21FF9" w14:textId="77777777" w:rsidR="003E15BD" w:rsidRPr="00BE65B1" w:rsidRDefault="003E15BD" w:rsidP="003E15BD">
      <w:pPr>
        <w:pStyle w:val="Kop4"/>
      </w:pPr>
      <w:r w:rsidRPr="00BE65B1">
        <w:t>Artikel 13</w:t>
      </w:r>
    </w:p>
    <w:p w14:paraId="4F8185DF" w14:textId="77777777" w:rsidR="003E15BD" w:rsidRPr="0005508C" w:rsidRDefault="003E15BD" w:rsidP="003E15BD">
      <w:pPr>
        <w:pStyle w:val="Default"/>
        <w:rPr>
          <w:rFonts w:ascii="Calibri Light" w:eastAsia="Times New Roman" w:hAnsi="Calibri Light" w:cs="Times New Roman"/>
          <w:bCs/>
          <w:i/>
          <w:iCs/>
          <w:color w:val="00AFA8"/>
          <w:sz w:val="20"/>
          <w:szCs w:val="28"/>
          <w:lang w:val="nl-NL" w:eastAsia="nl-NL"/>
        </w:rPr>
      </w:pPr>
      <w:r w:rsidRPr="0005508C">
        <w:rPr>
          <w:rFonts w:ascii="Calibri Light" w:eastAsia="Times New Roman" w:hAnsi="Calibri Light" w:cs="Times New Roman"/>
          <w:bCs/>
          <w:i/>
          <w:iCs/>
          <w:color w:val="00AFA8"/>
          <w:sz w:val="20"/>
          <w:szCs w:val="28"/>
          <w:lang w:val="nl-NL" w:eastAsia="nl-NL"/>
        </w:rPr>
        <w:t xml:space="preserve">Paragraaf 1 </w:t>
      </w:r>
    </w:p>
    <w:p w14:paraId="36F9A3DD" w14:textId="77777777" w:rsidR="003E15BD" w:rsidRPr="0005508C" w:rsidRDefault="003E15BD" w:rsidP="003E15BD">
      <w:pPr>
        <w:rPr>
          <w:rFonts w:cs="Calibri Light"/>
          <w:lang w:val="nl-BE" w:eastAsia="en-US"/>
        </w:rPr>
      </w:pPr>
      <w:r w:rsidRPr="0005508C">
        <w:rPr>
          <w:rFonts w:cs="Calibri Light"/>
          <w:lang w:val="nl-BE" w:eastAsia="en-US"/>
        </w:rPr>
        <w:t xml:space="preserve">Gedurende de periodes van afwezigheid omwille van ziekte of om persoonlijke redenen wordt het recht op de in artikel 4, 5 en 6 voorziene voordelen opgeheven vanaf de 31ste opeenvolgende kalenderdag afwezigheid. </w:t>
      </w:r>
    </w:p>
    <w:p w14:paraId="221025AF" w14:textId="77777777" w:rsidR="003E15BD" w:rsidRPr="0005508C" w:rsidRDefault="003E15BD" w:rsidP="003E15BD">
      <w:pPr>
        <w:pStyle w:val="Default"/>
        <w:rPr>
          <w:rFonts w:ascii="Calibri Light" w:eastAsia="Times New Roman" w:hAnsi="Calibri Light" w:cs="Times New Roman"/>
          <w:bCs/>
          <w:i/>
          <w:iCs/>
          <w:color w:val="00AFA8"/>
          <w:sz w:val="20"/>
          <w:szCs w:val="28"/>
          <w:lang w:val="nl-NL" w:eastAsia="nl-NL"/>
        </w:rPr>
      </w:pPr>
      <w:r w:rsidRPr="0005508C">
        <w:rPr>
          <w:rFonts w:ascii="Calibri Light" w:eastAsia="Times New Roman" w:hAnsi="Calibri Light" w:cs="Times New Roman"/>
          <w:bCs/>
          <w:i/>
          <w:iCs/>
          <w:color w:val="00AFA8"/>
          <w:sz w:val="20"/>
          <w:szCs w:val="28"/>
          <w:lang w:val="nl-NL" w:eastAsia="nl-NL"/>
        </w:rPr>
        <w:t xml:space="preserve">Paragraaf 2 </w:t>
      </w:r>
    </w:p>
    <w:p w14:paraId="60828097" w14:textId="77777777" w:rsidR="003E15BD" w:rsidRPr="0005508C" w:rsidRDefault="003E15BD" w:rsidP="003E15BD">
      <w:pPr>
        <w:rPr>
          <w:rFonts w:cs="Calibri Light"/>
          <w:lang w:val="nl-BE" w:eastAsia="en-US"/>
        </w:rPr>
      </w:pPr>
      <w:r w:rsidRPr="0005508C">
        <w:rPr>
          <w:rFonts w:cs="Calibri Light"/>
          <w:lang w:val="nl-BE" w:eastAsia="en-US"/>
        </w:rPr>
        <w:t xml:space="preserve">Voldoet de werknemer niet meer aan de voorwaarden voorzien in artikel 3 dan kan deze geen bijkomende vrijstelling van arbeidsprestaties meer verwerven zoals voorzien in artikel 5 of 6. </w:t>
      </w:r>
    </w:p>
    <w:p w14:paraId="098C0EC7" w14:textId="77777777" w:rsidR="003E15BD" w:rsidRPr="0005508C" w:rsidRDefault="003E15BD" w:rsidP="003E15BD">
      <w:pPr>
        <w:pStyle w:val="Default"/>
        <w:rPr>
          <w:rFonts w:ascii="Calibri Light" w:eastAsia="Times New Roman" w:hAnsi="Calibri Light" w:cs="Times New Roman"/>
          <w:bCs/>
          <w:i/>
          <w:iCs/>
          <w:color w:val="00AFA8"/>
          <w:sz w:val="20"/>
          <w:szCs w:val="28"/>
          <w:lang w:val="nl-NL" w:eastAsia="nl-NL"/>
        </w:rPr>
      </w:pPr>
      <w:r w:rsidRPr="0005508C">
        <w:rPr>
          <w:rFonts w:ascii="Calibri Light" w:eastAsia="Times New Roman" w:hAnsi="Calibri Light" w:cs="Times New Roman"/>
          <w:bCs/>
          <w:i/>
          <w:iCs/>
          <w:color w:val="00AFA8"/>
          <w:sz w:val="20"/>
          <w:szCs w:val="28"/>
          <w:lang w:val="nl-NL" w:eastAsia="nl-NL"/>
        </w:rPr>
        <w:t xml:space="preserve">Paragraaf 3 </w:t>
      </w:r>
    </w:p>
    <w:p w14:paraId="5D1FADAD" w14:textId="77777777" w:rsidR="003E15BD" w:rsidRPr="0005508C" w:rsidRDefault="003E15BD" w:rsidP="003E15BD">
      <w:pPr>
        <w:rPr>
          <w:rFonts w:cs="Calibri Light"/>
          <w:lang w:val="nl-BE" w:eastAsia="en-US"/>
        </w:rPr>
      </w:pPr>
      <w:r w:rsidRPr="0005508C">
        <w:rPr>
          <w:rFonts w:cs="Calibri Light"/>
          <w:lang w:val="nl-BE" w:eastAsia="en-US"/>
        </w:rPr>
        <w:t xml:space="preserve">In afwijking op §2 hierboven, zal de werknemer die op zijn verzoek van functie wijzigt via een bijlage bij de arbeidsovereenkomst of een brief voor een statutair en hierdoor niet meer onder het toepassingsgebied van artikel 3 ressorteert, de rechten verworven op basis van de artikelen 4, 5 of 6 verliezen. </w:t>
      </w:r>
    </w:p>
    <w:p w14:paraId="2356A755" w14:textId="77777777" w:rsidR="003E15BD" w:rsidRPr="00BE65B1" w:rsidRDefault="003E15BD" w:rsidP="003E15BD">
      <w:pPr>
        <w:pStyle w:val="Kop4"/>
      </w:pPr>
      <w:r w:rsidRPr="00BE65B1">
        <w:t>Artikel 14</w:t>
      </w:r>
    </w:p>
    <w:p w14:paraId="4E5E276B" w14:textId="77777777" w:rsidR="003E15BD" w:rsidRPr="0005508C" w:rsidRDefault="003E15BD" w:rsidP="003E15BD">
      <w:pPr>
        <w:rPr>
          <w:rFonts w:cs="Calibri Light"/>
          <w:lang w:val="nl-BE" w:eastAsia="en-US"/>
        </w:rPr>
      </w:pPr>
      <w:r w:rsidRPr="0005508C">
        <w:rPr>
          <w:rFonts w:cs="Calibri Light"/>
          <w:lang w:val="nl-BE" w:eastAsia="en-US"/>
        </w:rPr>
        <w:t xml:space="preserve">De partijen komen overeen dat de compenserende aanwerving ten gevolge van de maatregelen van eindeloopbaan prioritair per functiecategorie (verpleegkundige, verzorgende, paramedicus, werknemer, arbeider) dienen te gebeuren. </w:t>
      </w:r>
    </w:p>
    <w:p w14:paraId="0D1B0EEA" w14:textId="77777777" w:rsidR="003E15BD" w:rsidRPr="004830D2" w:rsidRDefault="003E15BD" w:rsidP="003E15BD">
      <w:pPr>
        <w:pStyle w:val="Kop4"/>
        <w:rPr>
          <w:u w:val="single"/>
        </w:rPr>
      </w:pPr>
      <w:r w:rsidRPr="004830D2">
        <w:rPr>
          <w:u w:val="single"/>
        </w:rPr>
        <w:t xml:space="preserve">Slotbepalingen </w:t>
      </w:r>
    </w:p>
    <w:p w14:paraId="6217CEB8" w14:textId="77777777" w:rsidR="003E15BD" w:rsidRPr="00802660" w:rsidRDefault="003E15BD" w:rsidP="003E15BD">
      <w:pPr>
        <w:pStyle w:val="Kop4"/>
      </w:pPr>
      <w:r w:rsidRPr="00802660">
        <w:t>Artikel 15</w:t>
      </w:r>
    </w:p>
    <w:p w14:paraId="0017BCB8" w14:textId="69DB4A6E" w:rsidR="00AB0A42" w:rsidRDefault="003E15BD" w:rsidP="00C17EDF">
      <w:r w:rsidRPr="00A213A7">
        <w:rPr>
          <w:rFonts w:cs="Calibri Light"/>
          <w:lang w:val="nl-BE" w:eastAsia="en-US"/>
        </w:rPr>
        <w:t>Partijen komen uitdrukkelijk overeen dat de voordelen bedongen in dit akkoord slechts effectief zullen toegekend worden aan de werknemers, voor zover de regering de tenlasteneming van de kosten verzekert.</w:t>
      </w:r>
    </w:p>
    <w:sectPr w:rsidR="00AB0A42" w:rsidSect="00BF0951">
      <w:headerReference w:type="default" r:id="rId18"/>
      <w:footerReference w:type="defaul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0CA13" w14:textId="77777777" w:rsidR="00D64DB3" w:rsidRDefault="00D64DB3" w:rsidP="00C3705B">
      <w:pPr>
        <w:spacing w:before="0" w:after="0"/>
      </w:pPr>
      <w:r>
        <w:separator/>
      </w:r>
    </w:p>
  </w:endnote>
  <w:endnote w:type="continuationSeparator" w:id="0">
    <w:p w14:paraId="3240F97D" w14:textId="77777777" w:rsidR="00D64DB3" w:rsidRDefault="00D64DB3" w:rsidP="00C3705B">
      <w:pPr>
        <w:spacing w:before="0" w:after="0"/>
      </w:pPr>
      <w:r>
        <w:continuationSeparator/>
      </w:r>
    </w:p>
  </w:endnote>
  <w:endnote w:type="continuationNotice" w:id="1">
    <w:p w14:paraId="55E87490" w14:textId="77777777" w:rsidR="00D64DB3" w:rsidRDefault="00D64DB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D7EDB" w14:textId="2ADCFF91" w:rsidR="00F33BE6" w:rsidRDefault="00F33BE6" w:rsidP="00F33BE6">
    <w:pPr>
      <w:pStyle w:val="Voettekst"/>
      <w:tabs>
        <w:tab w:val="clear" w:pos="4536"/>
        <w:tab w:val="clear" w:pos="9072"/>
        <w:tab w:val="center" w:pos="4961"/>
      </w:tabs>
      <w:jc w:val="left"/>
      <w:rPr>
        <w:rStyle w:val="Stijl3"/>
      </w:rPr>
    </w:pPr>
    <w:r>
      <w:rPr>
        <w:noProof/>
        <w:lang w:val="nl-BE" w:eastAsia="nl-BE"/>
      </w:rPr>
      <w:drawing>
        <wp:anchor distT="0" distB="0" distL="114300" distR="114300" simplePos="0" relativeHeight="251661312" behindDoc="0" locked="0" layoutInCell="1" allowOverlap="1" wp14:anchorId="10672974" wp14:editId="3ED3D30A">
          <wp:simplePos x="0" y="0"/>
          <wp:positionH relativeFrom="column">
            <wp:posOffset>-774700</wp:posOffset>
          </wp:positionH>
          <wp:positionV relativeFrom="page">
            <wp:posOffset>9853930</wp:posOffset>
          </wp:positionV>
          <wp:extent cx="1495425" cy="74295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jlen blauw.png"/>
                  <pic:cNvPicPr/>
                </pic:nvPicPr>
                <pic:blipFill>
                  <a:blip r:embed="rId1">
                    <a:extLst>
                      <a:ext uri="{28A0092B-C50C-407E-A947-70E740481C1C}">
                        <a14:useLocalDpi xmlns:a14="http://schemas.microsoft.com/office/drawing/2010/main" val="0"/>
                      </a:ext>
                    </a:extLst>
                  </a:blip>
                  <a:stretch>
                    <a:fillRect/>
                  </a:stretch>
                </pic:blipFill>
                <pic:spPr>
                  <a:xfrm>
                    <a:off x="0" y="0"/>
                    <a:ext cx="1495425" cy="742950"/>
                  </a:xfrm>
                  <a:prstGeom prst="rect">
                    <a:avLst/>
                  </a:prstGeom>
                </pic:spPr>
              </pic:pic>
            </a:graphicData>
          </a:graphic>
          <wp14:sizeRelH relativeFrom="page">
            <wp14:pctWidth>0</wp14:pctWidth>
          </wp14:sizeRelH>
          <wp14:sizeRelV relativeFrom="page">
            <wp14:pctHeight>0</wp14:pctHeight>
          </wp14:sizeRelV>
        </wp:anchor>
      </w:drawing>
    </w:r>
    <w:r>
      <w:tab/>
    </w:r>
    <w:sdt>
      <w:sdtPr>
        <w:rPr>
          <w:rStyle w:val="Stijl3"/>
        </w:rPr>
        <w:alias w:val="Team Opties"/>
        <w:tag w:val="Team Opties"/>
        <w:id w:val="1465854988"/>
        <w:dropDownList>
          <w:listItem w:displayText="Kies een Team" w:value="Kies een Team"/>
          <w:listItem w:displayText="Team Burger " w:value="Team Burger "/>
          <w:listItem w:displayText="Team Facilitair beheer" w:value="Team Facilitair beheer"/>
          <w:listItem w:displayText="Team Facilitair beheer | Logistieke Ondersteuning" w:value="Team Facilitair beheer | Logistieke Ondersteuning"/>
          <w:listItem w:displayText="Team ICT" w:value="Team ICT"/>
          <w:listItem w:displayText="Team Klant" w:value="Team Klant"/>
          <w:listItem w:displayText="Team Klant | Communicatie" w:value="Team Klant | Communicatie"/>
          <w:listItem w:displayText="Team Klant | Onthaal" w:value="Team Klant | Onthaal"/>
          <w:listItem w:displayText="Team Leefomgeving" w:value="Team Leefomgeving"/>
          <w:listItem w:displayText="Team Leefomgeving | Groen" w:value="Team Leefomgeving | Groen"/>
          <w:listItem w:displayText="Team Leefomgeving | Milieu" w:value="Team Leefomgeving | Milieu"/>
          <w:listItem w:displayText="Team Leefomgeving | Mobiliteit" w:value="Team Leefomgeving | Mobiliteit"/>
          <w:listItem w:displayText="Team Leefomgeving | Wegenis &amp; Riolering" w:value="Team Leefomgeving | Wegenis &amp; Riolering"/>
          <w:listItem w:displayText="Team Patrimonium" w:value="Team Patrimonium"/>
          <w:listItem w:displayText="Team Personeel &amp; HR" w:value="Team Personeel &amp; HR"/>
          <w:listItem w:displayText="Team Ruimtelijk Beheer &amp; Woonbeleid" w:value="Team Ruimtelijk Beheer &amp; Woonbeleid"/>
          <w:listItem w:displayText="Team Sport" w:value="Team Sport"/>
          <w:listItem w:displayText="Team Welzijn" w:value="Team Welzijn"/>
          <w:listItem w:displayText="Team Welzijn | Diversiteit" w:value="Team Welzijn | Diversiteit"/>
          <w:listItem w:displayText="Team Welzijn | Duurzame Ontwikkeling" w:value="Team Welzijn | Duurzame Ontwikkeling"/>
          <w:listItem w:displayText="Team Welzijn | Economie" w:value="Team Welzijn | Economie"/>
          <w:listItem w:displayText="Team Welzijn | Jeugd" w:value="Team Welzijn | Jeugd"/>
          <w:listItem w:displayText="Team Welzijn | Preventie" w:value="Team Welzijn | Preventie"/>
          <w:listItem w:displayText="Team Welzijn | Senioren" w:value="Team Welzijn | Senioren"/>
          <w:listItem w:displayText="Team Welzijn | Wijkwerking" w:value="Team Welzijn | Wijkwerking"/>
          <w:listItem w:displayText="Team Werkplaats" w:value="Team Werkplaats"/>
          <w:listItem w:displayText="Huis van het Kind" w:value="Huis van het Kind"/>
          <w:listItem w:displayText="Team Buitenschoolse Kinderopvang" w:value="Team Buitenschoolse Kinderopvang"/>
          <w:listItem w:displayText="Team Cultuur &amp; Toerisme" w:value="Team Cultuur &amp; Toerisme"/>
          <w:listItem w:displayText="Bibliotheek" w:value="Bibliotheek"/>
          <w:listItem w:displayText="CC MUZE" w:value="CC MUZE"/>
          <w:listItem w:displayText="De Leerplaneet" w:value="De Leerplaneet"/>
          <w:listItem w:displayText="CVO De Verdieping" w:value="CVO De Verdieping"/>
          <w:listItem w:displayText="Academie" w:value="Academie"/>
          <w:listItem w:displayText="Sociaal Huis" w:value="Sociaal Huis"/>
          <w:listItem w:displayText="Sociaal Huis | CDV De Brug" w:value="Sociaal Huis | CDV De Brug"/>
          <w:listItem w:displayText="Sociaal Huis | Serviceflats Carpe Diem" w:value="Sociaal Huis | Serviceflats Carpe Diem"/>
          <w:listItem w:displayText="Sociaal Huis | Seniorenwoningen De Rijzillen" w:value="Sociaal Huis | Seniorenwoningen De Rijzillen"/>
          <w:listItem w:displayText="Sociaal Huis | Oriëntatieteam" w:value="Sociaal Huis | Oriëntatieteam"/>
          <w:listItem w:displayText="Sociaal Huis | Team Gespecialiseerde Sociale Dienst" w:value="Sociaal Huis | Team Gespecialiseerde Sociale Dienst"/>
          <w:listItem w:displayText="Sociaal Huis | Team Thuis-, Woon- &amp; Dagzorg" w:value="Sociaal Huis | Team Thuis-, Woon- &amp; Dagzorg"/>
          <w:listItem w:displayText="Sociaal Huis | Ondersteuningsteam" w:value="Sociaal Huis | Ondersteuningsteam"/>
          <w:listItem w:displayText="Financiën" w:value="Financiën"/>
          <w:listItem w:displayText="Stafdienst Beleid &amp; Strategie" w:value="Stafdienst Beleid &amp; Strategie"/>
          <w:listItem w:displayText="Stafdienst Secretariaat &amp; Juridische Zaken" w:value="Stafdienst Secretariaat &amp; Juridische Zaken"/>
          <w:listItem w:displayText="Lokaal bestuur Heusden-Zolder" w:value="Lokaal bestuur Heusden-Zolder"/>
        </w:dropDownList>
      </w:sdtPr>
      <w:sdtEndPr>
        <w:rPr>
          <w:rStyle w:val="Stijl3"/>
        </w:rPr>
      </w:sdtEndPr>
      <w:sdtContent>
        <w:r>
          <w:rPr>
            <w:rStyle w:val="Stijl3"/>
          </w:rPr>
          <w:t>Lokaal bestuur Heusden-Zolder</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4E0B" w14:textId="30FB7CF2" w:rsidR="00CD5696" w:rsidRPr="00C3705B" w:rsidRDefault="00CD5696" w:rsidP="00C3705B">
    <w:pPr>
      <w:keepLines/>
      <w:pBdr>
        <w:top w:val="single" w:sz="4" w:space="1" w:color="00AFA8"/>
      </w:pBdr>
      <w:tabs>
        <w:tab w:val="center" w:pos="4536"/>
        <w:tab w:val="right" w:pos="9072"/>
      </w:tabs>
      <w:spacing w:before="0" w:after="0"/>
      <w:ind w:left="0"/>
      <w:jc w:val="left"/>
      <w:rPr>
        <w:rFonts w:eastAsia="Calibri"/>
        <w:i/>
        <w:color w:val="00AFA8"/>
        <w:sz w:val="18"/>
        <w:szCs w:val="22"/>
        <w:lang w:val="nl-BE" w:eastAsia="en-US"/>
      </w:rPr>
    </w:pPr>
    <w:r w:rsidRPr="00C3705B">
      <w:rPr>
        <w:rFonts w:eastAsia="Calibri"/>
        <w:i/>
        <w:noProof/>
        <w:color w:val="00AFA8"/>
        <w:sz w:val="18"/>
        <w:szCs w:val="22"/>
        <w:lang w:val="nl-BE" w:eastAsia="en-US"/>
      </w:rPr>
      <w:fldChar w:fldCharType="begin"/>
    </w:r>
    <w:r w:rsidRPr="00C3705B">
      <w:rPr>
        <w:rFonts w:eastAsia="Calibri"/>
        <w:i/>
        <w:noProof/>
        <w:color w:val="00AFA8"/>
        <w:sz w:val="18"/>
        <w:szCs w:val="22"/>
        <w:lang w:val="nl-BE" w:eastAsia="en-US"/>
      </w:rPr>
      <w:instrText xml:space="preserve"> FILENAME   \* MERGEFORMAT </w:instrText>
    </w:r>
    <w:r w:rsidRPr="00C3705B">
      <w:rPr>
        <w:rFonts w:eastAsia="Calibri"/>
        <w:i/>
        <w:noProof/>
        <w:color w:val="00AFA8"/>
        <w:sz w:val="18"/>
        <w:szCs w:val="22"/>
        <w:lang w:val="nl-BE" w:eastAsia="en-US"/>
      </w:rPr>
      <w:fldChar w:fldCharType="separate"/>
    </w:r>
    <w:r w:rsidR="00612D91">
      <w:rPr>
        <w:rFonts w:eastAsia="Calibri"/>
        <w:i/>
        <w:noProof/>
        <w:color w:val="00AFA8"/>
        <w:sz w:val="18"/>
        <w:szCs w:val="22"/>
        <w:lang w:val="nl-BE" w:eastAsia="en-US"/>
      </w:rPr>
      <w:t>20251113 RPR - definitief voorstel</w:t>
    </w:r>
    <w:r w:rsidRPr="00C3705B">
      <w:rPr>
        <w:rFonts w:eastAsia="Calibri"/>
        <w:i/>
        <w:noProof/>
        <w:color w:val="00AFA8"/>
        <w:sz w:val="18"/>
        <w:szCs w:val="22"/>
        <w:lang w:val="nl-BE" w:eastAsia="en-US"/>
      </w:rPr>
      <w:fldChar w:fldCharType="end"/>
    </w:r>
    <w:r>
      <w:rPr>
        <w:rFonts w:eastAsia="Calibri"/>
        <w:i/>
        <w:noProof/>
        <w:color w:val="00AFA8"/>
        <w:sz w:val="18"/>
        <w:szCs w:val="22"/>
        <w:lang w:val="nl-BE" w:eastAsia="en-US"/>
      </w:rPr>
      <w:tab/>
    </w:r>
    <w:r w:rsidRPr="00C3705B">
      <w:rPr>
        <w:rFonts w:eastAsia="Calibri"/>
        <w:i/>
        <w:color w:val="00AFA8"/>
        <w:sz w:val="18"/>
        <w:szCs w:val="22"/>
        <w:lang w:val="nl-BE" w:eastAsia="en-US"/>
      </w:rPr>
      <w:tab/>
    </w:r>
    <w:r w:rsidRPr="006F28D8">
      <w:rPr>
        <w:i/>
        <w:color w:val="00AFA8"/>
        <w:sz w:val="18"/>
        <w:szCs w:val="18"/>
        <w:lang w:val="nl-BE"/>
      </w:rPr>
      <w:t xml:space="preserve">pagina </w:t>
    </w:r>
    <w:r w:rsidRPr="006F28D8">
      <w:rPr>
        <w:rStyle w:val="Paginanummer"/>
        <w:i/>
        <w:color w:val="00AFA8"/>
        <w:sz w:val="18"/>
        <w:szCs w:val="18"/>
      </w:rPr>
      <w:fldChar w:fldCharType="begin"/>
    </w:r>
    <w:r w:rsidRPr="006F28D8">
      <w:rPr>
        <w:rStyle w:val="Paginanummer"/>
        <w:i/>
        <w:color w:val="00AFA8"/>
        <w:sz w:val="18"/>
        <w:szCs w:val="18"/>
      </w:rPr>
      <w:instrText xml:space="preserve"> PAGE </w:instrText>
    </w:r>
    <w:r w:rsidRPr="006F28D8">
      <w:rPr>
        <w:rStyle w:val="Paginanummer"/>
        <w:i/>
        <w:color w:val="00AFA8"/>
        <w:sz w:val="18"/>
        <w:szCs w:val="18"/>
      </w:rPr>
      <w:fldChar w:fldCharType="separate"/>
    </w:r>
    <w:r w:rsidRPr="006F28D8">
      <w:rPr>
        <w:rStyle w:val="Paginanummer"/>
        <w:i/>
        <w:color w:val="00AFA8"/>
        <w:sz w:val="18"/>
        <w:szCs w:val="18"/>
      </w:rPr>
      <w:t>2</w:t>
    </w:r>
    <w:r w:rsidRPr="006F28D8">
      <w:rPr>
        <w:rStyle w:val="Paginanummer"/>
        <w:i/>
        <w:color w:val="00AFA8"/>
        <w:sz w:val="18"/>
        <w:szCs w:val="18"/>
      </w:rPr>
      <w:fldChar w:fldCharType="end"/>
    </w:r>
    <w:r w:rsidRPr="006F28D8">
      <w:rPr>
        <w:rStyle w:val="Paginanummer"/>
        <w:i/>
        <w:color w:val="00AFA8"/>
        <w:sz w:val="18"/>
        <w:szCs w:val="18"/>
      </w:rPr>
      <w:t xml:space="preserve"> van </w:t>
    </w:r>
    <w:r w:rsidRPr="006F28D8">
      <w:rPr>
        <w:rStyle w:val="Paginanummer"/>
        <w:i/>
        <w:color w:val="00AFA8"/>
        <w:sz w:val="18"/>
        <w:szCs w:val="18"/>
      </w:rPr>
      <w:fldChar w:fldCharType="begin"/>
    </w:r>
    <w:r w:rsidRPr="006F28D8">
      <w:rPr>
        <w:rStyle w:val="Paginanummer"/>
        <w:i/>
        <w:color w:val="00AFA8"/>
        <w:sz w:val="18"/>
        <w:szCs w:val="18"/>
      </w:rPr>
      <w:instrText xml:space="preserve"> NUMPAGES </w:instrText>
    </w:r>
    <w:r w:rsidRPr="006F28D8">
      <w:rPr>
        <w:rStyle w:val="Paginanummer"/>
        <w:i/>
        <w:color w:val="00AFA8"/>
        <w:sz w:val="18"/>
        <w:szCs w:val="18"/>
      </w:rPr>
      <w:fldChar w:fldCharType="separate"/>
    </w:r>
    <w:r w:rsidRPr="006F28D8">
      <w:rPr>
        <w:rStyle w:val="Paginanummer"/>
        <w:i/>
        <w:color w:val="00AFA8"/>
        <w:sz w:val="18"/>
        <w:szCs w:val="18"/>
      </w:rPr>
      <w:t>31</w:t>
    </w:r>
    <w:r w:rsidRPr="006F28D8">
      <w:rPr>
        <w:rStyle w:val="Paginanummer"/>
        <w:i/>
        <w:color w:val="00AFA8"/>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17CFF" w14:textId="68D433DB" w:rsidR="003E15BD" w:rsidRPr="002641A2" w:rsidRDefault="003E15BD" w:rsidP="00EC2B35">
    <w:pPr>
      <w:keepLines/>
      <w:pBdr>
        <w:top w:val="single" w:sz="4" w:space="1" w:color="00AFA8"/>
      </w:pBdr>
      <w:tabs>
        <w:tab w:val="center" w:pos="7371"/>
        <w:tab w:val="right" w:pos="14002"/>
      </w:tabs>
      <w:spacing w:before="0" w:after="0"/>
      <w:ind w:left="0"/>
      <w:jc w:val="left"/>
      <w:rPr>
        <w:rFonts w:eastAsia="Calibri"/>
        <w:i/>
        <w:color w:val="00AFA8"/>
        <w:sz w:val="18"/>
        <w:szCs w:val="22"/>
        <w:lang w:val="fr-FR" w:eastAsia="en-US"/>
      </w:rPr>
    </w:pPr>
    <w:r>
      <w:rPr>
        <w:rFonts w:eastAsia="Calibri"/>
        <w:i/>
        <w:noProof/>
        <w:color w:val="00AFA8"/>
        <w:sz w:val="18"/>
        <w:szCs w:val="22"/>
        <w:lang w:val="nl-BE" w:eastAsia="en-US"/>
      </w:rPr>
      <w:fldChar w:fldCharType="begin"/>
    </w:r>
    <w:r w:rsidRPr="002641A2">
      <w:rPr>
        <w:rFonts w:eastAsia="Calibri"/>
        <w:i/>
        <w:noProof/>
        <w:color w:val="00AFA8"/>
        <w:sz w:val="18"/>
        <w:szCs w:val="22"/>
        <w:lang w:val="fr-FR" w:eastAsia="en-US"/>
      </w:rPr>
      <w:instrText xml:space="preserve"> FILENAME \* MERGEFORMAT </w:instrText>
    </w:r>
    <w:r>
      <w:rPr>
        <w:rFonts w:eastAsia="Calibri"/>
        <w:i/>
        <w:noProof/>
        <w:color w:val="00AFA8"/>
        <w:sz w:val="18"/>
        <w:szCs w:val="22"/>
        <w:lang w:val="nl-BE" w:eastAsia="en-US"/>
      </w:rPr>
      <w:fldChar w:fldCharType="separate"/>
    </w:r>
    <w:r w:rsidR="00612D91">
      <w:rPr>
        <w:rFonts w:eastAsia="Calibri"/>
        <w:i/>
        <w:noProof/>
        <w:color w:val="00AFA8"/>
        <w:sz w:val="18"/>
        <w:szCs w:val="22"/>
        <w:lang w:val="fr-FR" w:eastAsia="en-US"/>
      </w:rPr>
      <w:t>20251113 RPR - definitief voorstel</w:t>
    </w:r>
    <w:r>
      <w:rPr>
        <w:rFonts w:eastAsia="Calibri"/>
        <w:i/>
        <w:noProof/>
        <w:color w:val="00AFA8"/>
        <w:sz w:val="18"/>
        <w:szCs w:val="22"/>
        <w:lang w:val="nl-BE" w:eastAsia="en-US"/>
      </w:rPr>
      <w:fldChar w:fldCharType="end"/>
    </w:r>
    <w:r w:rsidRPr="002641A2">
      <w:rPr>
        <w:rFonts w:eastAsia="Calibri"/>
        <w:i/>
        <w:color w:val="00AFA8"/>
        <w:sz w:val="18"/>
        <w:szCs w:val="22"/>
        <w:lang w:val="fr-FR" w:eastAsia="en-US"/>
      </w:rPr>
      <w:tab/>
    </w:r>
    <w:r w:rsidRPr="002641A2">
      <w:rPr>
        <w:rFonts w:eastAsia="Calibri"/>
        <w:i/>
        <w:color w:val="00AFA8"/>
        <w:sz w:val="18"/>
        <w:szCs w:val="22"/>
        <w:lang w:val="fr-FR" w:eastAsia="en-US"/>
      </w:rPr>
      <w:tab/>
      <w:t xml:space="preserve">pagina </w:t>
    </w:r>
    <w:r w:rsidRPr="009A601C">
      <w:rPr>
        <w:rFonts w:eastAsia="Calibri"/>
        <w:i/>
        <w:color w:val="00AFA8"/>
        <w:sz w:val="18"/>
        <w:szCs w:val="22"/>
        <w:lang w:val="en-US" w:eastAsia="en-US"/>
      </w:rPr>
      <w:fldChar w:fldCharType="begin"/>
    </w:r>
    <w:r w:rsidRPr="002641A2">
      <w:rPr>
        <w:rFonts w:eastAsia="Calibri"/>
        <w:i/>
        <w:color w:val="00AFA8"/>
        <w:sz w:val="18"/>
        <w:szCs w:val="22"/>
        <w:lang w:val="fr-FR" w:eastAsia="en-US"/>
      </w:rPr>
      <w:instrText xml:space="preserve"> PAGE   \* MERGEFORMAT </w:instrText>
    </w:r>
    <w:r w:rsidRPr="009A601C">
      <w:rPr>
        <w:rFonts w:eastAsia="Calibri"/>
        <w:i/>
        <w:color w:val="00AFA8"/>
        <w:sz w:val="18"/>
        <w:szCs w:val="22"/>
        <w:lang w:val="en-US" w:eastAsia="en-US"/>
      </w:rPr>
      <w:fldChar w:fldCharType="separate"/>
    </w:r>
    <w:r w:rsidRPr="00CF3E0C">
      <w:rPr>
        <w:rFonts w:eastAsia="Calibri"/>
        <w:i/>
        <w:color w:val="00AFA8"/>
        <w:sz w:val="18"/>
        <w:szCs w:val="22"/>
        <w:lang w:val="fr-FR" w:eastAsia="en-US"/>
      </w:rPr>
      <w:t>1</w:t>
    </w:r>
    <w:r w:rsidRPr="009A601C">
      <w:rPr>
        <w:rFonts w:eastAsia="Calibri"/>
        <w:i/>
        <w:color w:val="00AFA8"/>
        <w:sz w:val="18"/>
        <w:szCs w:val="22"/>
        <w:lang w:val="en-US" w:eastAsia="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851A" w14:textId="484F799B" w:rsidR="00950834" w:rsidRPr="002641A2" w:rsidRDefault="00950834" w:rsidP="00EC2B35">
    <w:pPr>
      <w:keepLines/>
      <w:pBdr>
        <w:top w:val="single" w:sz="4" w:space="1" w:color="00AFA8"/>
      </w:pBdr>
      <w:tabs>
        <w:tab w:val="center" w:pos="7371"/>
        <w:tab w:val="right" w:pos="14002"/>
      </w:tabs>
      <w:spacing w:before="0" w:after="0"/>
      <w:ind w:left="0"/>
      <w:jc w:val="left"/>
      <w:rPr>
        <w:rFonts w:eastAsia="Calibri"/>
        <w:i/>
        <w:color w:val="00AFA8"/>
        <w:sz w:val="18"/>
        <w:szCs w:val="22"/>
        <w:lang w:val="fr-FR" w:eastAsia="en-US"/>
      </w:rPr>
    </w:pPr>
    <w:r w:rsidRPr="009A601C">
      <w:rPr>
        <w:rFonts w:eastAsia="Calibri"/>
        <w:i/>
        <w:noProof/>
        <w:color w:val="00AFA8"/>
        <w:sz w:val="18"/>
        <w:szCs w:val="22"/>
        <w:lang w:val="nl-BE" w:eastAsia="en-US"/>
      </w:rPr>
      <w:fldChar w:fldCharType="begin"/>
    </w:r>
    <w:r w:rsidRPr="002641A2">
      <w:rPr>
        <w:rFonts w:eastAsia="Calibri"/>
        <w:i/>
        <w:noProof/>
        <w:color w:val="00AFA8"/>
        <w:sz w:val="18"/>
        <w:szCs w:val="22"/>
        <w:lang w:val="fr-FR" w:eastAsia="en-US"/>
      </w:rPr>
      <w:instrText xml:space="preserve"> FILENAME   \* MERGEFORMAT </w:instrText>
    </w:r>
    <w:r w:rsidRPr="009A601C">
      <w:rPr>
        <w:rFonts w:eastAsia="Calibri"/>
        <w:i/>
        <w:noProof/>
        <w:color w:val="00AFA8"/>
        <w:sz w:val="18"/>
        <w:szCs w:val="22"/>
        <w:lang w:val="nl-BE" w:eastAsia="en-US"/>
      </w:rPr>
      <w:fldChar w:fldCharType="separate"/>
    </w:r>
    <w:r w:rsidR="00612D91">
      <w:rPr>
        <w:rFonts w:eastAsia="Calibri"/>
        <w:i/>
        <w:noProof/>
        <w:color w:val="00AFA8"/>
        <w:sz w:val="18"/>
        <w:szCs w:val="22"/>
        <w:lang w:val="fr-FR" w:eastAsia="en-US"/>
      </w:rPr>
      <w:t>20251113 RPR - definitief voorstel</w:t>
    </w:r>
    <w:r w:rsidRPr="009A601C">
      <w:rPr>
        <w:rFonts w:eastAsia="Calibri"/>
        <w:i/>
        <w:noProof/>
        <w:color w:val="00AFA8"/>
        <w:sz w:val="18"/>
        <w:szCs w:val="22"/>
        <w:lang w:val="nl-BE" w:eastAsia="en-US"/>
      </w:rPr>
      <w:fldChar w:fldCharType="end"/>
    </w:r>
    <w:r w:rsidRPr="002641A2">
      <w:rPr>
        <w:rFonts w:eastAsia="Calibri"/>
        <w:i/>
        <w:color w:val="00AFA8"/>
        <w:sz w:val="18"/>
        <w:szCs w:val="22"/>
        <w:lang w:val="fr-FR" w:eastAsia="en-US"/>
      </w:rPr>
      <w:tab/>
    </w:r>
    <w:r w:rsidR="00EC2B35" w:rsidRPr="002641A2">
      <w:rPr>
        <w:rFonts w:eastAsia="Calibri"/>
        <w:i/>
        <w:color w:val="00AFA8"/>
        <w:sz w:val="18"/>
        <w:szCs w:val="22"/>
        <w:lang w:val="fr-FR" w:eastAsia="en-US"/>
      </w:rPr>
      <w:tab/>
    </w:r>
    <w:r w:rsidRPr="002641A2">
      <w:rPr>
        <w:rFonts w:eastAsia="Calibri"/>
        <w:i/>
        <w:color w:val="00AFA8"/>
        <w:sz w:val="18"/>
        <w:szCs w:val="22"/>
        <w:lang w:val="fr-FR" w:eastAsia="en-US"/>
      </w:rPr>
      <w:t xml:space="preserve">pagina </w:t>
    </w:r>
    <w:r w:rsidRPr="009A601C">
      <w:rPr>
        <w:rFonts w:eastAsia="Calibri"/>
        <w:i/>
        <w:color w:val="00AFA8"/>
        <w:sz w:val="18"/>
        <w:szCs w:val="22"/>
        <w:lang w:val="en-US" w:eastAsia="en-US"/>
      </w:rPr>
      <w:fldChar w:fldCharType="begin"/>
    </w:r>
    <w:r w:rsidRPr="002641A2">
      <w:rPr>
        <w:rFonts w:eastAsia="Calibri"/>
        <w:i/>
        <w:color w:val="00AFA8"/>
        <w:sz w:val="18"/>
        <w:szCs w:val="22"/>
        <w:lang w:val="fr-FR" w:eastAsia="en-US"/>
      </w:rPr>
      <w:instrText xml:space="preserve"> PAGE   \* MERGEFORMAT </w:instrText>
    </w:r>
    <w:r w:rsidRPr="009A601C">
      <w:rPr>
        <w:rFonts w:eastAsia="Calibri"/>
        <w:i/>
        <w:color w:val="00AFA8"/>
        <w:sz w:val="18"/>
        <w:szCs w:val="22"/>
        <w:lang w:val="en-US" w:eastAsia="en-US"/>
      </w:rPr>
      <w:fldChar w:fldCharType="separate"/>
    </w:r>
    <w:r w:rsidRPr="00CF3E0C">
      <w:rPr>
        <w:rFonts w:eastAsia="Calibri"/>
        <w:i/>
        <w:color w:val="00AFA8"/>
        <w:sz w:val="18"/>
        <w:szCs w:val="22"/>
        <w:lang w:val="fr-FR" w:eastAsia="en-US"/>
      </w:rPr>
      <w:t>1</w:t>
    </w:r>
    <w:r w:rsidRPr="009A601C">
      <w:rPr>
        <w:rFonts w:eastAsia="Calibri"/>
        <w:i/>
        <w:color w:val="00AFA8"/>
        <w:sz w:val="18"/>
        <w:szCs w:val="22"/>
        <w:lang w:val="en-US"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994A2" w14:textId="77777777" w:rsidR="00D64DB3" w:rsidRDefault="00D64DB3" w:rsidP="00C3705B">
      <w:pPr>
        <w:spacing w:before="0" w:after="0"/>
      </w:pPr>
      <w:r>
        <w:separator/>
      </w:r>
    </w:p>
  </w:footnote>
  <w:footnote w:type="continuationSeparator" w:id="0">
    <w:p w14:paraId="45F5A1FA" w14:textId="77777777" w:rsidR="00D64DB3" w:rsidRDefault="00D64DB3" w:rsidP="00C3705B">
      <w:pPr>
        <w:spacing w:before="0" w:after="0"/>
      </w:pPr>
      <w:r>
        <w:continuationSeparator/>
      </w:r>
    </w:p>
  </w:footnote>
  <w:footnote w:type="continuationNotice" w:id="1">
    <w:p w14:paraId="59281C83" w14:textId="77777777" w:rsidR="00D64DB3" w:rsidRDefault="00D64DB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35AFC" w14:textId="755B1FFD" w:rsidR="00F33BE6" w:rsidRDefault="00F33BE6" w:rsidP="00F33BE6">
    <w:pPr>
      <w:pStyle w:val="Koptekst"/>
      <w:pBdr>
        <w:bottom w:val="none" w:sz="0" w:space="0" w:color="auto"/>
      </w:pBdr>
      <w:tabs>
        <w:tab w:val="clear" w:pos="4536"/>
        <w:tab w:val="clear" w:pos="9072"/>
        <w:tab w:val="left" w:pos="1620"/>
      </w:tabs>
    </w:pPr>
    <w:r>
      <w:rPr>
        <w:noProof/>
        <w:lang w:val="nl-BE" w:eastAsia="nl-BE"/>
      </w:rPr>
      <w:drawing>
        <wp:anchor distT="0" distB="0" distL="114300" distR="114300" simplePos="0" relativeHeight="251659264" behindDoc="1" locked="0" layoutInCell="1" allowOverlap="1" wp14:anchorId="11B62E92" wp14:editId="15255349">
          <wp:simplePos x="0" y="0"/>
          <wp:positionH relativeFrom="column">
            <wp:posOffset>-899795</wp:posOffset>
          </wp:positionH>
          <wp:positionV relativeFrom="paragraph">
            <wp:posOffset>-436880</wp:posOffset>
          </wp:positionV>
          <wp:extent cx="7556500" cy="2209810"/>
          <wp:effectExtent l="0" t="0" r="0" b="0"/>
          <wp:wrapNone/>
          <wp:docPr id="197330815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308158" name="Afbeelding 1973308158"/>
                  <pic:cNvPicPr/>
                </pic:nvPicPr>
                <pic:blipFill>
                  <a:blip r:embed="rId1">
                    <a:extLst>
                      <a:ext uri="{28A0092B-C50C-407E-A947-70E740481C1C}">
                        <a14:useLocalDpi xmlns:a14="http://schemas.microsoft.com/office/drawing/2010/main" val="0"/>
                      </a:ext>
                    </a:extLst>
                  </a:blip>
                  <a:stretch>
                    <a:fillRect/>
                  </a:stretch>
                </pic:blipFill>
                <pic:spPr>
                  <a:xfrm>
                    <a:off x="0" y="0"/>
                    <a:ext cx="7633375" cy="2232291"/>
                  </a:xfrm>
                  <a:prstGeom prst="rect">
                    <a:avLst/>
                  </a:prstGeom>
                </pic:spPr>
              </pic:pic>
            </a:graphicData>
          </a:graphic>
          <wp14:sizeRelH relativeFrom="page">
            <wp14:pctWidth>0</wp14:pctWidth>
          </wp14:sizeRelH>
          <wp14:sizeRelV relativeFrom="page">
            <wp14:pctHeight>0</wp14:pctHeight>
          </wp14:sizeRelV>
        </wp:anchor>
      </w:drawing>
    </w:r>
    <w:r>
      <w:tab/>
    </w:r>
  </w:p>
  <w:p w14:paraId="39331176" w14:textId="30E8732C" w:rsidR="00C3705B" w:rsidRPr="00A64939" w:rsidRDefault="00C3705B" w:rsidP="00A64939">
    <w:pPr>
      <w:pStyle w:val="Koptekst"/>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73DF3" w14:textId="49BA7F8F" w:rsidR="00CD5696" w:rsidRPr="00C3705B" w:rsidRDefault="00CD5696" w:rsidP="00320A95">
    <w:pPr>
      <w:pStyle w:val="Koptekst"/>
      <w:pBdr>
        <w:bottom w:val="single" w:sz="4" w:space="1" w:color="00AFA8"/>
      </w:pBdr>
      <w:tabs>
        <w:tab w:val="clear" w:pos="4536"/>
      </w:tabs>
      <w:ind w:left="0"/>
      <w:rPr>
        <w:rFonts w:cs="Calibri Light"/>
        <w:color w:val="00AFA8"/>
      </w:rPr>
    </w:pPr>
    <w:r w:rsidRPr="00C3705B">
      <w:rPr>
        <w:rFonts w:cs="Calibri Light"/>
        <w:color w:val="00AFA8"/>
      </w:rPr>
      <w:t>Jurplus</w:t>
    </w:r>
    <w:r>
      <w:rPr>
        <w:rFonts w:cs="Calibri Light"/>
        <w:color w:val="00AFA8"/>
      </w:rPr>
      <w:tab/>
    </w:r>
    <w:r w:rsidRPr="009A601C">
      <w:rPr>
        <w:iCs/>
        <w:color w:val="00AFA8"/>
        <w:szCs w:val="18"/>
        <w:lang w:val="nl-BE"/>
      </w:rPr>
      <w:t xml:space="preserve">Lokaal </w:t>
    </w:r>
    <w:r w:rsidR="00320A95" w:rsidRPr="009A601C">
      <w:rPr>
        <w:iCs/>
        <w:color w:val="00AFA8"/>
        <w:szCs w:val="18"/>
        <w:lang w:val="nl-BE"/>
      </w:rPr>
      <w:t>b</w:t>
    </w:r>
    <w:r w:rsidRPr="009A601C">
      <w:rPr>
        <w:iCs/>
        <w:color w:val="00AFA8"/>
        <w:szCs w:val="18"/>
        <w:lang w:val="nl-BE"/>
      </w:rPr>
      <w:t xml:space="preserve">estuur </w:t>
    </w:r>
    <w:r w:rsidR="009A601C" w:rsidRPr="009A601C">
      <w:rPr>
        <w:iCs/>
        <w:color w:val="00AFA8"/>
        <w:szCs w:val="18"/>
        <w:lang w:val="nl-BE"/>
      </w:rPr>
      <w:t>Heusden-Zolder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1B366" w14:textId="6E3B86D6" w:rsidR="003E15BD" w:rsidRPr="00C3705B" w:rsidRDefault="003E15BD" w:rsidP="00EC2B35">
    <w:pPr>
      <w:pStyle w:val="Koptekst"/>
      <w:pBdr>
        <w:bottom w:val="single" w:sz="4" w:space="1" w:color="00AFA8"/>
      </w:pBdr>
      <w:tabs>
        <w:tab w:val="clear" w:pos="4536"/>
        <w:tab w:val="clear" w:pos="9072"/>
        <w:tab w:val="center" w:pos="7371"/>
        <w:tab w:val="right" w:pos="14002"/>
      </w:tabs>
      <w:ind w:left="0"/>
      <w:rPr>
        <w:rFonts w:cs="Calibri Light"/>
        <w:color w:val="00AFA8"/>
      </w:rPr>
    </w:pPr>
    <w:r w:rsidRPr="00C3705B">
      <w:rPr>
        <w:rFonts w:cs="Calibri Light"/>
        <w:color w:val="00AFA8"/>
      </w:rPr>
      <w:t>Jurplus</w:t>
    </w:r>
    <w:r>
      <w:rPr>
        <w:rFonts w:cs="Calibri Light"/>
        <w:color w:val="00AFA8"/>
      </w:rPr>
      <w:tab/>
    </w:r>
    <w:r w:rsidR="00C17EDF">
      <w:rPr>
        <w:rFonts w:cs="Calibri Light"/>
        <w:color w:val="00AFA8"/>
      </w:rPr>
      <w:tab/>
    </w:r>
    <w:r w:rsidRPr="00853663">
      <w:rPr>
        <w:iCs/>
        <w:color w:val="00AFA8"/>
        <w:szCs w:val="18"/>
        <w:lang w:val="nl-BE"/>
      </w:rPr>
      <w:t xml:space="preserve">Lokaal </w:t>
    </w:r>
    <w:r>
      <w:rPr>
        <w:iCs/>
        <w:color w:val="00AFA8"/>
        <w:szCs w:val="18"/>
        <w:lang w:val="nl-BE"/>
      </w:rPr>
      <w:t>b</w:t>
    </w:r>
    <w:r w:rsidRPr="00853663">
      <w:rPr>
        <w:iCs/>
        <w:color w:val="00AFA8"/>
        <w:szCs w:val="18"/>
        <w:lang w:val="nl-BE"/>
      </w:rPr>
      <w:t xml:space="preserve">estuur </w:t>
    </w:r>
    <w:r>
      <w:rPr>
        <w:iCs/>
        <w:color w:val="00AFA8"/>
        <w:szCs w:val="18"/>
        <w:lang w:val="nl-BE"/>
      </w:rPr>
      <w:t>Heusden-Zolder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E0E59" w14:textId="21837A59" w:rsidR="003B1482" w:rsidRPr="00C3705B" w:rsidRDefault="003B1482" w:rsidP="00C17EDF">
    <w:pPr>
      <w:pStyle w:val="Koptekst"/>
      <w:pBdr>
        <w:bottom w:val="single" w:sz="4" w:space="1" w:color="00AFA8"/>
      </w:pBdr>
      <w:tabs>
        <w:tab w:val="clear" w:pos="9072"/>
        <w:tab w:val="right" w:pos="14002"/>
      </w:tabs>
      <w:ind w:left="0"/>
      <w:rPr>
        <w:rFonts w:cs="Calibri Light"/>
        <w:color w:val="00AFA8"/>
      </w:rPr>
    </w:pPr>
    <w:r w:rsidRPr="00C3705B">
      <w:rPr>
        <w:rFonts w:cs="Calibri Light"/>
        <w:color w:val="00AFA8"/>
      </w:rPr>
      <w:t>Jurplus</w:t>
    </w:r>
    <w:r>
      <w:rPr>
        <w:rFonts w:cs="Calibri Light"/>
        <w:color w:val="00AFA8"/>
      </w:rPr>
      <w:tab/>
    </w:r>
    <w:r w:rsidR="00EC2B35">
      <w:rPr>
        <w:rFonts w:cs="Calibri Light"/>
        <w:color w:val="00AFA8"/>
      </w:rPr>
      <w:tab/>
    </w:r>
    <w:r w:rsidRPr="00853663">
      <w:rPr>
        <w:iCs/>
        <w:color w:val="00AFA8"/>
        <w:szCs w:val="18"/>
        <w:lang w:val="nl-BE"/>
      </w:rPr>
      <w:t xml:space="preserve">Lokaal </w:t>
    </w:r>
    <w:r w:rsidR="00A953EC">
      <w:rPr>
        <w:iCs/>
        <w:color w:val="00AFA8"/>
        <w:szCs w:val="18"/>
        <w:lang w:val="nl-BE"/>
      </w:rPr>
      <w:t>b</w:t>
    </w:r>
    <w:r w:rsidRPr="00853663">
      <w:rPr>
        <w:iCs/>
        <w:color w:val="00AFA8"/>
        <w:szCs w:val="18"/>
        <w:lang w:val="nl-BE"/>
      </w:rPr>
      <w:t xml:space="preserve">estuur </w:t>
    </w:r>
    <w:r w:rsidR="009A601C">
      <w:rPr>
        <w:iCs/>
        <w:color w:val="00AFA8"/>
        <w:szCs w:val="18"/>
        <w:lang w:val="nl-BE"/>
      </w:rPr>
      <w:t>Heusden-Zolder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166A"/>
    <w:multiLevelType w:val="hybridMultilevel"/>
    <w:tmpl w:val="5EA6894C"/>
    <w:lvl w:ilvl="0" w:tplc="D7B0249C">
      <w:start w:val="1"/>
      <w:numFmt w:val="decimal"/>
      <w:lvlText w:val="%1."/>
      <w:lvlJc w:val="left"/>
      <w:pPr>
        <w:tabs>
          <w:tab w:val="num" w:pos="1211"/>
        </w:tabs>
        <w:ind w:left="1211" w:hanging="360"/>
      </w:pPr>
    </w:lvl>
    <w:lvl w:ilvl="1" w:tplc="04130019" w:tentative="1">
      <w:start w:val="1"/>
      <w:numFmt w:val="lowerLetter"/>
      <w:lvlText w:val="%2."/>
      <w:lvlJc w:val="left"/>
      <w:pPr>
        <w:tabs>
          <w:tab w:val="num" w:pos="1931"/>
        </w:tabs>
        <w:ind w:left="1931" w:hanging="360"/>
      </w:pPr>
    </w:lvl>
    <w:lvl w:ilvl="2" w:tplc="0413001B" w:tentative="1">
      <w:start w:val="1"/>
      <w:numFmt w:val="lowerRoman"/>
      <w:lvlText w:val="%3."/>
      <w:lvlJc w:val="right"/>
      <w:pPr>
        <w:tabs>
          <w:tab w:val="num" w:pos="2651"/>
        </w:tabs>
        <w:ind w:left="2651" w:hanging="180"/>
      </w:pPr>
    </w:lvl>
    <w:lvl w:ilvl="3" w:tplc="0413000F" w:tentative="1">
      <w:start w:val="1"/>
      <w:numFmt w:val="decimal"/>
      <w:lvlText w:val="%4."/>
      <w:lvlJc w:val="left"/>
      <w:pPr>
        <w:tabs>
          <w:tab w:val="num" w:pos="3371"/>
        </w:tabs>
        <w:ind w:left="3371" w:hanging="360"/>
      </w:pPr>
    </w:lvl>
    <w:lvl w:ilvl="4" w:tplc="04130019" w:tentative="1">
      <w:start w:val="1"/>
      <w:numFmt w:val="lowerLetter"/>
      <w:lvlText w:val="%5."/>
      <w:lvlJc w:val="left"/>
      <w:pPr>
        <w:tabs>
          <w:tab w:val="num" w:pos="4091"/>
        </w:tabs>
        <w:ind w:left="4091" w:hanging="360"/>
      </w:pPr>
    </w:lvl>
    <w:lvl w:ilvl="5" w:tplc="0413001B" w:tentative="1">
      <w:start w:val="1"/>
      <w:numFmt w:val="lowerRoman"/>
      <w:lvlText w:val="%6."/>
      <w:lvlJc w:val="right"/>
      <w:pPr>
        <w:tabs>
          <w:tab w:val="num" w:pos="4811"/>
        </w:tabs>
        <w:ind w:left="4811" w:hanging="180"/>
      </w:pPr>
    </w:lvl>
    <w:lvl w:ilvl="6" w:tplc="0413000F" w:tentative="1">
      <w:start w:val="1"/>
      <w:numFmt w:val="decimal"/>
      <w:lvlText w:val="%7."/>
      <w:lvlJc w:val="left"/>
      <w:pPr>
        <w:tabs>
          <w:tab w:val="num" w:pos="5531"/>
        </w:tabs>
        <w:ind w:left="5531" w:hanging="360"/>
      </w:pPr>
    </w:lvl>
    <w:lvl w:ilvl="7" w:tplc="04130019" w:tentative="1">
      <w:start w:val="1"/>
      <w:numFmt w:val="lowerLetter"/>
      <w:lvlText w:val="%8."/>
      <w:lvlJc w:val="left"/>
      <w:pPr>
        <w:tabs>
          <w:tab w:val="num" w:pos="6251"/>
        </w:tabs>
        <w:ind w:left="6251" w:hanging="360"/>
      </w:pPr>
    </w:lvl>
    <w:lvl w:ilvl="8" w:tplc="0413001B" w:tentative="1">
      <w:start w:val="1"/>
      <w:numFmt w:val="lowerRoman"/>
      <w:lvlText w:val="%9."/>
      <w:lvlJc w:val="right"/>
      <w:pPr>
        <w:tabs>
          <w:tab w:val="num" w:pos="6971"/>
        </w:tabs>
        <w:ind w:left="6971" w:hanging="180"/>
      </w:pPr>
    </w:lvl>
  </w:abstractNum>
  <w:abstractNum w:abstractNumId="1" w15:restartNumberingAfterBreak="0">
    <w:nsid w:val="036F7453"/>
    <w:multiLevelType w:val="hybridMultilevel"/>
    <w:tmpl w:val="E0FEFBE8"/>
    <w:lvl w:ilvl="0" w:tplc="D8FA694A">
      <w:start w:val="1"/>
      <w:numFmt w:val="decimal"/>
      <w:lvlText w:val="%1."/>
      <w:lvlJc w:val="left"/>
      <w:pPr>
        <w:tabs>
          <w:tab w:val="num" w:pos="1211"/>
        </w:tabs>
        <w:ind w:left="1211"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8654487"/>
    <w:multiLevelType w:val="hybridMultilevel"/>
    <w:tmpl w:val="BFD293E8"/>
    <w:lvl w:ilvl="0" w:tplc="EE667548">
      <w:start w:val="1"/>
      <w:numFmt w:val="bullet"/>
      <w:lvlText w:val=""/>
      <w:lvlJc w:val="left"/>
      <w:pPr>
        <w:ind w:left="1440" w:hanging="360"/>
      </w:pPr>
      <w:rPr>
        <w:rFonts w:ascii="Symbol" w:hAnsi="Symbol"/>
      </w:rPr>
    </w:lvl>
    <w:lvl w:ilvl="1" w:tplc="CCA8DCDE">
      <w:start w:val="1"/>
      <w:numFmt w:val="bullet"/>
      <w:lvlText w:val=""/>
      <w:lvlJc w:val="left"/>
      <w:pPr>
        <w:ind w:left="2160" w:hanging="360"/>
      </w:pPr>
      <w:rPr>
        <w:rFonts w:ascii="Symbol" w:hAnsi="Symbol"/>
      </w:rPr>
    </w:lvl>
    <w:lvl w:ilvl="2" w:tplc="B5504F84">
      <w:start w:val="1"/>
      <w:numFmt w:val="bullet"/>
      <w:lvlText w:val=""/>
      <w:lvlJc w:val="left"/>
      <w:pPr>
        <w:ind w:left="1440" w:hanging="360"/>
      </w:pPr>
      <w:rPr>
        <w:rFonts w:ascii="Symbol" w:hAnsi="Symbol"/>
      </w:rPr>
    </w:lvl>
    <w:lvl w:ilvl="3" w:tplc="0B8C60FA">
      <w:start w:val="1"/>
      <w:numFmt w:val="bullet"/>
      <w:lvlText w:val=""/>
      <w:lvlJc w:val="left"/>
      <w:pPr>
        <w:ind w:left="1440" w:hanging="360"/>
      </w:pPr>
      <w:rPr>
        <w:rFonts w:ascii="Symbol" w:hAnsi="Symbol"/>
      </w:rPr>
    </w:lvl>
    <w:lvl w:ilvl="4" w:tplc="B79A4254">
      <w:start w:val="1"/>
      <w:numFmt w:val="bullet"/>
      <w:lvlText w:val=""/>
      <w:lvlJc w:val="left"/>
      <w:pPr>
        <w:ind w:left="1440" w:hanging="360"/>
      </w:pPr>
      <w:rPr>
        <w:rFonts w:ascii="Symbol" w:hAnsi="Symbol"/>
      </w:rPr>
    </w:lvl>
    <w:lvl w:ilvl="5" w:tplc="FAF298B6">
      <w:start w:val="1"/>
      <w:numFmt w:val="bullet"/>
      <w:lvlText w:val=""/>
      <w:lvlJc w:val="left"/>
      <w:pPr>
        <w:ind w:left="1440" w:hanging="360"/>
      </w:pPr>
      <w:rPr>
        <w:rFonts w:ascii="Symbol" w:hAnsi="Symbol"/>
      </w:rPr>
    </w:lvl>
    <w:lvl w:ilvl="6" w:tplc="FADC63F6">
      <w:start w:val="1"/>
      <w:numFmt w:val="bullet"/>
      <w:lvlText w:val=""/>
      <w:lvlJc w:val="left"/>
      <w:pPr>
        <w:ind w:left="1440" w:hanging="360"/>
      </w:pPr>
      <w:rPr>
        <w:rFonts w:ascii="Symbol" w:hAnsi="Symbol"/>
      </w:rPr>
    </w:lvl>
    <w:lvl w:ilvl="7" w:tplc="2A4E7C10">
      <w:start w:val="1"/>
      <w:numFmt w:val="bullet"/>
      <w:lvlText w:val=""/>
      <w:lvlJc w:val="left"/>
      <w:pPr>
        <w:ind w:left="1440" w:hanging="360"/>
      </w:pPr>
      <w:rPr>
        <w:rFonts w:ascii="Symbol" w:hAnsi="Symbol"/>
      </w:rPr>
    </w:lvl>
    <w:lvl w:ilvl="8" w:tplc="0BB229D4">
      <w:start w:val="1"/>
      <w:numFmt w:val="bullet"/>
      <w:lvlText w:val=""/>
      <w:lvlJc w:val="left"/>
      <w:pPr>
        <w:ind w:left="1440" w:hanging="360"/>
      </w:pPr>
      <w:rPr>
        <w:rFonts w:ascii="Symbol" w:hAnsi="Symbol"/>
      </w:rPr>
    </w:lvl>
  </w:abstractNum>
  <w:abstractNum w:abstractNumId="3" w15:restartNumberingAfterBreak="0">
    <w:nsid w:val="0BC83736"/>
    <w:multiLevelType w:val="hybridMultilevel"/>
    <w:tmpl w:val="9E547056"/>
    <w:lvl w:ilvl="0" w:tplc="1B04B49C">
      <w:start w:val="1"/>
      <w:numFmt w:val="bullet"/>
      <w:lvlText w:val=""/>
      <w:lvlJc w:val="left"/>
      <w:pPr>
        <w:ind w:left="1440" w:hanging="360"/>
      </w:pPr>
      <w:rPr>
        <w:rFonts w:ascii="Symbol" w:hAnsi="Symbol"/>
      </w:rPr>
    </w:lvl>
    <w:lvl w:ilvl="1" w:tplc="7292D250">
      <w:start w:val="1"/>
      <w:numFmt w:val="bullet"/>
      <w:lvlText w:val=""/>
      <w:lvlJc w:val="left"/>
      <w:pPr>
        <w:ind w:left="1440" w:hanging="360"/>
      </w:pPr>
      <w:rPr>
        <w:rFonts w:ascii="Symbol" w:hAnsi="Symbol"/>
      </w:rPr>
    </w:lvl>
    <w:lvl w:ilvl="2" w:tplc="D370EF1A">
      <w:start w:val="1"/>
      <w:numFmt w:val="bullet"/>
      <w:lvlText w:val=""/>
      <w:lvlJc w:val="left"/>
      <w:pPr>
        <w:ind w:left="1440" w:hanging="360"/>
      </w:pPr>
      <w:rPr>
        <w:rFonts w:ascii="Symbol" w:hAnsi="Symbol"/>
      </w:rPr>
    </w:lvl>
    <w:lvl w:ilvl="3" w:tplc="5212ECDC">
      <w:start w:val="1"/>
      <w:numFmt w:val="bullet"/>
      <w:lvlText w:val=""/>
      <w:lvlJc w:val="left"/>
      <w:pPr>
        <w:ind w:left="1440" w:hanging="360"/>
      </w:pPr>
      <w:rPr>
        <w:rFonts w:ascii="Symbol" w:hAnsi="Symbol"/>
      </w:rPr>
    </w:lvl>
    <w:lvl w:ilvl="4" w:tplc="3E5806D6">
      <w:start w:val="1"/>
      <w:numFmt w:val="bullet"/>
      <w:lvlText w:val=""/>
      <w:lvlJc w:val="left"/>
      <w:pPr>
        <w:ind w:left="1440" w:hanging="360"/>
      </w:pPr>
      <w:rPr>
        <w:rFonts w:ascii="Symbol" w:hAnsi="Symbol"/>
      </w:rPr>
    </w:lvl>
    <w:lvl w:ilvl="5" w:tplc="ACF02512">
      <w:start w:val="1"/>
      <w:numFmt w:val="bullet"/>
      <w:lvlText w:val=""/>
      <w:lvlJc w:val="left"/>
      <w:pPr>
        <w:ind w:left="1440" w:hanging="360"/>
      </w:pPr>
      <w:rPr>
        <w:rFonts w:ascii="Symbol" w:hAnsi="Symbol"/>
      </w:rPr>
    </w:lvl>
    <w:lvl w:ilvl="6" w:tplc="6B9EFEFE">
      <w:start w:val="1"/>
      <w:numFmt w:val="bullet"/>
      <w:lvlText w:val=""/>
      <w:lvlJc w:val="left"/>
      <w:pPr>
        <w:ind w:left="1440" w:hanging="360"/>
      </w:pPr>
      <w:rPr>
        <w:rFonts w:ascii="Symbol" w:hAnsi="Symbol"/>
      </w:rPr>
    </w:lvl>
    <w:lvl w:ilvl="7" w:tplc="080626C4">
      <w:start w:val="1"/>
      <w:numFmt w:val="bullet"/>
      <w:lvlText w:val=""/>
      <w:lvlJc w:val="left"/>
      <w:pPr>
        <w:ind w:left="1440" w:hanging="360"/>
      </w:pPr>
      <w:rPr>
        <w:rFonts w:ascii="Symbol" w:hAnsi="Symbol"/>
      </w:rPr>
    </w:lvl>
    <w:lvl w:ilvl="8" w:tplc="BA5AC068">
      <w:start w:val="1"/>
      <w:numFmt w:val="bullet"/>
      <w:lvlText w:val=""/>
      <w:lvlJc w:val="left"/>
      <w:pPr>
        <w:ind w:left="1440" w:hanging="360"/>
      </w:pPr>
      <w:rPr>
        <w:rFonts w:ascii="Symbol" w:hAnsi="Symbol"/>
      </w:rPr>
    </w:lvl>
  </w:abstractNum>
  <w:abstractNum w:abstractNumId="4" w15:restartNumberingAfterBreak="0">
    <w:nsid w:val="0C111FCC"/>
    <w:multiLevelType w:val="hybridMultilevel"/>
    <w:tmpl w:val="1A06BEFE"/>
    <w:lvl w:ilvl="0" w:tplc="7A20ABFC">
      <w:start w:val="3"/>
      <w:numFmt w:val="bullet"/>
      <w:lvlText w:val="-"/>
      <w:lvlJc w:val="left"/>
      <w:pPr>
        <w:ind w:left="1571" w:hanging="360"/>
      </w:pPr>
      <w:rPr>
        <w:rFonts w:ascii="Times New Roman" w:eastAsia="Times New Roman" w:hAnsi="Times New Roman" w:cs="Times New Roman" w:hint="default"/>
        <w:color w:val="auto"/>
      </w:rPr>
    </w:lvl>
    <w:lvl w:ilvl="1" w:tplc="08130003">
      <w:start w:val="1"/>
      <w:numFmt w:val="bullet"/>
      <w:lvlText w:val="o"/>
      <w:lvlJc w:val="left"/>
      <w:pPr>
        <w:ind w:left="2291" w:hanging="360"/>
      </w:pPr>
      <w:rPr>
        <w:rFonts w:ascii="Courier New" w:hAnsi="Courier New" w:cs="Courier New" w:hint="default"/>
      </w:rPr>
    </w:lvl>
    <w:lvl w:ilvl="2" w:tplc="08130005">
      <w:start w:val="1"/>
      <w:numFmt w:val="bullet"/>
      <w:lvlText w:val=""/>
      <w:lvlJc w:val="left"/>
      <w:pPr>
        <w:ind w:left="3011" w:hanging="360"/>
      </w:pPr>
      <w:rPr>
        <w:rFonts w:ascii="Wingdings" w:hAnsi="Wingdings" w:hint="default"/>
      </w:rPr>
    </w:lvl>
    <w:lvl w:ilvl="3" w:tplc="0813000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5" w15:restartNumberingAfterBreak="0">
    <w:nsid w:val="0C6E7C69"/>
    <w:multiLevelType w:val="hybridMultilevel"/>
    <w:tmpl w:val="46824E34"/>
    <w:lvl w:ilvl="0" w:tplc="766A2BAC">
      <w:start w:val="1"/>
      <w:numFmt w:val="decimal"/>
      <w:lvlText w:val="%1."/>
      <w:lvlJc w:val="left"/>
      <w:pPr>
        <w:tabs>
          <w:tab w:val="num" w:pos="1211"/>
        </w:tabs>
        <w:ind w:left="1211" w:hanging="360"/>
      </w:pPr>
      <w:rPr>
        <w:rFonts w:hint="default"/>
      </w:rPr>
    </w:lvl>
    <w:lvl w:ilvl="1" w:tplc="04130019" w:tentative="1">
      <w:start w:val="1"/>
      <w:numFmt w:val="lowerLetter"/>
      <w:lvlText w:val="%2."/>
      <w:lvlJc w:val="left"/>
      <w:pPr>
        <w:tabs>
          <w:tab w:val="num" w:pos="1931"/>
        </w:tabs>
        <w:ind w:left="1931" w:hanging="360"/>
      </w:pPr>
    </w:lvl>
    <w:lvl w:ilvl="2" w:tplc="0413001B" w:tentative="1">
      <w:start w:val="1"/>
      <w:numFmt w:val="lowerRoman"/>
      <w:lvlText w:val="%3."/>
      <w:lvlJc w:val="right"/>
      <w:pPr>
        <w:tabs>
          <w:tab w:val="num" w:pos="2651"/>
        </w:tabs>
        <w:ind w:left="2651" w:hanging="180"/>
      </w:pPr>
    </w:lvl>
    <w:lvl w:ilvl="3" w:tplc="0413000F" w:tentative="1">
      <w:start w:val="1"/>
      <w:numFmt w:val="decimal"/>
      <w:lvlText w:val="%4."/>
      <w:lvlJc w:val="left"/>
      <w:pPr>
        <w:tabs>
          <w:tab w:val="num" w:pos="3371"/>
        </w:tabs>
        <w:ind w:left="3371" w:hanging="360"/>
      </w:pPr>
    </w:lvl>
    <w:lvl w:ilvl="4" w:tplc="04130019" w:tentative="1">
      <w:start w:val="1"/>
      <w:numFmt w:val="lowerLetter"/>
      <w:lvlText w:val="%5."/>
      <w:lvlJc w:val="left"/>
      <w:pPr>
        <w:tabs>
          <w:tab w:val="num" w:pos="4091"/>
        </w:tabs>
        <w:ind w:left="4091" w:hanging="360"/>
      </w:pPr>
    </w:lvl>
    <w:lvl w:ilvl="5" w:tplc="0413001B" w:tentative="1">
      <w:start w:val="1"/>
      <w:numFmt w:val="lowerRoman"/>
      <w:lvlText w:val="%6."/>
      <w:lvlJc w:val="right"/>
      <w:pPr>
        <w:tabs>
          <w:tab w:val="num" w:pos="4811"/>
        </w:tabs>
        <w:ind w:left="4811" w:hanging="180"/>
      </w:pPr>
    </w:lvl>
    <w:lvl w:ilvl="6" w:tplc="0413000F" w:tentative="1">
      <w:start w:val="1"/>
      <w:numFmt w:val="decimal"/>
      <w:lvlText w:val="%7."/>
      <w:lvlJc w:val="left"/>
      <w:pPr>
        <w:tabs>
          <w:tab w:val="num" w:pos="5531"/>
        </w:tabs>
        <w:ind w:left="5531" w:hanging="360"/>
      </w:pPr>
    </w:lvl>
    <w:lvl w:ilvl="7" w:tplc="04130019" w:tentative="1">
      <w:start w:val="1"/>
      <w:numFmt w:val="lowerLetter"/>
      <w:lvlText w:val="%8."/>
      <w:lvlJc w:val="left"/>
      <w:pPr>
        <w:tabs>
          <w:tab w:val="num" w:pos="6251"/>
        </w:tabs>
        <w:ind w:left="6251" w:hanging="360"/>
      </w:pPr>
    </w:lvl>
    <w:lvl w:ilvl="8" w:tplc="0413001B" w:tentative="1">
      <w:start w:val="1"/>
      <w:numFmt w:val="lowerRoman"/>
      <w:lvlText w:val="%9."/>
      <w:lvlJc w:val="right"/>
      <w:pPr>
        <w:tabs>
          <w:tab w:val="num" w:pos="6971"/>
        </w:tabs>
        <w:ind w:left="6971" w:hanging="180"/>
      </w:pPr>
    </w:lvl>
  </w:abstractNum>
  <w:abstractNum w:abstractNumId="6" w15:restartNumberingAfterBreak="0">
    <w:nsid w:val="0F027D96"/>
    <w:multiLevelType w:val="hybridMultilevel"/>
    <w:tmpl w:val="310CFEE2"/>
    <w:lvl w:ilvl="0" w:tplc="0813000F">
      <w:start w:val="1"/>
      <w:numFmt w:val="decimal"/>
      <w:lvlText w:val="%1."/>
      <w:lvlJc w:val="left"/>
      <w:pPr>
        <w:tabs>
          <w:tab w:val="num" w:pos="1211"/>
        </w:tabs>
        <w:ind w:left="1211" w:hanging="360"/>
      </w:pPr>
      <w:rPr>
        <w:rFonts w:hint="default"/>
      </w:rPr>
    </w:lvl>
    <w:lvl w:ilvl="1" w:tplc="04130019">
      <w:start w:val="1"/>
      <w:numFmt w:val="lowerLetter"/>
      <w:lvlText w:val="%2."/>
      <w:lvlJc w:val="left"/>
      <w:pPr>
        <w:tabs>
          <w:tab w:val="num" w:pos="1211"/>
        </w:tabs>
        <w:ind w:left="1211" w:hanging="360"/>
      </w:pPr>
    </w:lvl>
    <w:lvl w:ilvl="2" w:tplc="0413001B" w:tentative="1">
      <w:start w:val="1"/>
      <w:numFmt w:val="lowerRoman"/>
      <w:lvlText w:val="%3."/>
      <w:lvlJc w:val="right"/>
      <w:pPr>
        <w:tabs>
          <w:tab w:val="num" w:pos="1931"/>
        </w:tabs>
        <w:ind w:left="1931" w:hanging="180"/>
      </w:pPr>
    </w:lvl>
    <w:lvl w:ilvl="3" w:tplc="0413000F" w:tentative="1">
      <w:start w:val="1"/>
      <w:numFmt w:val="decimal"/>
      <w:lvlText w:val="%4."/>
      <w:lvlJc w:val="left"/>
      <w:pPr>
        <w:tabs>
          <w:tab w:val="num" w:pos="2651"/>
        </w:tabs>
        <w:ind w:left="2651" w:hanging="360"/>
      </w:pPr>
    </w:lvl>
    <w:lvl w:ilvl="4" w:tplc="04130019" w:tentative="1">
      <w:start w:val="1"/>
      <w:numFmt w:val="lowerLetter"/>
      <w:lvlText w:val="%5."/>
      <w:lvlJc w:val="left"/>
      <w:pPr>
        <w:tabs>
          <w:tab w:val="num" w:pos="3371"/>
        </w:tabs>
        <w:ind w:left="3371" w:hanging="360"/>
      </w:pPr>
    </w:lvl>
    <w:lvl w:ilvl="5" w:tplc="0413001B" w:tentative="1">
      <w:start w:val="1"/>
      <w:numFmt w:val="lowerRoman"/>
      <w:lvlText w:val="%6."/>
      <w:lvlJc w:val="right"/>
      <w:pPr>
        <w:tabs>
          <w:tab w:val="num" w:pos="4091"/>
        </w:tabs>
        <w:ind w:left="4091" w:hanging="180"/>
      </w:pPr>
    </w:lvl>
    <w:lvl w:ilvl="6" w:tplc="0413000F" w:tentative="1">
      <w:start w:val="1"/>
      <w:numFmt w:val="decimal"/>
      <w:lvlText w:val="%7."/>
      <w:lvlJc w:val="left"/>
      <w:pPr>
        <w:tabs>
          <w:tab w:val="num" w:pos="4811"/>
        </w:tabs>
        <w:ind w:left="4811" w:hanging="360"/>
      </w:pPr>
    </w:lvl>
    <w:lvl w:ilvl="7" w:tplc="04130019" w:tentative="1">
      <w:start w:val="1"/>
      <w:numFmt w:val="lowerLetter"/>
      <w:lvlText w:val="%8."/>
      <w:lvlJc w:val="left"/>
      <w:pPr>
        <w:tabs>
          <w:tab w:val="num" w:pos="5531"/>
        </w:tabs>
        <w:ind w:left="5531" w:hanging="360"/>
      </w:pPr>
    </w:lvl>
    <w:lvl w:ilvl="8" w:tplc="0413001B" w:tentative="1">
      <w:start w:val="1"/>
      <w:numFmt w:val="lowerRoman"/>
      <w:lvlText w:val="%9."/>
      <w:lvlJc w:val="right"/>
      <w:pPr>
        <w:tabs>
          <w:tab w:val="num" w:pos="6251"/>
        </w:tabs>
        <w:ind w:left="6251" w:hanging="180"/>
      </w:pPr>
    </w:lvl>
  </w:abstractNum>
  <w:abstractNum w:abstractNumId="7" w15:restartNumberingAfterBreak="0">
    <w:nsid w:val="1019347E"/>
    <w:multiLevelType w:val="hybridMultilevel"/>
    <w:tmpl w:val="51D6D5C0"/>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2291"/>
        </w:tabs>
        <w:ind w:left="2291" w:hanging="360"/>
      </w:pPr>
    </w:lvl>
    <w:lvl w:ilvl="2" w:tplc="0413001B" w:tentative="1">
      <w:start w:val="1"/>
      <w:numFmt w:val="lowerRoman"/>
      <w:lvlText w:val="%3."/>
      <w:lvlJc w:val="right"/>
      <w:pPr>
        <w:tabs>
          <w:tab w:val="num" w:pos="3011"/>
        </w:tabs>
        <w:ind w:left="3011" w:hanging="180"/>
      </w:pPr>
    </w:lvl>
    <w:lvl w:ilvl="3" w:tplc="0413000F" w:tentative="1">
      <w:start w:val="1"/>
      <w:numFmt w:val="decimal"/>
      <w:lvlText w:val="%4."/>
      <w:lvlJc w:val="left"/>
      <w:pPr>
        <w:tabs>
          <w:tab w:val="num" w:pos="3731"/>
        </w:tabs>
        <w:ind w:left="3731" w:hanging="360"/>
      </w:pPr>
    </w:lvl>
    <w:lvl w:ilvl="4" w:tplc="04130019" w:tentative="1">
      <w:start w:val="1"/>
      <w:numFmt w:val="lowerLetter"/>
      <w:lvlText w:val="%5."/>
      <w:lvlJc w:val="left"/>
      <w:pPr>
        <w:tabs>
          <w:tab w:val="num" w:pos="4451"/>
        </w:tabs>
        <w:ind w:left="4451" w:hanging="360"/>
      </w:pPr>
    </w:lvl>
    <w:lvl w:ilvl="5" w:tplc="0413001B" w:tentative="1">
      <w:start w:val="1"/>
      <w:numFmt w:val="lowerRoman"/>
      <w:lvlText w:val="%6."/>
      <w:lvlJc w:val="right"/>
      <w:pPr>
        <w:tabs>
          <w:tab w:val="num" w:pos="5171"/>
        </w:tabs>
        <w:ind w:left="5171" w:hanging="180"/>
      </w:pPr>
    </w:lvl>
    <w:lvl w:ilvl="6" w:tplc="0413000F" w:tentative="1">
      <w:start w:val="1"/>
      <w:numFmt w:val="decimal"/>
      <w:lvlText w:val="%7."/>
      <w:lvlJc w:val="left"/>
      <w:pPr>
        <w:tabs>
          <w:tab w:val="num" w:pos="5891"/>
        </w:tabs>
        <w:ind w:left="5891" w:hanging="360"/>
      </w:pPr>
    </w:lvl>
    <w:lvl w:ilvl="7" w:tplc="04130019" w:tentative="1">
      <w:start w:val="1"/>
      <w:numFmt w:val="lowerLetter"/>
      <w:lvlText w:val="%8."/>
      <w:lvlJc w:val="left"/>
      <w:pPr>
        <w:tabs>
          <w:tab w:val="num" w:pos="6611"/>
        </w:tabs>
        <w:ind w:left="6611" w:hanging="360"/>
      </w:pPr>
    </w:lvl>
    <w:lvl w:ilvl="8" w:tplc="0413001B" w:tentative="1">
      <w:start w:val="1"/>
      <w:numFmt w:val="lowerRoman"/>
      <w:lvlText w:val="%9."/>
      <w:lvlJc w:val="right"/>
      <w:pPr>
        <w:tabs>
          <w:tab w:val="num" w:pos="7331"/>
        </w:tabs>
        <w:ind w:left="7331" w:hanging="180"/>
      </w:pPr>
    </w:lvl>
  </w:abstractNum>
  <w:abstractNum w:abstractNumId="8" w15:restartNumberingAfterBreak="0">
    <w:nsid w:val="1569071D"/>
    <w:multiLevelType w:val="hybridMultilevel"/>
    <w:tmpl w:val="28CA173E"/>
    <w:lvl w:ilvl="0" w:tplc="766A2BAC">
      <w:start w:val="1"/>
      <w:numFmt w:val="decimal"/>
      <w:lvlText w:val="%1."/>
      <w:lvlJc w:val="left"/>
      <w:pPr>
        <w:tabs>
          <w:tab w:val="num" w:pos="1211"/>
        </w:tabs>
        <w:ind w:left="1211" w:hanging="360"/>
      </w:pPr>
      <w:rPr>
        <w:rFonts w:hint="default"/>
      </w:rPr>
    </w:lvl>
    <w:lvl w:ilvl="1" w:tplc="04130019">
      <w:start w:val="1"/>
      <w:numFmt w:val="lowerLetter"/>
      <w:lvlText w:val="%2."/>
      <w:lvlJc w:val="left"/>
      <w:pPr>
        <w:tabs>
          <w:tab w:val="num" w:pos="540"/>
        </w:tabs>
        <w:ind w:left="540" w:hanging="360"/>
      </w:pPr>
    </w:lvl>
    <w:lvl w:ilvl="2" w:tplc="0413001B" w:tentative="1">
      <w:start w:val="1"/>
      <w:numFmt w:val="lowerRoman"/>
      <w:lvlText w:val="%3."/>
      <w:lvlJc w:val="right"/>
      <w:pPr>
        <w:tabs>
          <w:tab w:val="num" w:pos="1260"/>
        </w:tabs>
        <w:ind w:left="1260" w:hanging="180"/>
      </w:pPr>
    </w:lvl>
    <w:lvl w:ilvl="3" w:tplc="0413000F" w:tentative="1">
      <w:start w:val="1"/>
      <w:numFmt w:val="decimal"/>
      <w:lvlText w:val="%4."/>
      <w:lvlJc w:val="left"/>
      <w:pPr>
        <w:tabs>
          <w:tab w:val="num" w:pos="1980"/>
        </w:tabs>
        <w:ind w:left="1980" w:hanging="360"/>
      </w:pPr>
    </w:lvl>
    <w:lvl w:ilvl="4" w:tplc="04130019" w:tentative="1">
      <w:start w:val="1"/>
      <w:numFmt w:val="lowerLetter"/>
      <w:lvlText w:val="%5."/>
      <w:lvlJc w:val="left"/>
      <w:pPr>
        <w:tabs>
          <w:tab w:val="num" w:pos="2700"/>
        </w:tabs>
        <w:ind w:left="2700" w:hanging="360"/>
      </w:pPr>
    </w:lvl>
    <w:lvl w:ilvl="5" w:tplc="0413001B" w:tentative="1">
      <w:start w:val="1"/>
      <w:numFmt w:val="lowerRoman"/>
      <w:lvlText w:val="%6."/>
      <w:lvlJc w:val="right"/>
      <w:pPr>
        <w:tabs>
          <w:tab w:val="num" w:pos="3420"/>
        </w:tabs>
        <w:ind w:left="3420" w:hanging="180"/>
      </w:pPr>
    </w:lvl>
    <w:lvl w:ilvl="6" w:tplc="0413000F" w:tentative="1">
      <w:start w:val="1"/>
      <w:numFmt w:val="decimal"/>
      <w:lvlText w:val="%7."/>
      <w:lvlJc w:val="left"/>
      <w:pPr>
        <w:tabs>
          <w:tab w:val="num" w:pos="4140"/>
        </w:tabs>
        <w:ind w:left="4140" w:hanging="360"/>
      </w:pPr>
    </w:lvl>
    <w:lvl w:ilvl="7" w:tplc="04130019" w:tentative="1">
      <w:start w:val="1"/>
      <w:numFmt w:val="lowerLetter"/>
      <w:lvlText w:val="%8."/>
      <w:lvlJc w:val="left"/>
      <w:pPr>
        <w:tabs>
          <w:tab w:val="num" w:pos="4860"/>
        </w:tabs>
        <w:ind w:left="4860" w:hanging="360"/>
      </w:pPr>
    </w:lvl>
    <w:lvl w:ilvl="8" w:tplc="0413001B" w:tentative="1">
      <w:start w:val="1"/>
      <w:numFmt w:val="lowerRoman"/>
      <w:lvlText w:val="%9."/>
      <w:lvlJc w:val="right"/>
      <w:pPr>
        <w:tabs>
          <w:tab w:val="num" w:pos="5580"/>
        </w:tabs>
        <w:ind w:left="5580" w:hanging="180"/>
      </w:pPr>
    </w:lvl>
  </w:abstractNum>
  <w:abstractNum w:abstractNumId="9" w15:restartNumberingAfterBreak="0">
    <w:nsid w:val="178E5C7B"/>
    <w:multiLevelType w:val="hybridMultilevel"/>
    <w:tmpl w:val="C29EDD80"/>
    <w:lvl w:ilvl="0" w:tplc="FFFFFFFF">
      <w:start w:val="1"/>
      <w:numFmt w:val="decimal"/>
      <w:lvlText w:val="%1."/>
      <w:lvlJc w:val="left"/>
      <w:pPr>
        <w:tabs>
          <w:tab w:val="num" w:pos="1211"/>
        </w:tabs>
        <w:ind w:left="1211"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7D1738E"/>
    <w:multiLevelType w:val="hybridMultilevel"/>
    <w:tmpl w:val="DDF6C8F4"/>
    <w:lvl w:ilvl="0" w:tplc="7F08D2BE">
      <w:start w:val="3"/>
      <w:numFmt w:val="bullet"/>
      <w:lvlText w:val="-"/>
      <w:lvlJc w:val="left"/>
      <w:pPr>
        <w:tabs>
          <w:tab w:val="num" w:pos="1211"/>
        </w:tabs>
        <w:ind w:left="1211" w:hanging="360"/>
      </w:pPr>
      <w:rPr>
        <w:rFonts w:ascii="Times New Roman" w:eastAsia="Times New Roman" w:hAnsi="Times New Roman" w:cs="Times New Roman" w:hint="default"/>
        <w:color w:val="auto"/>
      </w:rPr>
    </w:lvl>
    <w:lvl w:ilvl="1" w:tplc="04130003" w:tentative="1">
      <w:start w:val="1"/>
      <w:numFmt w:val="bullet"/>
      <w:lvlText w:val="o"/>
      <w:lvlJc w:val="left"/>
      <w:pPr>
        <w:tabs>
          <w:tab w:val="num" w:pos="1724"/>
        </w:tabs>
        <w:ind w:left="1724" w:hanging="360"/>
      </w:pPr>
      <w:rPr>
        <w:rFonts w:ascii="Courier New" w:hAnsi="Courier New" w:cs="Courier New" w:hint="default"/>
      </w:rPr>
    </w:lvl>
    <w:lvl w:ilvl="2" w:tplc="04130005" w:tentative="1">
      <w:start w:val="1"/>
      <w:numFmt w:val="bullet"/>
      <w:lvlText w:val=""/>
      <w:lvlJc w:val="left"/>
      <w:pPr>
        <w:tabs>
          <w:tab w:val="num" w:pos="2444"/>
        </w:tabs>
        <w:ind w:left="2444" w:hanging="360"/>
      </w:pPr>
      <w:rPr>
        <w:rFonts w:ascii="Wingdings" w:hAnsi="Wingdings" w:hint="default"/>
      </w:rPr>
    </w:lvl>
    <w:lvl w:ilvl="3" w:tplc="04130001" w:tentative="1">
      <w:start w:val="1"/>
      <w:numFmt w:val="bullet"/>
      <w:lvlText w:val=""/>
      <w:lvlJc w:val="left"/>
      <w:pPr>
        <w:tabs>
          <w:tab w:val="num" w:pos="3164"/>
        </w:tabs>
        <w:ind w:left="3164" w:hanging="360"/>
      </w:pPr>
      <w:rPr>
        <w:rFonts w:ascii="Symbol" w:hAnsi="Symbol" w:hint="default"/>
      </w:rPr>
    </w:lvl>
    <w:lvl w:ilvl="4" w:tplc="04130003" w:tentative="1">
      <w:start w:val="1"/>
      <w:numFmt w:val="bullet"/>
      <w:lvlText w:val="o"/>
      <w:lvlJc w:val="left"/>
      <w:pPr>
        <w:tabs>
          <w:tab w:val="num" w:pos="3884"/>
        </w:tabs>
        <w:ind w:left="3884" w:hanging="360"/>
      </w:pPr>
      <w:rPr>
        <w:rFonts w:ascii="Courier New" w:hAnsi="Courier New" w:cs="Courier New" w:hint="default"/>
      </w:rPr>
    </w:lvl>
    <w:lvl w:ilvl="5" w:tplc="04130005" w:tentative="1">
      <w:start w:val="1"/>
      <w:numFmt w:val="bullet"/>
      <w:lvlText w:val=""/>
      <w:lvlJc w:val="left"/>
      <w:pPr>
        <w:tabs>
          <w:tab w:val="num" w:pos="4604"/>
        </w:tabs>
        <w:ind w:left="4604" w:hanging="360"/>
      </w:pPr>
      <w:rPr>
        <w:rFonts w:ascii="Wingdings" w:hAnsi="Wingdings" w:hint="default"/>
      </w:rPr>
    </w:lvl>
    <w:lvl w:ilvl="6" w:tplc="04130001" w:tentative="1">
      <w:start w:val="1"/>
      <w:numFmt w:val="bullet"/>
      <w:lvlText w:val=""/>
      <w:lvlJc w:val="left"/>
      <w:pPr>
        <w:tabs>
          <w:tab w:val="num" w:pos="5324"/>
        </w:tabs>
        <w:ind w:left="5324" w:hanging="360"/>
      </w:pPr>
      <w:rPr>
        <w:rFonts w:ascii="Symbol" w:hAnsi="Symbol" w:hint="default"/>
      </w:rPr>
    </w:lvl>
    <w:lvl w:ilvl="7" w:tplc="04130003" w:tentative="1">
      <w:start w:val="1"/>
      <w:numFmt w:val="bullet"/>
      <w:lvlText w:val="o"/>
      <w:lvlJc w:val="left"/>
      <w:pPr>
        <w:tabs>
          <w:tab w:val="num" w:pos="6044"/>
        </w:tabs>
        <w:ind w:left="6044" w:hanging="360"/>
      </w:pPr>
      <w:rPr>
        <w:rFonts w:ascii="Courier New" w:hAnsi="Courier New" w:cs="Courier New" w:hint="default"/>
      </w:rPr>
    </w:lvl>
    <w:lvl w:ilvl="8" w:tplc="0413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8693AF5"/>
    <w:multiLevelType w:val="hybridMultilevel"/>
    <w:tmpl w:val="30407646"/>
    <w:lvl w:ilvl="0" w:tplc="0813000F">
      <w:start w:val="1"/>
      <w:numFmt w:val="decimal"/>
      <w:lvlText w:val="%1."/>
      <w:lvlJc w:val="left"/>
      <w:pPr>
        <w:ind w:left="1211" w:hanging="360"/>
      </w:pPr>
      <w:rPr>
        <w:rFonts w:hint="default"/>
      </w:rPr>
    </w:lvl>
    <w:lvl w:ilvl="1" w:tplc="08130019" w:tentative="1">
      <w:start w:val="1"/>
      <w:numFmt w:val="lowerLetter"/>
      <w:lvlText w:val="%2."/>
      <w:lvlJc w:val="left"/>
      <w:pPr>
        <w:ind w:left="1931" w:hanging="360"/>
      </w:pPr>
    </w:lvl>
    <w:lvl w:ilvl="2" w:tplc="0813001B" w:tentative="1">
      <w:start w:val="1"/>
      <w:numFmt w:val="lowerRoman"/>
      <w:lvlText w:val="%3."/>
      <w:lvlJc w:val="right"/>
      <w:pPr>
        <w:ind w:left="2651" w:hanging="180"/>
      </w:pPr>
    </w:lvl>
    <w:lvl w:ilvl="3" w:tplc="0813000F" w:tentative="1">
      <w:start w:val="1"/>
      <w:numFmt w:val="decimal"/>
      <w:lvlText w:val="%4."/>
      <w:lvlJc w:val="left"/>
      <w:pPr>
        <w:ind w:left="3371" w:hanging="360"/>
      </w:pPr>
    </w:lvl>
    <w:lvl w:ilvl="4" w:tplc="08130019" w:tentative="1">
      <w:start w:val="1"/>
      <w:numFmt w:val="lowerLetter"/>
      <w:lvlText w:val="%5."/>
      <w:lvlJc w:val="left"/>
      <w:pPr>
        <w:ind w:left="4091" w:hanging="360"/>
      </w:pPr>
    </w:lvl>
    <w:lvl w:ilvl="5" w:tplc="0813001B" w:tentative="1">
      <w:start w:val="1"/>
      <w:numFmt w:val="lowerRoman"/>
      <w:lvlText w:val="%6."/>
      <w:lvlJc w:val="right"/>
      <w:pPr>
        <w:ind w:left="4811" w:hanging="180"/>
      </w:pPr>
    </w:lvl>
    <w:lvl w:ilvl="6" w:tplc="0813000F" w:tentative="1">
      <w:start w:val="1"/>
      <w:numFmt w:val="decimal"/>
      <w:lvlText w:val="%7."/>
      <w:lvlJc w:val="left"/>
      <w:pPr>
        <w:ind w:left="5531" w:hanging="360"/>
      </w:pPr>
    </w:lvl>
    <w:lvl w:ilvl="7" w:tplc="08130019" w:tentative="1">
      <w:start w:val="1"/>
      <w:numFmt w:val="lowerLetter"/>
      <w:lvlText w:val="%8."/>
      <w:lvlJc w:val="left"/>
      <w:pPr>
        <w:ind w:left="6251" w:hanging="360"/>
      </w:pPr>
    </w:lvl>
    <w:lvl w:ilvl="8" w:tplc="0813001B" w:tentative="1">
      <w:start w:val="1"/>
      <w:numFmt w:val="lowerRoman"/>
      <w:lvlText w:val="%9."/>
      <w:lvlJc w:val="right"/>
      <w:pPr>
        <w:ind w:left="6971" w:hanging="180"/>
      </w:pPr>
    </w:lvl>
  </w:abstractNum>
  <w:abstractNum w:abstractNumId="12" w15:restartNumberingAfterBreak="0">
    <w:nsid w:val="18B160F1"/>
    <w:multiLevelType w:val="hybridMultilevel"/>
    <w:tmpl w:val="92204AE8"/>
    <w:lvl w:ilvl="0" w:tplc="04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1A5E3363"/>
    <w:multiLevelType w:val="hybridMultilevel"/>
    <w:tmpl w:val="80F47144"/>
    <w:lvl w:ilvl="0" w:tplc="FFFFFFFF">
      <w:start w:val="1"/>
      <w:numFmt w:val="decimal"/>
      <w:lvlText w:val="%1."/>
      <w:lvlJc w:val="left"/>
      <w:pPr>
        <w:tabs>
          <w:tab w:val="num" w:pos="1211"/>
        </w:tabs>
        <w:ind w:left="1211"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1CC155AE"/>
    <w:multiLevelType w:val="hybridMultilevel"/>
    <w:tmpl w:val="724A059A"/>
    <w:lvl w:ilvl="0" w:tplc="FFFFFFFF">
      <w:start w:val="1"/>
      <w:numFmt w:val="decimal"/>
      <w:lvlText w:val="%1."/>
      <w:lvlJc w:val="left"/>
      <w:pPr>
        <w:tabs>
          <w:tab w:val="num" w:pos="1211"/>
        </w:tabs>
        <w:ind w:left="1211" w:hanging="360"/>
      </w:pPr>
    </w:lvl>
    <w:lvl w:ilvl="1" w:tplc="FFFFFFFF">
      <w:start w:val="1"/>
      <w:numFmt w:val="decimal"/>
      <w:lvlText w:val="%2."/>
      <w:lvlJc w:val="left"/>
      <w:pPr>
        <w:tabs>
          <w:tab w:val="num" w:pos="1931"/>
        </w:tabs>
        <w:ind w:left="1931" w:hanging="360"/>
      </w:pPr>
      <w:rPr>
        <w:rFonts w:hint="default"/>
      </w:r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15" w15:restartNumberingAfterBreak="0">
    <w:nsid w:val="208C5C02"/>
    <w:multiLevelType w:val="hybridMultilevel"/>
    <w:tmpl w:val="12B4E53A"/>
    <w:lvl w:ilvl="0" w:tplc="08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21253DA4"/>
    <w:multiLevelType w:val="hybridMultilevel"/>
    <w:tmpl w:val="038C60A4"/>
    <w:lvl w:ilvl="0" w:tplc="0413000F">
      <w:start w:val="1"/>
      <w:numFmt w:val="decimal"/>
      <w:lvlText w:val="%1."/>
      <w:lvlJc w:val="left"/>
      <w:pPr>
        <w:tabs>
          <w:tab w:val="num" w:pos="1211"/>
        </w:tabs>
        <w:ind w:left="1211" w:hanging="360"/>
      </w:pPr>
    </w:lvl>
    <w:lvl w:ilvl="1" w:tplc="04130019" w:tentative="1">
      <w:start w:val="1"/>
      <w:numFmt w:val="lowerLetter"/>
      <w:lvlText w:val="%2."/>
      <w:lvlJc w:val="left"/>
      <w:pPr>
        <w:tabs>
          <w:tab w:val="num" w:pos="1931"/>
        </w:tabs>
        <w:ind w:left="1931" w:hanging="360"/>
      </w:pPr>
    </w:lvl>
    <w:lvl w:ilvl="2" w:tplc="0413001B" w:tentative="1">
      <w:start w:val="1"/>
      <w:numFmt w:val="lowerRoman"/>
      <w:lvlText w:val="%3."/>
      <w:lvlJc w:val="right"/>
      <w:pPr>
        <w:tabs>
          <w:tab w:val="num" w:pos="2651"/>
        </w:tabs>
        <w:ind w:left="2651" w:hanging="180"/>
      </w:pPr>
    </w:lvl>
    <w:lvl w:ilvl="3" w:tplc="0413000F" w:tentative="1">
      <w:start w:val="1"/>
      <w:numFmt w:val="decimal"/>
      <w:lvlText w:val="%4."/>
      <w:lvlJc w:val="left"/>
      <w:pPr>
        <w:tabs>
          <w:tab w:val="num" w:pos="3371"/>
        </w:tabs>
        <w:ind w:left="3371" w:hanging="360"/>
      </w:pPr>
    </w:lvl>
    <w:lvl w:ilvl="4" w:tplc="04130019" w:tentative="1">
      <w:start w:val="1"/>
      <w:numFmt w:val="lowerLetter"/>
      <w:lvlText w:val="%5."/>
      <w:lvlJc w:val="left"/>
      <w:pPr>
        <w:tabs>
          <w:tab w:val="num" w:pos="4091"/>
        </w:tabs>
        <w:ind w:left="4091" w:hanging="360"/>
      </w:pPr>
    </w:lvl>
    <w:lvl w:ilvl="5" w:tplc="0413001B" w:tentative="1">
      <w:start w:val="1"/>
      <w:numFmt w:val="lowerRoman"/>
      <w:lvlText w:val="%6."/>
      <w:lvlJc w:val="right"/>
      <w:pPr>
        <w:tabs>
          <w:tab w:val="num" w:pos="4811"/>
        </w:tabs>
        <w:ind w:left="4811" w:hanging="180"/>
      </w:pPr>
    </w:lvl>
    <w:lvl w:ilvl="6" w:tplc="0413000F" w:tentative="1">
      <w:start w:val="1"/>
      <w:numFmt w:val="decimal"/>
      <w:lvlText w:val="%7."/>
      <w:lvlJc w:val="left"/>
      <w:pPr>
        <w:tabs>
          <w:tab w:val="num" w:pos="5531"/>
        </w:tabs>
        <w:ind w:left="5531" w:hanging="360"/>
      </w:pPr>
    </w:lvl>
    <w:lvl w:ilvl="7" w:tplc="04130019" w:tentative="1">
      <w:start w:val="1"/>
      <w:numFmt w:val="lowerLetter"/>
      <w:lvlText w:val="%8."/>
      <w:lvlJc w:val="left"/>
      <w:pPr>
        <w:tabs>
          <w:tab w:val="num" w:pos="6251"/>
        </w:tabs>
        <w:ind w:left="6251" w:hanging="360"/>
      </w:pPr>
    </w:lvl>
    <w:lvl w:ilvl="8" w:tplc="0413001B" w:tentative="1">
      <w:start w:val="1"/>
      <w:numFmt w:val="lowerRoman"/>
      <w:lvlText w:val="%9."/>
      <w:lvlJc w:val="right"/>
      <w:pPr>
        <w:tabs>
          <w:tab w:val="num" w:pos="6971"/>
        </w:tabs>
        <w:ind w:left="6971" w:hanging="180"/>
      </w:pPr>
    </w:lvl>
  </w:abstractNum>
  <w:abstractNum w:abstractNumId="17" w15:restartNumberingAfterBreak="0">
    <w:nsid w:val="23972228"/>
    <w:multiLevelType w:val="hybridMultilevel"/>
    <w:tmpl w:val="5EA6894C"/>
    <w:lvl w:ilvl="0" w:tplc="D7B0249C">
      <w:start w:val="1"/>
      <w:numFmt w:val="decimal"/>
      <w:lvlText w:val="%1."/>
      <w:lvlJc w:val="left"/>
      <w:pPr>
        <w:tabs>
          <w:tab w:val="num" w:pos="1211"/>
        </w:tabs>
        <w:ind w:left="1211" w:hanging="360"/>
      </w:pPr>
    </w:lvl>
    <w:lvl w:ilvl="1" w:tplc="04130019" w:tentative="1">
      <w:start w:val="1"/>
      <w:numFmt w:val="lowerLetter"/>
      <w:lvlText w:val="%2."/>
      <w:lvlJc w:val="left"/>
      <w:pPr>
        <w:tabs>
          <w:tab w:val="num" w:pos="1931"/>
        </w:tabs>
        <w:ind w:left="1931" w:hanging="360"/>
      </w:pPr>
    </w:lvl>
    <w:lvl w:ilvl="2" w:tplc="0413001B" w:tentative="1">
      <w:start w:val="1"/>
      <w:numFmt w:val="lowerRoman"/>
      <w:lvlText w:val="%3."/>
      <w:lvlJc w:val="right"/>
      <w:pPr>
        <w:tabs>
          <w:tab w:val="num" w:pos="2651"/>
        </w:tabs>
        <w:ind w:left="2651" w:hanging="180"/>
      </w:pPr>
    </w:lvl>
    <w:lvl w:ilvl="3" w:tplc="0413000F" w:tentative="1">
      <w:start w:val="1"/>
      <w:numFmt w:val="decimal"/>
      <w:lvlText w:val="%4."/>
      <w:lvlJc w:val="left"/>
      <w:pPr>
        <w:tabs>
          <w:tab w:val="num" w:pos="3371"/>
        </w:tabs>
        <w:ind w:left="3371" w:hanging="360"/>
      </w:pPr>
    </w:lvl>
    <w:lvl w:ilvl="4" w:tplc="04130019" w:tentative="1">
      <w:start w:val="1"/>
      <w:numFmt w:val="lowerLetter"/>
      <w:lvlText w:val="%5."/>
      <w:lvlJc w:val="left"/>
      <w:pPr>
        <w:tabs>
          <w:tab w:val="num" w:pos="4091"/>
        </w:tabs>
        <w:ind w:left="4091" w:hanging="360"/>
      </w:pPr>
    </w:lvl>
    <w:lvl w:ilvl="5" w:tplc="0413001B" w:tentative="1">
      <w:start w:val="1"/>
      <w:numFmt w:val="lowerRoman"/>
      <w:lvlText w:val="%6."/>
      <w:lvlJc w:val="right"/>
      <w:pPr>
        <w:tabs>
          <w:tab w:val="num" w:pos="4811"/>
        </w:tabs>
        <w:ind w:left="4811" w:hanging="180"/>
      </w:pPr>
    </w:lvl>
    <w:lvl w:ilvl="6" w:tplc="0413000F" w:tentative="1">
      <w:start w:val="1"/>
      <w:numFmt w:val="decimal"/>
      <w:lvlText w:val="%7."/>
      <w:lvlJc w:val="left"/>
      <w:pPr>
        <w:tabs>
          <w:tab w:val="num" w:pos="5531"/>
        </w:tabs>
        <w:ind w:left="5531" w:hanging="360"/>
      </w:pPr>
    </w:lvl>
    <w:lvl w:ilvl="7" w:tplc="04130019" w:tentative="1">
      <w:start w:val="1"/>
      <w:numFmt w:val="lowerLetter"/>
      <w:lvlText w:val="%8."/>
      <w:lvlJc w:val="left"/>
      <w:pPr>
        <w:tabs>
          <w:tab w:val="num" w:pos="6251"/>
        </w:tabs>
        <w:ind w:left="6251" w:hanging="360"/>
      </w:pPr>
    </w:lvl>
    <w:lvl w:ilvl="8" w:tplc="0413001B" w:tentative="1">
      <w:start w:val="1"/>
      <w:numFmt w:val="lowerRoman"/>
      <w:lvlText w:val="%9."/>
      <w:lvlJc w:val="right"/>
      <w:pPr>
        <w:tabs>
          <w:tab w:val="num" w:pos="6971"/>
        </w:tabs>
        <w:ind w:left="6971" w:hanging="180"/>
      </w:pPr>
    </w:lvl>
  </w:abstractNum>
  <w:abstractNum w:abstractNumId="18" w15:restartNumberingAfterBreak="0">
    <w:nsid w:val="249B79B9"/>
    <w:multiLevelType w:val="hybridMultilevel"/>
    <w:tmpl w:val="F5183470"/>
    <w:lvl w:ilvl="0" w:tplc="FFFFFFFF">
      <w:start w:val="1"/>
      <w:numFmt w:val="decimal"/>
      <w:lvlText w:val="%1."/>
      <w:lvlJc w:val="left"/>
      <w:pPr>
        <w:tabs>
          <w:tab w:val="num" w:pos="1211"/>
        </w:tabs>
        <w:ind w:left="1211" w:hanging="360"/>
      </w:pPr>
    </w:lvl>
    <w:lvl w:ilvl="1" w:tplc="FFFFFFFF" w:tentative="1">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19" w15:restartNumberingAfterBreak="0">
    <w:nsid w:val="258230E1"/>
    <w:multiLevelType w:val="hybridMultilevel"/>
    <w:tmpl w:val="D22A54AA"/>
    <w:lvl w:ilvl="0" w:tplc="0413000F">
      <w:start w:val="1"/>
      <w:numFmt w:val="decimal"/>
      <w:lvlText w:val="%1."/>
      <w:lvlJc w:val="left"/>
      <w:pPr>
        <w:tabs>
          <w:tab w:val="num" w:pos="1211"/>
        </w:tabs>
        <w:ind w:left="1211" w:hanging="360"/>
      </w:pPr>
    </w:lvl>
    <w:lvl w:ilvl="1" w:tplc="04130019" w:tentative="1">
      <w:start w:val="1"/>
      <w:numFmt w:val="lowerLetter"/>
      <w:lvlText w:val="%2."/>
      <w:lvlJc w:val="left"/>
      <w:pPr>
        <w:tabs>
          <w:tab w:val="num" w:pos="1931"/>
        </w:tabs>
        <w:ind w:left="1931" w:hanging="360"/>
      </w:pPr>
    </w:lvl>
    <w:lvl w:ilvl="2" w:tplc="0413001B" w:tentative="1">
      <w:start w:val="1"/>
      <w:numFmt w:val="lowerRoman"/>
      <w:lvlText w:val="%3."/>
      <w:lvlJc w:val="right"/>
      <w:pPr>
        <w:tabs>
          <w:tab w:val="num" w:pos="2651"/>
        </w:tabs>
        <w:ind w:left="2651" w:hanging="180"/>
      </w:pPr>
    </w:lvl>
    <w:lvl w:ilvl="3" w:tplc="0413000F" w:tentative="1">
      <w:start w:val="1"/>
      <w:numFmt w:val="decimal"/>
      <w:lvlText w:val="%4."/>
      <w:lvlJc w:val="left"/>
      <w:pPr>
        <w:tabs>
          <w:tab w:val="num" w:pos="3371"/>
        </w:tabs>
        <w:ind w:left="3371" w:hanging="360"/>
      </w:pPr>
    </w:lvl>
    <w:lvl w:ilvl="4" w:tplc="04130019" w:tentative="1">
      <w:start w:val="1"/>
      <w:numFmt w:val="lowerLetter"/>
      <w:lvlText w:val="%5."/>
      <w:lvlJc w:val="left"/>
      <w:pPr>
        <w:tabs>
          <w:tab w:val="num" w:pos="4091"/>
        </w:tabs>
        <w:ind w:left="4091" w:hanging="360"/>
      </w:pPr>
    </w:lvl>
    <w:lvl w:ilvl="5" w:tplc="0413001B" w:tentative="1">
      <w:start w:val="1"/>
      <w:numFmt w:val="lowerRoman"/>
      <w:lvlText w:val="%6."/>
      <w:lvlJc w:val="right"/>
      <w:pPr>
        <w:tabs>
          <w:tab w:val="num" w:pos="4811"/>
        </w:tabs>
        <w:ind w:left="4811" w:hanging="180"/>
      </w:pPr>
    </w:lvl>
    <w:lvl w:ilvl="6" w:tplc="0413000F" w:tentative="1">
      <w:start w:val="1"/>
      <w:numFmt w:val="decimal"/>
      <w:lvlText w:val="%7."/>
      <w:lvlJc w:val="left"/>
      <w:pPr>
        <w:tabs>
          <w:tab w:val="num" w:pos="5531"/>
        </w:tabs>
        <w:ind w:left="5531" w:hanging="360"/>
      </w:pPr>
    </w:lvl>
    <w:lvl w:ilvl="7" w:tplc="04130019" w:tentative="1">
      <w:start w:val="1"/>
      <w:numFmt w:val="lowerLetter"/>
      <w:lvlText w:val="%8."/>
      <w:lvlJc w:val="left"/>
      <w:pPr>
        <w:tabs>
          <w:tab w:val="num" w:pos="6251"/>
        </w:tabs>
        <w:ind w:left="6251" w:hanging="360"/>
      </w:pPr>
    </w:lvl>
    <w:lvl w:ilvl="8" w:tplc="0413001B" w:tentative="1">
      <w:start w:val="1"/>
      <w:numFmt w:val="lowerRoman"/>
      <w:lvlText w:val="%9."/>
      <w:lvlJc w:val="right"/>
      <w:pPr>
        <w:tabs>
          <w:tab w:val="num" w:pos="6971"/>
        </w:tabs>
        <w:ind w:left="6971" w:hanging="180"/>
      </w:pPr>
    </w:lvl>
  </w:abstractNum>
  <w:abstractNum w:abstractNumId="20" w15:restartNumberingAfterBreak="0">
    <w:nsid w:val="25C36D83"/>
    <w:multiLevelType w:val="hybridMultilevel"/>
    <w:tmpl w:val="5EA6894C"/>
    <w:lvl w:ilvl="0" w:tplc="FFFFFFFF">
      <w:start w:val="1"/>
      <w:numFmt w:val="decimal"/>
      <w:lvlText w:val="%1."/>
      <w:lvlJc w:val="left"/>
      <w:pPr>
        <w:tabs>
          <w:tab w:val="num" w:pos="1211"/>
        </w:tabs>
        <w:ind w:left="1211" w:hanging="360"/>
      </w:pPr>
    </w:lvl>
    <w:lvl w:ilvl="1" w:tplc="FFFFFFFF" w:tentative="1">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21" w15:restartNumberingAfterBreak="0">
    <w:nsid w:val="2986439E"/>
    <w:multiLevelType w:val="hybridMultilevel"/>
    <w:tmpl w:val="F654BCE4"/>
    <w:lvl w:ilvl="0" w:tplc="1B3E7B72">
      <w:start w:val="1"/>
      <w:numFmt w:val="decimal"/>
      <w:lvlText w:val="%1."/>
      <w:lvlJc w:val="left"/>
      <w:pPr>
        <w:tabs>
          <w:tab w:val="num" w:pos="1211"/>
        </w:tabs>
        <w:ind w:left="1211" w:hanging="360"/>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2DE73183"/>
    <w:multiLevelType w:val="hybridMultilevel"/>
    <w:tmpl w:val="FB407238"/>
    <w:lvl w:ilvl="0" w:tplc="B7327C8E">
      <w:start w:val="1"/>
      <w:numFmt w:val="decimal"/>
      <w:lvlText w:val="%1."/>
      <w:lvlJc w:val="left"/>
      <w:pPr>
        <w:ind w:left="1211" w:hanging="360"/>
      </w:pPr>
      <w:rPr>
        <w:rFonts w:hint="default"/>
      </w:rPr>
    </w:lvl>
    <w:lvl w:ilvl="1" w:tplc="08130019" w:tentative="1">
      <w:start w:val="1"/>
      <w:numFmt w:val="lowerLetter"/>
      <w:lvlText w:val="%2."/>
      <w:lvlJc w:val="left"/>
      <w:pPr>
        <w:ind w:left="1931" w:hanging="360"/>
      </w:pPr>
    </w:lvl>
    <w:lvl w:ilvl="2" w:tplc="0813001B" w:tentative="1">
      <w:start w:val="1"/>
      <w:numFmt w:val="lowerRoman"/>
      <w:lvlText w:val="%3."/>
      <w:lvlJc w:val="right"/>
      <w:pPr>
        <w:ind w:left="2651" w:hanging="180"/>
      </w:pPr>
    </w:lvl>
    <w:lvl w:ilvl="3" w:tplc="0813000F" w:tentative="1">
      <w:start w:val="1"/>
      <w:numFmt w:val="decimal"/>
      <w:lvlText w:val="%4."/>
      <w:lvlJc w:val="left"/>
      <w:pPr>
        <w:ind w:left="3371" w:hanging="360"/>
      </w:pPr>
    </w:lvl>
    <w:lvl w:ilvl="4" w:tplc="08130019" w:tentative="1">
      <w:start w:val="1"/>
      <w:numFmt w:val="lowerLetter"/>
      <w:lvlText w:val="%5."/>
      <w:lvlJc w:val="left"/>
      <w:pPr>
        <w:ind w:left="4091" w:hanging="360"/>
      </w:pPr>
    </w:lvl>
    <w:lvl w:ilvl="5" w:tplc="0813001B" w:tentative="1">
      <w:start w:val="1"/>
      <w:numFmt w:val="lowerRoman"/>
      <w:lvlText w:val="%6."/>
      <w:lvlJc w:val="right"/>
      <w:pPr>
        <w:ind w:left="4811" w:hanging="180"/>
      </w:pPr>
    </w:lvl>
    <w:lvl w:ilvl="6" w:tplc="0813000F" w:tentative="1">
      <w:start w:val="1"/>
      <w:numFmt w:val="decimal"/>
      <w:lvlText w:val="%7."/>
      <w:lvlJc w:val="left"/>
      <w:pPr>
        <w:ind w:left="5531" w:hanging="360"/>
      </w:pPr>
    </w:lvl>
    <w:lvl w:ilvl="7" w:tplc="08130019" w:tentative="1">
      <w:start w:val="1"/>
      <w:numFmt w:val="lowerLetter"/>
      <w:lvlText w:val="%8."/>
      <w:lvlJc w:val="left"/>
      <w:pPr>
        <w:ind w:left="6251" w:hanging="360"/>
      </w:pPr>
    </w:lvl>
    <w:lvl w:ilvl="8" w:tplc="0813001B" w:tentative="1">
      <w:start w:val="1"/>
      <w:numFmt w:val="lowerRoman"/>
      <w:lvlText w:val="%9."/>
      <w:lvlJc w:val="right"/>
      <w:pPr>
        <w:ind w:left="6971" w:hanging="180"/>
      </w:pPr>
    </w:lvl>
  </w:abstractNum>
  <w:abstractNum w:abstractNumId="23" w15:restartNumberingAfterBreak="0">
    <w:nsid w:val="2E4C52F4"/>
    <w:multiLevelType w:val="hybridMultilevel"/>
    <w:tmpl w:val="8F6497AE"/>
    <w:lvl w:ilvl="0" w:tplc="B36010B6">
      <w:start w:val="22"/>
      <w:numFmt w:val="bullet"/>
      <w:lvlText w:val="-"/>
      <w:lvlJc w:val="left"/>
      <w:pPr>
        <w:ind w:left="1211" w:hanging="360"/>
      </w:pPr>
      <w:rPr>
        <w:rFonts w:ascii="Times New Roman" w:eastAsia="Times New Roman" w:hAnsi="Times New Roman" w:cs="Times New Roman" w:hint="default"/>
      </w:rPr>
    </w:lvl>
    <w:lvl w:ilvl="1" w:tplc="08130003" w:tentative="1">
      <w:start w:val="1"/>
      <w:numFmt w:val="bullet"/>
      <w:lvlText w:val="o"/>
      <w:lvlJc w:val="left"/>
      <w:pPr>
        <w:ind w:left="1931" w:hanging="360"/>
      </w:pPr>
      <w:rPr>
        <w:rFonts w:ascii="Courier New" w:hAnsi="Courier New" w:cs="Courier New" w:hint="default"/>
      </w:rPr>
    </w:lvl>
    <w:lvl w:ilvl="2" w:tplc="08130005" w:tentative="1">
      <w:start w:val="1"/>
      <w:numFmt w:val="bullet"/>
      <w:lvlText w:val=""/>
      <w:lvlJc w:val="left"/>
      <w:pPr>
        <w:ind w:left="2651" w:hanging="360"/>
      </w:pPr>
      <w:rPr>
        <w:rFonts w:ascii="Wingdings" w:hAnsi="Wingdings" w:hint="default"/>
      </w:rPr>
    </w:lvl>
    <w:lvl w:ilvl="3" w:tplc="08130001" w:tentative="1">
      <w:start w:val="1"/>
      <w:numFmt w:val="bullet"/>
      <w:lvlText w:val=""/>
      <w:lvlJc w:val="left"/>
      <w:pPr>
        <w:ind w:left="3371" w:hanging="360"/>
      </w:pPr>
      <w:rPr>
        <w:rFonts w:ascii="Symbol" w:hAnsi="Symbol" w:hint="default"/>
      </w:rPr>
    </w:lvl>
    <w:lvl w:ilvl="4" w:tplc="08130003" w:tentative="1">
      <w:start w:val="1"/>
      <w:numFmt w:val="bullet"/>
      <w:lvlText w:val="o"/>
      <w:lvlJc w:val="left"/>
      <w:pPr>
        <w:ind w:left="4091" w:hanging="360"/>
      </w:pPr>
      <w:rPr>
        <w:rFonts w:ascii="Courier New" w:hAnsi="Courier New" w:cs="Courier New" w:hint="default"/>
      </w:rPr>
    </w:lvl>
    <w:lvl w:ilvl="5" w:tplc="08130005" w:tentative="1">
      <w:start w:val="1"/>
      <w:numFmt w:val="bullet"/>
      <w:lvlText w:val=""/>
      <w:lvlJc w:val="left"/>
      <w:pPr>
        <w:ind w:left="4811" w:hanging="360"/>
      </w:pPr>
      <w:rPr>
        <w:rFonts w:ascii="Wingdings" w:hAnsi="Wingdings" w:hint="default"/>
      </w:rPr>
    </w:lvl>
    <w:lvl w:ilvl="6" w:tplc="08130001" w:tentative="1">
      <w:start w:val="1"/>
      <w:numFmt w:val="bullet"/>
      <w:lvlText w:val=""/>
      <w:lvlJc w:val="left"/>
      <w:pPr>
        <w:ind w:left="5531" w:hanging="360"/>
      </w:pPr>
      <w:rPr>
        <w:rFonts w:ascii="Symbol" w:hAnsi="Symbol" w:hint="default"/>
      </w:rPr>
    </w:lvl>
    <w:lvl w:ilvl="7" w:tplc="08130003" w:tentative="1">
      <w:start w:val="1"/>
      <w:numFmt w:val="bullet"/>
      <w:lvlText w:val="o"/>
      <w:lvlJc w:val="left"/>
      <w:pPr>
        <w:ind w:left="6251" w:hanging="360"/>
      </w:pPr>
      <w:rPr>
        <w:rFonts w:ascii="Courier New" w:hAnsi="Courier New" w:cs="Courier New" w:hint="default"/>
      </w:rPr>
    </w:lvl>
    <w:lvl w:ilvl="8" w:tplc="08130005" w:tentative="1">
      <w:start w:val="1"/>
      <w:numFmt w:val="bullet"/>
      <w:lvlText w:val=""/>
      <w:lvlJc w:val="left"/>
      <w:pPr>
        <w:ind w:left="6971" w:hanging="360"/>
      </w:pPr>
      <w:rPr>
        <w:rFonts w:ascii="Wingdings" w:hAnsi="Wingdings" w:hint="default"/>
      </w:rPr>
    </w:lvl>
  </w:abstractNum>
  <w:abstractNum w:abstractNumId="24" w15:restartNumberingAfterBreak="0">
    <w:nsid w:val="2EE71E60"/>
    <w:multiLevelType w:val="hybridMultilevel"/>
    <w:tmpl w:val="49C8D7D2"/>
    <w:lvl w:ilvl="0" w:tplc="33F8301E">
      <w:start w:val="1"/>
      <w:numFmt w:val="decimal"/>
      <w:lvlText w:val="%1."/>
      <w:lvlJc w:val="left"/>
      <w:pPr>
        <w:ind w:left="1211" w:hanging="360"/>
      </w:pPr>
      <w:rPr>
        <w:rFonts w:hint="default"/>
      </w:rPr>
    </w:lvl>
    <w:lvl w:ilvl="1" w:tplc="08130019" w:tentative="1">
      <w:start w:val="1"/>
      <w:numFmt w:val="lowerLetter"/>
      <w:lvlText w:val="%2."/>
      <w:lvlJc w:val="left"/>
      <w:pPr>
        <w:ind w:left="1931" w:hanging="360"/>
      </w:pPr>
    </w:lvl>
    <w:lvl w:ilvl="2" w:tplc="0813001B" w:tentative="1">
      <w:start w:val="1"/>
      <w:numFmt w:val="lowerRoman"/>
      <w:lvlText w:val="%3."/>
      <w:lvlJc w:val="right"/>
      <w:pPr>
        <w:ind w:left="2651" w:hanging="180"/>
      </w:pPr>
    </w:lvl>
    <w:lvl w:ilvl="3" w:tplc="0813000F" w:tentative="1">
      <w:start w:val="1"/>
      <w:numFmt w:val="decimal"/>
      <w:lvlText w:val="%4."/>
      <w:lvlJc w:val="left"/>
      <w:pPr>
        <w:ind w:left="3371" w:hanging="360"/>
      </w:pPr>
    </w:lvl>
    <w:lvl w:ilvl="4" w:tplc="08130019" w:tentative="1">
      <w:start w:val="1"/>
      <w:numFmt w:val="lowerLetter"/>
      <w:lvlText w:val="%5."/>
      <w:lvlJc w:val="left"/>
      <w:pPr>
        <w:ind w:left="4091" w:hanging="360"/>
      </w:pPr>
    </w:lvl>
    <w:lvl w:ilvl="5" w:tplc="0813001B" w:tentative="1">
      <w:start w:val="1"/>
      <w:numFmt w:val="lowerRoman"/>
      <w:lvlText w:val="%6."/>
      <w:lvlJc w:val="right"/>
      <w:pPr>
        <w:ind w:left="4811" w:hanging="180"/>
      </w:pPr>
    </w:lvl>
    <w:lvl w:ilvl="6" w:tplc="0813000F" w:tentative="1">
      <w:start w:val="1"/>
      <w:numFmt w:val="decimal"/>
      <w:lvlText w:val="%7."/>
      <w:lvlJc w:val="left"/>
      <w:pPr>
        <w:ind w:left="5531" w:hanging="360"/>
      </w:pPr>
    </w:lvl>
    <w:lvl w:ilvl="7" w:tplc="08130019" w:tentative="1">
      <w:start w:val="1"/>
      <w:numFmt w:val="lowerLetter"/>
      <w:lvlText w:val="%8."/>
      <w:lvlJc w:val="left"/>
      <w:pPr>
        <w:ind w:left="6251" w:hanging="360"/>
      </w:pPr>
    </w:lvl>
    <w:lvl w:ilvl="8" w:tplc="0813001B" w:tentative="1">
      <w:start w:val="1"/>
      <w:numFmt w:val="lowerRoman"/>
      <w:lvlText w:val="%9."/>
      <w:lvlJc w:val="right"/>
      <w:pPr>
        <w:ind w:left="6971" w:hanging="180"/>
      </w:pPr>
    </w:lvl>
  </w:abstractNum>
  <w:abstractNum w:abstractNumId="25" w15:restartNumberingAfterBreak="0">
    <w:nsid w:val="2FE05D86"/>
    <w:multiLevelType w:val="hybridMultilevel"/>
    <w:tmpl w:val="5EA6894C"/>
    <w:lvl w:ilvl="0" w:tplc="D7B0249C">
      <w:start w:val="1"/>
      <w:numFmt w:val="decimal"/>
      <w:lvlText w:val="%1."/>
      <w:lvlJc w:val="left"/>
      <w:pPr>
        <w:tabs>
          <w:tab w:val="num" w:pos="1211"/>
        </w:tabs>
        <w:ind w:left="1211" w:hanging="360"/>
      </w:pPr>
    </w:lvl>
    <w:lvl w:ilvl="1" w:tplc="04130019" w:tentative="1">
      <w:start w:val="1"/>
      <w:numFmt w:val="lowerLetter"/>
      <w:lvlText w:val="%2."/>
      <w:lvlJc w:val="left"/>
      <w:pPr>
        <w:tabs>
          <w:tab w:val="num" w:pos="1931"/>
        </w:tabs>
        <w:ind w:left="1931" w:hanging="360"/>
      </w:pPr>
    </w:lvl>
    <w:lvl w:ilvl="2" w:tplc="0413001B" w:tentative="1">
      <w:start w:val="1"/>
      <w:numFmt w:val="lowerRoman"/>
      <w:lvlText w:val="%3."/>
      <w:lvlJc w:val="right"/>
      <w:pPr>
        <w:tabs>
          <w:tab w:val="num" w:pos="2651"/>
        </w:tabs>
        <w:ind w:left="2651" w:hanging="180"/>
      </w:pPr>
    </w:lvl>
    <w:lvl w:ilvl="3" w:tplc="0413000F" w:tentative="1">
      <w:start w:val="1"/>
      <w:numFmt w:val="decimal"/>
      <w:lvlText w:val="%4."/>
      <w:lvlJc w:val="left"/>
      <w:pPr>
        <w:tabs>
          <w:tab w:val="num" w:pos="3371"/>
        </w:tabs>
        <w:ind w:left="3371" w:hanging="360"/>
      </w:pPr>
    </w:lvl>
    <w:lvl w:ilvl="4" w:tplc="04130019" w:tentative="1">
      <w:start w:val="1"/>
      <w:numFmt w:val="lowerLetter"/>
      <w:lvlText w:val="%5."/>
      <w:lvlJc w:val="left"/>
      <w:pPr>
        <w:tabs>
          <w:tab w:val="num" w:pos="4091"/>
        </w:tabs>
        <w:ind w:left="4091" w:hanging="360"/>
      </w:pPr>
    </w:lvl>
    <w:lvl w:ilvl="5" w:tplc="0413001B" w:tentative="1">
      <w:start w:val="1"/>
      <w:numFmt w:val="lowerRoman"/>
      <w:lvlText w:val="%6."/>
      <w:lvlJc w:val="right"/>
      <w:pPr>
        <w:tabs>
          <w:tab w:val="num" w:pos="4811"/>
        </w:tabs>
        <w:ind w:left="4811" w:hanging="180"/>
      </w:pPr>
    </w:lvl>
    <w:lvl w:ilvl="6" w:tplc="0413000F" w:tentative="1">
      <w:start w:val="1"/>
      <w:numFmt w:val="decimal"/>
      <w:lvlText w:val="%7."/>
      <w:lvlJc w:val="left"/>
      <w:pPr>
        <w:tabs>
          <w:tab w:val="num" w:pos="5531"/>
        </w:tabs>
        <w:ind w:left="5531" w:hanging="360"/>
      </w:pPr>
    </w:lvl>
    <w:lvl w:ilvl="7" w:tplc="04130019" w:tentative="1">
      <w:start w:val="1"/>
      <w:numFmt w:val="lowerLetter"/>
      <w:lvlText w:val="%8."/>
      <w:lvlJc w:val="left"/>
      <w:pPr>
        <w:tabs>
          <w:tab w:val="num" w:pos="6251"/>
        </w:tabs>
        <w:ind w:left="6251" w:hanging="360"/>
      </w:pPr>
    </w:lvl>
    <w:lvl w:ilvl="8" w:tplc="0413001B" w:tentative="1">
      <w:start w:val="1"/>
      <w:numFmt w:val="lowerRoman"/>
      <w:lvlText w:val="%9."/>
      <w:lvlJc w:val="right"/>
      <w:pPr>
        <w:tabs>
          <w:tab w:val="num" w:pos="6971"/>
        </w:tabs>
        <w:ind w:left="6971" w:hanging="180"/>
      </w:pPr>
    </w:lvl>
  </w:abstractNum>
  <w:abstractNum w:abstractNumId="26" w15:restartNumberingAfterBreak="0">
    <w:nsid w:val="31CB767C"/>
    <w:multiLevelType w:val="hybridMultilevel"/>
    <w:tmpl w:val="6F98A92C"/>
    <w:lvl w:ilvl="0" w:tplc="8B0A8C26">
      <w:start w:val="1"/>
      <w:numFmt w:val="decimal"/>
      <w:pStyle w:val="Lijstopsomteken2"/>
      <w:lvlText w:val="%1."/>
      <w:lvlJc w:val="left"/>
      <w:pPr>
        <w:tabs>
          <w:tab w:val="num" w:pos="644"/>
        </w:tabs>
        <w:ind w:left="644" w:hanging="360"/>
      </w:pPr>
    </w:lvl>
    <w:lvl w:ilvl="1" w:tplc="08130019">
      <w:start w:val="1"/>
      <w:numFmt w:val="lowerLetter"/>
      <w:lvlText w:val="%2."/>
      <w:lvlJc w:val="left"/>
      <w:pPr>
        <w:tabs>
          <w:tab w:val="num" w:pos="1364"/>
        </w:tabs>
        <w:ind w:left="1364" w:hanging="360"/>
      </w:pPr>
    </w:lvl>
    <w:lvl w:ilvl="2" w:tplc="0813001B">
      <w:start w:val="1"/>
      <w:numFmt w:val="lowerRoman"/>
      <w:lvlText w:val="%3."/>
      <w:lvlJc w:val="right"/>
      <w:pPr>
        <w:tabs>
          <w:tab w:val="num" w:pos="2084"/>
        </w:tabs>
        <w:ind w:left="2084" w:hanging="180"/>
      </w:pPr>
    </w:lvl>
    <w:lvl w:ilvl="3" w:tplc="0813000F" w:tentative="1">
      <w:start w:val="1"/>
      <w:numFmt w:val="decimal"/>
      <w:lvlText w:val="%4."/>
      <w:lvlJc w:val="left"/>
      <w:pPr>
        <w:tabs>
          <w:tab w:val="num" w:pos="2804"/>
        </w:tabs>
        <w:ind w:left="2804" w:hanging="360"/>
      </w:pPr>
    </w:lvl>
    <w:lvl w:ilvl="4" w:tplc="08130019" w:tentative="1">
      <w:start w:val="1"/>
      <w:numFmt w:val="lowerLetter"/>
      <w:lvlText w:val="%5."/>
      <w:lvlJc w:val="left"/>
      <w:pPr>
        <w:tabs>
          <w:tab w:val="num" w:pos="3524"/>
        </w:tabs>
        <w:ind w:left="3524" w:hanging="360"/>
      </w:pPr>
    </w:lvl>
    <w:lvl w:ilvl="5" w:tplc="0813001B" w:tentative="1">
      <w:start w:val="1"/>
      <w:numFmt w:val="lowerRoman"/>
      <w:lvlText w:val="%6."/>
      <w:lvlJc w:val="right"/>
      <w:pPr>
        <w:tabs>
          <w:tab w:val="num" w:pos="4244"/>
        </w:tabs>
        <w:ind w:left="4244" w:hanging="180"/>
      </w:pPr>
    </w:lvl>
    <w:lvl w:ilvl="6" w:tplc="0813000F" w:tentative="1">
      <w:start w:val="1"/>
      <w:numFmt w:val="decimal"/>
      <w:lvlText w:val="%7."/>
      <w:lvlJc w:val="left"/>
      <w:pPr>
        <w:tabs>
          <w:tab w:val="num" w:pos="4964"/>
        </w:tabs>
        <w:ind w:left="4964" w:hanging="360"/>
      </w:pPr>
    </w:lvl>
    <w:lvl w:ilvl="7" w:tplc="08130019" w:tentative="1">
      <w:start w:val="1"/>
      <w:numFmt w:val="lowerLetter"/>
      <w:lvlText w:val="%8."/>
      <w:lvlJc w:val="left"/>
      <w:pPr>
        <w:tabs>
          <w:tab w:val="num" w:pos="5684"/>
        </w:tabs>
        <w:ind w:left="5684" w:hanging="360"/>
      </w:pPr>
    </w:lvl>
    <w:lvl w:ilvl="8" w:tplc="0813001B" w:tentative="1">
      <w:start w:val="1"/>
      <w:numFmt w:val="lowerRoman"/>
      <w:lvlText w:val="%9."/>
      <w:lvlJc w:val="right"/>
      <w:pPr>
        <w:tabs>
          <w:tab w:val="num" w:pos="6404"/>
        </w:tabs>
        <w:ind w:left="6404" w:hanging="180"/>
      </w:pPr>
    </w:lvl>
  </w:abstractNum>
  <w:abstractNum w:abstractNumId="27" w15:restartNumberingAfterBreak="0">
    <w:nsid w:val="36F63D17"/>
    <w:multiLevelType w:val="hybridMultilevel"/>
    <w:tmpl w:val="D2A6D10C"/>
    <w:lvl w:ilvl="0" w:tplc="0413000F">
      <w:start w:val="1"/>
      <w:numFmt w:val="decimal"/>
      <w:lvlText w:val="%1."/>
      <w:lvlJc w:val="left"/>
      <w:pPr>
        <w:tabs>
          <w:tab w:val="num" w:pos="1211"/>
        </w:tabs>
        <w:ind w:left="1211" w:hanging="360"/>
      </w:pPr>
    </w:lvl>
    <w:lvl w:ilvl="1" w:tplc="04130019" w:tentative="1">
      <w:start w:val="1"/>
      <w:numFmt w:val="lowerLetter"/>
      <w:lvlText w:val="%2."/>
      <w:lvlJc w:val="left"/>
      <w:pPr>
        <w:tabs>
          <w:tab w:val="num" w:pos="1931"/>
        </w:tabs>
        <w:ind w:left="1931" w:hanging="360"/>
      </w:pPr>
    </w:lvl>
    <w:lvl w:ilvl="2" w:tplc="0413001B" w:tentative="1">
      <w:start w:val="1"/>
      <w:numFmt w:val="lowerRoman"/>
      <w:lvlText w:val="%3."/>
      <w:lvlJc w:val="right"/>
      <w:pPr>
        <w:tabs>
          <w:tab w:val="num" w:pos="2651"/>
        </w:tabs>
        <w:ind w:left="2651" w:hanging="180"/>
      </w:pPr>
    </w:lvl>
    <w:lvl w:ilvl="3" w:tplc="0413000F" w:tentative="1">
      <w:start w:val="1"/>
      <w:numFmt w:val="decimal"/>
      <w:lvlText w:val="%4."/>
      <w:lvlJc w:val="left"/>
      <w:pPr>
        <w:tabs>
          <w:tab w:val="num" w:pos="3371"/>
        </w:tabs>
        <w:ind w:left="3371" w:hanging="360"/>
      </w:pPr>
    </w:lvl>
    <w:lvl w:ilvl="4" w:tplc="04130019" w:tentative="1">
      <w:start w:val="1"/>
      <w:numFmt w:val="lowerLetter"/>
      <w:lvlText w:val="%5."/>
      <w:lvlJc w:val="left"/>
      <w:pPr>
        <w:tabs>
          <w:tab w:val="num" w:pos="4091"/>
        </w:tabs>
        <w:ind w:left="4091" w:hanging="360"/>
      </w:pPr>
    </w:lvl>
    <w:lvl w:ilvl="5" w:tplc="0413001B" w:tentative="1">
      <w:start w:val="1"/>
      <w:numFmt w:val="lowerRoman"/>
      <w:lvlText w:val="%6."/>
      <w:lvlJc w:val="right"/>
      <w:pPr>
        <w:tabs>
          <w:tab w:val="num" w:pos="4811"/>
        </w:tabs>
        <w:ind w:left="4811" w:hanging="180"/>
      </w:pPr>
    </w:lvl>
    <w:lvl w:ilvl="6" w:tplc="0413000F" w:tentative="1">
      <w:start w:val="1"/>
      <w:numFmt w:val="decimal"/>
      <w:lvlText w:val="%7."/>
      <w:lvlJc w:val="left"/>
      <w:pPr>
        <w:tabs>
          <w:tab w:val="num" w:pos="5531"/>
        </w:tabs>
        <w:ind w:left="5531" w:hanging="360"/>
      </w:pPr>
    </w:lvl>
    <w:lvl w:ilvl="7" w:tplc="04130019" w:tentative="1">
      <w:start w:val="1"/>
      <w:numFmt w:val="lowerLetter"/>
      <w:lvlText w:val="%8."/>
      <w:lvlJc w:val="left"/>
      <w:pPr>
        <w:tabs>
          <w:tab w:val="num" w:pos="6251"/>
        </w:tabs>
        <w:ind w:left="6251" w:hanging="360"/>
      </w:pPr>
    </w:lvl>
    <w:lvl w:ilvl="8" w:tplc="0413001B" w:tentative="1">
      <w:start w:val="1"/>
      <w:numFmt w:val="lowerRoman"/>
      <w:lvlText w:val="%9."/>
      <w:lvlJc w:val="right"/>
      <w:pPr>
        <w:tabs>
          <w:tab w:val="num" w:pos="6971"/>
        </w:tabs>
        <w:ind w:left="6971" w:hanging="180"/>
      </w:pPr>
    </w:lvl>
  </w:abstractNum>
  <w:abstractNum w:abstractNumId="28" w15:restartNumberingAfterBreak="0">
    <w:nsid w:val="36F92861"/>
    <w:multiLevelType w:val="hybridMultilevel"/>
    <w:tmpl w:val="F99EE53C"/>
    <w:lvl w:ilvl="0" w:tplc="9154E9F4">
      <w:start w:val="1"/>
      <w:numFmt w:val="decimal"/>
      <w:lvlText w:val="%1."/>
      <w:lvlJc w:val="left"/>
      <w:pPr>
        <w:ind w:left="1211" w:hanging="360"/>
      </w:pPr>
      <w:rPr>
        <w:rFonts w:hint="default"/>
      </w:rPr>
    </w:lvl>
    <w:lvl w:ilvl="1" w:tplc="08130019" w:tentative="1">
      <w:start w:val="1"/>
      <w:numFmt w:val="lowerLetter"/>
      <w:lvlText w:val="%2."/>
      <w:lvlJc w:val="left"/>
      <w:pPr>
        <w:ind w:left="1931" w:hanging="360"/>
      </w:pPr>
    </w:lvl>
    <w:lvl w:ilvl="2" w:tplc="0813001B" w:tentative="1">
      <w:start w:val="1"/>
      <w:numFmt w:val="lowerRoman"/>
      <w:lvlText w:val="%3."/>
      <w:lvlJc w:val="right"/>
      <w:pPr>
        <w:ind w:left="2651" w:hanging="180"/>
      </w:pPr>
    </w:lvl>
    <w:lvl w:ilvl="3" w:tplc="0813000F" w:tentative="1">
      <w:start w:val="1"/>
      <w:numFmt w:val="decimal"/>
      <w:lvlText w:val="%4."/>
      <w:lvlJc w:val="left"/>
      <w:pPr>
        <w:ind w:left="3371" w:hanging="360"/>
      </w:pPr>
    </w:lvl>
    <w:lvl w:ilvl="4" w:tplc="08130019" w:tentative="1">
      <w:start w:val="1"/>
      <w:numFmt w:val="lowerLetter"/>
      <w:lvlText w:val="%5."/>
      <w:lvlJc w:val="left"/>
      <w:pPr>
        <w:ind w:left="4091" w:hanging="360"/>
      </w:pPr>
    </w:lvl>
    <w:lvl w:ilvl="5" w:tplc="0813001B" w:tentative="1">
      <w:start w:val="1"/>
      <w:numFmt w:val="lowerRoman"/>
      <w:lvlText w:val="%6."/>
      <w:lvlJc w:val="right"/>
      <w:pPr>
        <w:ind w:left="4811" w:hanging="180"/>
      </w:pPr>
    </w:lvl>
    <w:lvl w:ilvl="6" w:tplc="0813000F" w:tentative="1">
      <w:start w:val="1"/>
      <w:numFmt w:val="decimal"/>
      <w:lvlText w:val="%7."/>
      <w:lvlJc w:val="left"/>
      <w:pPr>
        <w:ind w:left="5531" w:hanging="360"/>
      </w:pPr>
    </w:lvl>
    <w:lvl w:ilvl="7" w:tplc="08130019" w:tentative="1">
      <w:start w:val="1"/>
      <w:numFmt w:val="lowerLetter"/>
      <w:lvlText w:val="%8."/>
      <w:lvlJc w:val="left"/>
      <w:pPr>
        <w:ind w:left="6251" w:hanging="360"/>
      </w:pPr>
    </w:lvl>
    <w:lvl w:ilvl="8" w:tplc="0813001B" w:tentative="1">
      <w:start w:val="1"/>
      <w:numFmt w:val="lowerRoman"/>
      <w:lvlText w:val="%9."/>
      <w:lvlJc w:val="right"/>
      <w:pPr>
        <w:ind w:left="6971" w:hanging="180"/>
      </w:pPr>
    </w:lvl>
  </w:abstractNum>
  <w:abstractNum w:abstractNumId="29" w15:restartNumberingAfterBreak="0">
    <w:nsid w:val="38EF6069"/>
    <w:multiLevelType w:val="hybridMultilevel"/>
    <w:tmpl w:val="E94484DA"/>
    <w:lvl w:ilvl="0" w:tplc="3E62A7C4">
      <w:start w:val="1"/>
      <w:numFmt w:val="decimal"/>
      <w:lvlText w:val="%1."/>
      <w:lvlJc w:val="left"/>
      <w:pPr>
        <w:tabs>
          <w:tab w:val="num" w:pos="2062"/>
        </w:tabs>
        <w:ind w:left="2062" w:hanging="360"/>
      </w:pPr>
      <w:rPr>
        <w:rFonts w:hint="default"/>
      </w:rPr>
    </w:lvl>
    <w:lvl w:ilvl="1" w:tplc="04130019" w:tentative="1">
      <w:start w:val="1"/>
      <w:numFmt w:val="lowerLetter"/>
      <w:lvlText w:val="%2."/>
      <w:lvlJc w:val="left"/>
      <w:pPr>
        <w:tabs>
          <w:tab w:val="num" w:pos="698"/>
        </w:tabs>
        <w:ind w:left="698" w:hanging="360"/>
      </w:pPr>
    </w:lvl>
    <w:lvl w:ilvl="2" w:tplc="0413001B" w:tentative="1">
      <w:start w:val="1"/>
      <w:numFmt w:val="lowerRoman"/>
      <w:lvlText w:val="%3."/>
      <w:lvlJc w:val="right"/>
      <w:pPr>
        <w:tabs>
          <w:tab w:val="num" w:pos="1418"/>
        </w:tabs>
        <w:ind w:left="1418" w:hanging="180"/>
      </w:pPr>
    </w:lvl>
    <w:lvl w:ilvl="3" w:tplc="0413000F" w:tentative="1">
      <w:start w:val="1"/>
      <w:numFmt w:val="decimal"/>
      <w:lvlText w:val="%4."/>
      <w:lvlJc w:val="left"/>
      <w:pPr>
        <w:tabs>
          <w:tab w:val="num" w:pos="2138"/>
        </w:tabs>
        <w:ind w:left="2138" w:hanging="360"/>
      </w:pPr>
    </w:lvl>
    <w:lvl w:ilvl="4" w:tplc="04130019" w:tentative="1">
      <w:start w:val="1"/>
      <w:numFmt w:val="lowerLetter"/>
      <w:lvlText w:val="%5."/>
      <w:lvlJc w:val="left"/>
      <w:pPr>
        <w:tabs>
          <w:tab w:val="num" w:pos="2858"/>
        </w:tabs>
        <w:ind w:left="2858" w:hanging="360"/>
      </w:pPr>
    </w:lvl>
    <w:lvl w:ilvl="5" w:tplc="0413001B" w:tentative="1">
      <w:start w:val="1"/>
      <w:numFmt w:val="lowerRoman"/>
      <w:lvlText w:val="%6."/>
      <w:lvlJc w:val="right"/>
      <w:pPr>
        <w:tabs>
          <w:tab w:val="num" w:pos="3578"/>
        </w:tabs>
        <w:ind w:left="3578" w:hanging="180"/>
      </w:pPr>
    </w:lvl>
    <w:lvl w:ilvl="6" w:tplc="0413000F" w:tentative="1">
      <w:start w:val="1"/>
      <w:numFmt w:val="decimal"/>
      <w:lvlText w:val="%7."/>
      <w:lvlJc w:val="left"/>
      <w:pPr>
        <w:tabs>
          <w:tab w:val="num" w:pos="4298"/>
        </w:tabs>
        <w:ind w:left="4298" w:hanging="360"/>
      </w:pPr>
    </w:lvl>
    <w:lvl w:ilvl="7" w:tplc="04130019" w:tentative="1">
      <w:start w:val="1"/>
      <w:numFmt w:val="lowerLetter"/>
      <w:lvlText w:val="%8."/>
      <w:lvlJc w:val="left"/>
      <w:pPr>
        <w:tabs>
          <w:tab w:val="num" w:pos="5018"/>
        </w:tabs>
        <w:ind w:left="5018" w:hanging="360"/>
      </w:pPr>
    </w:lvl>
    <w:lvl w:ilvl="8" w:tplc="0413001B" w:tentative="1">
      <w:start w:val="1"/>
      <w:numFmt w:val="lowerRoman"/>
      <w:lvlText w:val="%9."/>
      <w:lvlJc w:val="right"/>
      <w:pPr>
        <w:tabs>
          <w:tab w:val="num" w:pos="5738"/>
        </w:tabs>
        <w:ind w:left="5738" w:hanging="180"/>
      </w:pPr>
    </w:lvl>
  </w:abstractNum>
  <w:abstractNum w:abstractNumId="30" w15:restartNumberingAfterBreak="0">
    <w:nsid w:val="3C251C64"/>
    <w:multiLevelType w:val="hybridMultilevel"/>
    <w:tmpl w:val="C9E63534"/>
    <w:lvl w:ilvl="0" w:tplc="9C1AFDA0">
      <w:start w:val="1"/>
      <w:numFmt w:val="decimal"/>
      <w:lvlText w:val="%1."/>
      <w:lvlJc w:val="left"/>
      <w:pPr>
        <w:tabs>
          <w:tab w:val="num" w:pos="1211"/>
        </w:tabs>
        <w:ind w:left="1211"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3C5A78FA"/>
    <w:multiLevelType w:val="hybridMultilevel"/>
    <w:tmpl w:val="B502C1A8"/>
    <w:lvl w:ilvl="0" w:tplc="0413000F">
      <w:start w:val="1"/>
      <w:numFmt w:val="decimal"/>
      <w:lvlText w:val="%1."/>
      <w:lvlJc w:val="left"/>
      <w:pPr>
        <w:tabs>
          <w:tab w:val="num" w:pos="1211"/>
        </w:tabs>
        <w:ind w:left="1211" w:hanging="360"/>
      </w:pPr>
    </w:lvl>
    <w:lvl w:ilvl="1" w:tplc="04130019" w:tentative="1">
      <w:start w:val="1"/>
      <w:numFmt w:val="lowerLetter"/>
      <w:lvlText w:val="%2."/>
      <w:lvlJc w:val="left"/>
      <w:pPr>
        <w:tabs>
          <w:tab w:val="num" w:pos="1931"/>
        </w:tabs>
        <w:ind w:left="1931" w:hanging="360"/>
      </w:pPr>
    </w:lvl>
    <w:lvl w:ilvl="2" w:tplc="0413001B" w:tentative="1">
      <w:start w:val="1"/>
      <w:numFmt w:val="lowerRoman"/>
      <w:lvlText w:val="%3."/>
      <w:lvlJc w:val="right"/>
      <w:pPr>
        <w:tabs>
          <w:tab w:val="num" w:pos="2651"/>
        </w:tabs>
        <w:ind w:left="2651" w:hanging="180"/>
      </w:pPr>
    </w:lvl>
    <w:lvl w:ilvl="3" w:tplc="0413000F" w:tentative="1">
      <w:start w:val="1"/>
      <w:numFmt w:val="decimal"/>
      <w:lvlText w:val="%4."/>
      <w:lvlJc w:val="left"/>
      <w:pPr>
        <w:tabs>
          <w:tab w:val="num" w:pos="3371"/>
        </w:tabs>
        <w:ind w:left="3371" w:hanging="360"/>
      </w:pPr>
    </w:lvl>
    <w:lvl w:ilvl="4" w:tplc="04130019" w:tentative="1">
      <w:start w:val="1"/>
      <w:numFmt w:val="lowerLetter"/>
      <w:lvlText w:val="%5."/>
      <w:lvlJc w:val="left"/>
      <w:pPr>
        <w:tabs>
          <w:tab w:val="num" w:pos="4091"/>
        </w:tabs>
        <w:ind w:left="4091" w:hanging="360"/>
      </w:pPr>
    </w:lvl>
    <w:lvl w:ilvl="5" w:tplc="0413001B" w:tentative="1">
      <w:start w:val="1"/>
      <w:numFmt w:val="lowerRoman"/>
      <w:lvlText w:val="%6."/>
      <w:lvlJc w:val="right"/>
      <w:pPr>
        <w:tabs>
          <w:tab w:val="num" w:pos="4811"/>
        </w:tabs>
        <w:ind w:left="4811" w:hanging="180"/>
      </w:pPr>
    </w:lvl>
    <w:lvl w:ilvl="6" w:tplc="0413000F" w:tentative="1">
      <w:start w:val="1"/>
      <w:numFmt w:val="decimal"/>
      <w:lvlText w:val="%7."/>
      <w:lvlJc w:val="left"/>
      <w:pPr>
        <w:tabs>
          <w:tab w:val="num" w:pos="5531"/>
        </w:tabs>
        <w:ind w:left="5531" w:hanging="360"/>
      </w:pPr>
    </w:lvl>
    <w:lvl w:ilvl="7" w:tplc="04130019" w:tentative="1">
      <w:start w:val="1"/>
      <w:numFmt w:val="lowerLetter"/>
      <w:lvlText w:val="%8."/>
      <w:lvlJc w:val="left"/>
      <w:pPr>
        <w:tabs>
          <w:tab w:val="num" w:pos="6251"/>
        </w:tabs>
        <w:ind w:left="6251" w:hanging="360"/>
      </w:pPr>
    </w:lvl>
    <w:lvl w:ilvl="8" w:tplc="0413001B" w:tentative="1">
      <w:start w:val="1"/>
      <w:numFmt w:val="lowerRoman"/>
      <w:lvlText w:val="%9."/>
      <w:lvlJc w:val="right"/>
      <w:pPr>
        <w:tabs>
          <w:tab w:val="num" w:pos="6971"/>
        </w:tabs>
        <w:ind w:left="6971" w:hanging="180"/>
      </w:pPr>
    </w:lvl>
  </w:abstractNum>
  <w:abstractNum w:abstractNumId="32" w15:restartNumberingAfterBreak="0">
    <w:nsid w:val="3D5241DD"/>
    <w:multiLevelType w:val="hybridMultilevel"/>
    <w:tmpl w:val="2D1E2B24"/>
    <w:lvl w:ilvl="0" w:tplc="F500A62A">
      <w:start w:val="1"/>
      <w:numFmt w:val="decimal"/>
      <w:lvlText w:val="%1)"/>
      <w:lvlJc w:val="left"/>
      <w:pPr>
        <w:ind w:left="1211" w:hanging="360"/>
      </w:pPr>
      <w:rPr>
        <w:rFonts w:hint="default"/>
      </w:rPr>
    </w:lvl>
    <w:lvl w:ilvl="1" w:tplc="08130019" w:tentative="1">
      <w:start w:val="1"/>
      <w:numFmt w:val="lowerLetter"/>
      <w:lvlText w:val="%2."/>
      <w:lvlJc w:val="left"/>
      <w:pPr>
        <w:ind w:left="1931" w:hanging="360"/>
      </w:pPr>
    </w:lvl>
    <w:lvl w:ilvl="2" w:tplc="0813001B" w:tentative="1">
      <w:start w:val="1"/>
      <w:numFmt w:val="lowerRoman"/>
      <w:lvlText w:val="%3."/>
      <w:lvlJc w:val="right"/>
      <w:pPr>
        <w:ind w:left="2651" w:hanging="180"/>
      </w:pPr>
    </w:lvl>
    <w:lvl w:ilvl="3" w:tplc="0813000F" w:tentative="1">
      <w:start w:val="1"/>
      <w:numFmt w:val="decimal"/>
      <w:lvlText w:val="%4."/>
      <w:lvlJc w:val="left"/>
      <w:pPr>
        <w:ind w:left="3371" w:hanging="360"/>
      </w:pPr>
    </w:lvl>
    <w:lvl w:ilvl="4" w:tplc="08130019" w:tentative="1">
      <w:start w:val="1"/>
      <w:numFmt w:val="lowerLetter"/>
      <w:lvlText w:val="%5."/>
      <w:lvlJc w:val="left"/>
      <w:pPr>
        <w:ind w:left="4091" w:hanging="360"/>
      </w:pPr>
    </w:lvl>
    <w:lvl w:ilvl="5" w:tplc="0813001B" w:tentative="1">
      <w:start w:val="1"/>
      <w:numFmt w:val="lowerRoman"/>
      <w:lvlText w:val="%6."/>
      <w:lvlJc w:val="right"/>
      <w:pPr>
        <w:ind w:left="4811" w:hanging="180"/>
      </w:pPr>
    </w:lvl>
    <w:lvl w:ilvl="6" w:tplc="0813000F" w:tentative="1">
      <w:start w:val="1"/>
      <w:numFmt w:val="decimal"/>
      <w:lvlText w:val="%7."/>
      <w:lvlJc w:val="left"/>
      <w:pPr>
        <w:ind w:left="5531" w:hanging="360"/>
      </w:pPr>
    </w:lvl>
    <w:lvl w:ilvl="7" w:tplc="08130019" w:tentative="1">
      <w:start w:val="1"/>
      <w:numFmt w:val="lowerLetter"/>
      <w:lvlText w:val="%8."/>
      <w:lvlJc w:val="left"/>
      <w:pPr>
        <w:ind w:left="6251" w:hanging="360"/>
      </w:pPr>
    </w:lvl>
    <w:lvl w:ilvl="8" w:tplc="0813001B" w:tentative="1">
      <w:start w:val="1"/>
      <w:numFmt w:val="lowerRoman"/>
      <w:lvlText w:val="%9."/>
      <w:lvlJc w:val="right"/>
      <w:pPr>
        <w:ind w:left="6971" w:hanging="180"/>
      </w:pPr>
    </w:lvl>
  </w:abstractNum>
  <w:abstractNum w:abstractNumId="33" w15:restartNumberingAfterBreak="0">
    <w:nsid w:val="3DA351A7"/>
    <w:multiLevelType w:val="hybridMultilevel"/>
    <w:tmpl w:val="721E848A"/>
    <w:lvl w:ilvl="0" w:tplc="84B81498">
      <w:start w:val="1"/>
      <w:numFmt w:val="decimal"/>
      <w:lvlText w:val="%1)"/>
      <w:lvlJc w:val="left"/>
      <w:pPr>
        <w:ind w:left="1211" w:hanging="360"/>
      </w:pPr>
      <w:rPr>
        <w:rFonts w:hint="default"/>
      </w:rPr>
    </w:lvl>
    <w:lvl w:ilvl="1" w:tplc="08130019" w:tentative="1">
      <w:start w:val="1"/>
      <w:numFmt w:val="lowerLetter"/>
      <w:lvlText w:val="%2."/>
      <w:lvlJc w:val="left"/>
      <w:pPr>
        <w:ind w:left="1931" w:hanging="360"/>
      </w:pPr>
    </w:lvl>
    <w:lvl w:ilvl="2" w:tplc="0813001B" w:tentative="1">
      <w:start w:val="1"/>
      <w:numFmt w:val="lowerRoman"/>
      <w:lvlText w:val="%3."/>
      <w:lvlJc w:val="right"/>
      <w:pPr>
        <w:ind w:left="2651" w:hanging="180"/>
      </w:pPr>
    </w:lvl>
    <w:lvl w:ilvl="3" w:tplc="0813000F" w:tentative="1">
      <w:start w:val="1"/>
      <w:numFmt w:val="decimal"/>
      <w:lvlText w:val="%4."/>
      <w:lvlJc w:val="left"/>
      <w:pPr>
        <w:ind w:left="3371" w:hanging="360"/>
      </w:pPr>
    </w:lvl>
    <w:lvl w:ilvl="4" w:tplc="08130019" w:tentative="1">
      <w:start w:val="1"/>
      <w:numFmt w:val="lowerLetter"/>
      <w:lvlText w:val="%5."/>
      <w:lvlJc w:val="left"/>
      <w:pPr>
        <w:ind w:left="4091" w:hanging="360"/>
      </w:pPr>
    </w:lvl>
    <w:lvl w:ilvl="5" w:tplc="0813001B" w:tentative="1">
      <w:start w:val="1"/>
      <w:numFmt w:val="lowerRoman"/>
      <w:lvlText w:val="%6."/>
      <w:lvlJc w:val="right"/>
      <w:pPr>
        <w:ind w:left="4811" w:hanging="180"/>
      </w:pPr>
    </w:lvl>
    <w:lvl w:ilvl="6" w:tplc="0813000F" w:tentative="1">
      <w:start w:val="1"/>
      <w:numFmt w:val="decimal"/>
      <w:lvlText w:val="%7."/>
      <w:lvlJc w:val="left"/>
      <w:pPr>
        <w:ind w:left="5531" w:hanging="360"/>
      </w:pPr>
    </w:lvl>
    <w:lvl w:ilvl="7" w:tplc="08130019" w:tentative="1">
      <w:start w:val="1"/>
      <w:numFmt w:val="lowerLetter"/>
      <w:lvlText w:val="%8."/>
      <w:lvlJc w:val="left"/>
      <w:pPr>
        <w:ind w:left="6251" w:hanging="360"/>
      </w:pPr>
    </w:lvl>
    <w:lvl w:ilvl="8" w:tplc="0813001B" w:tentative="1">
      <w:start w:val="1"/>
      <w:numFmt w:val="lowerRoman"/>
      <w:lvlText w:val="%9."/>
      <w:lvlJc w:val="right"/>
      <w:pPr>
        <w:ind w:left="6971" w:hanging="180"/>
      </w:pPr>
    </w:lvl>
  </w:abstractNum>
  <w:abstractNum w:abstractNumId="34" w15:restartNumberingAfterBreak="0">
    <w:nsid w:val="3E865395"/>
    <w:multiLevelType w:val="hybridMultilevel"/>
    <w:tmpl w:val="038C60A4"/>
    <w:lvl w:ilvl="0" w:tplc="FFFFFFFF">
      <w:start w:val="1"/>
      <w:numFmt w:val="decimal"/>
      <w:lvlText w:val="%1."/>
      <w:lvlJc w:val="left"/>
      <w:pPr>
        <w:tabs>
          <w:tab w:val="num" w:pos="1211"/>
        </w:tabs>
        <w:ind w:left="1211" w:hanging="360"/>
      </w:pPr>
    </w:lvl>
    <w:lvl w:ilvl="1" w:tplc="FFFFFFFF" w:tentative="1">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35" w15:restartNumberingAfterBreak="0">
    <w:nsid w:val="3F2828CD"/>
    <w:multiLevelType w:val="hybridMultilevel"/>
    <w:tmpl w:val="49C8D7D2"/>
    <w:lvl w:ilvl="0" w:tplc="33F8301E">
      <w:start w:val="1"/>
      <w:numFmt w:val="decimal"/>
      <w:lvlText w:val="%1."/>
      <w:lvlJc w:val="left"/>
      <w:pPr>
        <w:ind w:left="1211" w:hanging="360"/>
      </w:pPr>
      <w:rPr>
        <w:rFonts w:hint="default"/>
      </w:rPr>
    </w:lvl>
    <w:lvl w:ilvl="1" w:tplc="08130019" w:tentative="1">
      <w:start w:val="1"/>
      <w:numFmt w:val="lowerLetter"/>
      <w:lvlText w:val="%2."/>
      <w:lvlJc w:val="left"/>
      <w:pPr>
        <w:ind w:left="1931" w:hanging="360"/>
      </w:pPr>
    </w:lvl>
    <w:lvl w:ilvl="2" w:tplc="0813001B" w:tentative="1">
      <w:start w:val="1"/>
      <w:numFmt w:val="lowerRoman"/>
      <w:lvlText w:val="%3."/>
      <w:lvlJc w:val="right"/>
      <w:pPr>
        <w:ind w:left="2651" w:hanging="180"/>
      </w:pPr>
    </w:lvl>
    <w:lvl w:ilvl="3" w:tplc="0813000F" w:tentative="1">
      <w:start w:val="1"/>
      <w:numFmt w:val="decimal"/>
      <w:lvlText w:val="%4."/>
      <w:lvlJc w:val="left"/>
      <w:pPr>
        <w:ind w:left="3371" w:hanging="360"/>
      </w:pPr>
    </w:lvl>
    <w:lvl w:ilvl="4" w:tplc="08130019" w:tentative="1">
      <w:start w:val="1"/>
      <w:numFmt w:val="lowerLetter"/>
      <w:lvlText w:val="%5."/>
      <w:lvlJc w:val="left"/>
      <w:pPr>
        <w:ind w:left="4091" w:hanging="360"/>
      </w:pPr>
    </w:lvl>
    <w:lvl w:ilvl="5" w:tplc="0813001B" w:tentative="1">
      <w:start w:val="1"/>
      <w:numFmt w:val="lowerRoman"/>
      <w:lvlText w:val="%6."/>
      <w:lvlJc w:val="right"/>
      <w:pPr>
        <w:ind w:left="4811" w:hanging="180"/>
      </w:pPr>
    </w:lvl>
    <w:lvl w:ilvl="6" w:tplc="0813000F" w:tentative="1">
      <w:start w:val="1"/>
      <w:numFmt w:val="decimal"/>
      <w:lvlText w:val="%7."/>
      <w:lvlJc w:val="left"/>
      <w:pPr>
        <w:ind w:left="5531" w:hanging="360"/>
      </w:pPr>
    </w:lvl>
    <w:lvl w:ilvl="7" w:tplc="08130019" w:tentative="1">
      <w:start w:val="1"/>
      <w:numFmt w:val="lowerLetter"/>
      <w:lvlText w:val="%8."/>
      <w:lvlJc w:val="left"/>
      <w:pPr>
        <w:ind w:left="6251" w:hanging="360"/>
      </w:pPr>
    </w:lvl>
    <w:lvl w:ilvl="8" w:tplc="0813001B" w:tentative="1">
      <w:start w:val="1"/>
      <w:numFmt w:val="lowerRoman"/>
      <w:lvlText w:val="%9."/>
      <w:lvlJc w:val="right"/>
      <w:pPr>
        <w:ind w:left="6971" w:hanging="180"/>
      </w:pPr>
    </w:lvl>
  </w:abstractNum>
  <w:abstractNum w:abstractNumId="36" w15:restartNumberingAfterBreak="0">
    <w:nsid w:val="416F7796"/>
    <w:multiLevelType w:val="hybridMultilevel"/>
    <w:tmpl w:val="E8C4342C"/>
    <w:lvl w:ilvl="0" w:tplc="D7B0249C">
      <w:start w:val="1"/>
      <w:numFmt w:val="lowerLetter"/>
      <w:lvlText w:val="%1."/>
      <w:lvlJc w:val="right"/>
      <w:pPr>
        <w:tabs>
          <w:tab w:val="num" w:pos="1211"/>
        </w:tabs>
        <w:ind w:left="1211" w:hanging="180"/>
      </w:pPr>
      <w:rPr>
        <w:rFonts w:hint="default"/>
      </w:rPr>
    </w:lvl>
    <w:lvl w:ilvl="1" w:tplc="04130019" w:tentative="1">
      <w:start w:val="1"/>
      <w:numFmt w:val="lowerLetter"/>
      <w:lvlText w:val="%2."/>
      <w:lvlJc w:val="left"/>
      <w:pPr>
        <w:tabs>
          <w:tab w:val="num" w:pos="720"/>
        </w:tabs>
        <w:ind w:left="720" w:hanging="360"/>
      </w:pPr>
    </w:lvl>
    <w:lvl w:ilvl="2" w:tplc="0413001B" w:tentative="1">
      <w:start w:val="1"/>
      <w:numFmt w:val="lowerRoman"/>
      <w:lvlText w:val="%3."/>
      <w:lvlJc w:val="right"/>
      <w:pPr>
        <w:tabs>
          <w:tab w:val="num" w:pos="1440"/>
        </w:tabs>
        <w:ind w:left="1440" w:hanging="180"/>
      </w:pPr>
    </w:lvl>
    <w:lvl w:ilvl="3" w:tplc="0413000F" w:tentative="1">
      <w:start w:val="1"/>
      <w:numFmt w:val="decimal"/>
      <w:lvlText w:val="%4."/>
      <w:lvlJc w:val="left"/>
      <w:pPr>
        <w:tabs>
          <w:tab w:val="num" w:pos="2160"/>
        </w:tabs>
        <w:ind w:left="2160" w:hanging="360"/>
      </w:pPr>
    </w:lvl>
    <w:lvl w:ilvl="4" w:tplc="04130019" w:tentative="1">
      <w:start w:val="1"/>
      <w:numFmt w:val="lowerLetter"/>
      <w:lvlText w:val="%5."/>
      <w:lvlJc w:val="left"/>
      <w:pPr>
        <w:tabs>
          <w:tab w:val="num" w:pos="2880"/>
        </w:tabs>
        <w:ind w:left="2880" w:hanging="360"/>
      </w:pPr>
    </w:lvl>
    <w:lvl w:ilvl="5" w:tplc="0413001B" w:tentative="1">
      <w:start w:val="1"/>
      <w:numFmt w:val="lowerRoman"/>
      <w:lvlText w:val="%6."/>
      <w:lvlJc w:val="right"/>
      <w:pPr>
        <w:tabs>
          <w:tab w:val="num" w:pos="3600"/>
        </w:tabs>
        <w:ind w:left="3600" w:hanging="180"/>
      </w:pPr>
    </w:lvl>
    <w:lvl w:ilvl="6" w:tplc="0413000F" w:tentative="1">
      <w:start w:val="1"/>
      <w:numFmt w:val="decimal"/>
      <w:lvlText w:val="%7."/>
      <w:lvlJc w:val="left"/>
      <w:pPr>
        <w:tabs>
          <w:tab w:val="num" w:pos="4320"/>
        </w:tabs>
        <w:ind w:left="4320" w:hanging="360"/>
      </w:pPr>
    </w:lvl>
    <w:lvl w:ilvl="7" w:tplc="04130019" w:tentative="1">
      <w:start w:val="1"/>
      <w:numFmt w:val="lowerLetter"/>
      <w:lvlText w:val="%8."/>
      <w:lvlJc w:val="left"/>
      <w:pPr>
        <w:tabs>
          <w:tab w:val="num" w:pos="5040"/>
        </w:tabs>
        <w:ind w:left="5040" w:hanging="360"/>
      </w:pPr>
    </w:lvl>
    <w:lvl w:ilvl="8" w:tplc="0413001B" w:tentative="1">
      <w:start w:val="1"/>
      <w:numFmt w:val="lowerRoman"/>
      <w:lvlText w:val="%9."/>
      <w:lvlJc w:val="right"/>
      <w:pPr>
        <w:tabs>
          <w:tab w:val="num" w:pos="5760"/>
        </w:tabs>
        <w:ind w:left="5760" w:hanging="180"/>
      </w:pPr>
    </w:lvl>
  </w:abstractNum>
  <w:abstractNum w:abstractNumId="37" w15:restartNumberingAfterBreak="0">
    <w:nsid w:val="432B08ED"/>
    <w:multiLevelType w:val="hybridMultilevel"/>
    <w:tmpl w:val="E55237E2"/>
    <w:lvl w:ilvl="0" w:tplc="F94807BA">
      <w:start w:val="1"/>
      <w:numFmt w:val="decimal"/>
      <w:lvlText w:val="%1."/>
      <w:lvlJc w:val="left"/>
      <w:pPr>
        <w:tabs>
          <w:tab w:val="num" w:pos="1211"/>
        </w:tabs>
        <w:ind w:left="1211" w:hanging="360"/>
      </w:pPr>
      <w:rPr>
        <w:rFonts w:hint="default"/>
        <w:b w:val="0"/>
        <w:i w:val="0"/>
        <w:color w:val="auto"/>
      </w:rPr>
    </w:lvl>
    <w:lvl w:ilvl="1" w:tplc="BE0C7A8E">
      <w:start w:val="1"/>
      <w:numFmt w:val="lowerLetter"/>
      <w:lvlText w:val="%2."/>
      <w:lvlJc w:val="left"/>
      <w:pPr>
        <w:tabs>
          <w:tab w:val="num" w:pos="1211"/>
        </w:tabs>
        <w:ind w:left="1211" w:hanging="360"/>
      </w:pPr>
    </w:lvl>
    <w:lvl w:ilvl="2" w:tplc="0413001B">
      <w:start w:val="1"/>
      <w:numFmt w:val="lowerLetter"/>
      <w:lvlText w:val="%3."/>
      <w:lvlJc w:val="right"/>
      <w:pPr>
        <w:tabs>
          <w:tab w:val="num" w:pos="1931"/>
        </w:tabs>
        <w:ind w:left="1931" w:hanging="180"/>
      </w:pPr>
      <w:rPr>
        <w:rFonts w:hint="default"/>
      </w:rPr>
    </w:lvl>
    <w:lvl w:ilvl="3" w:tplc="0413000F">
      <w:start w:val="1"/>
      <w:numFmt w:val="decimal"/>
      <w:lvlText w:val="%4."/>
      <w:lvlJc w:val="left"/>
      <w:pPr>
        <w:tabs>
          <w:tab w:val="num" w:pos="2651"/>
        </w:tabs>
        <w:ind w:left="2651" w:hanging="360"/>
      </w:pPr>
    </w:lvl>
    <w:lvl w:ilvl="4" w:tplc="04130019" w:tentative="1">
      <w:start w:val="1"/>
      <w:numFmt w:val="lowerLetter"/>
      <w:lvlText w:val="%5."/>
      <w:lvlJc w:val="left"/>
      <w:pPr>
        <w:tabs>
          <w:tab w:val="num" w:pos="3371"/>
        </w:tabs>
        <w:ind w:left="3371" w:hanging="360"/>
      </w:pPr>
    </w:lvl>
    <w:lvl w:ilvl="5" w:tplc="0413001B" w:tentative="1">
      <w:start w:val="1"/>
      <w:numFmt w:val="lowerRoman"/>
      <w:lvlText w:val="%6."/>
      <w:lvlJc w:val="right"/>
      <w:pPr>
        <w:tabs>
          <w:tab w:val="num" w:pos="4091"/>
        </w:tabs>
        <w:ind w:left="4091" w:hanging="180"/>
      </w:pPr>
    </w:lvl>
    <w:lvl w:ilvl="6" w:tplc="0413000F" w:tentative="1">
      <w:start w:val="1"/>
      <w:numFmt w:val="decimal"/>
      <w:lvlText w:val="%7."/>
      <w:lvlJc w:val="left"/>
      <w:pPr>
        <w:tabs>
          <w:tab w:val="num" w:pos="4811"/>
        </w:tabs>
        <w:ind w:left="4811" w:hanging="360"/>
      </w:pPr>
    </w:lvl>
    <w:lvl w:ilvl="7" w:tplc="04130019" w:tentative="1">
      <w:start w:val="1"/>
      <w:numFmt w:val="lowerLetter"/>
      <w:lvlText w:val="%8."/>
      <w:lvlJc w:val="left"/>
      <w:pPr>
        <w:tabs>
          <w:tab w:val="num" w:pos="5531"/>
        </w:tabs>
        <w:ind w:left="5531" w:hanging="360"/>
      </w:pPr>
    </w:lvl>
    <w:lvl w:ilvl="8" w:tplc="0413001B" w:tentative="1">
      <w:start w:val="1"/>
      <w:numFmt w:val="lowerRoman"/>
      <w:lvlText w:val="%9."/>
      <w:lvlJc w:val="right"/>
      <w:pPr>
        <w:tabs>
          <w:tab w:val="num" w:pos="6251"/>
        </w:tabs>
        <w:ind w:left="6251" w:hanging="180"/>
      </w:pPr>
    </w:lvl>
  </w:abstractNum>
  <w:abstractNum w:abstractNumId="38" w15:restartNumberingAfterBreak="0">
    <w:nsid w:val="45E94342"/>
    <w:multiLevelType w:val="hybridMultilevel"/>
    <w:tmpl w:val="44189E40"/>
    <w:lvl w:ilvl="0" w:tplc="E2F6ADDC">
      <w:start w:val="1"/>
      <w:numFmt w:val="decimal"/>
      <w:lvlText w:val="%1."/>
      <w:lvlJc w:val="left"/>
      <w:pPr>
        <w:ind w:left="1211" w:hanging="360"/>
      </w:pPr>
      <w:rPr>
        <w:rFonts w:hint="default"/>
      </w:rPr>
    </w:lvl>
    <w:lvl w:ilvl="1" w:tplc="08130019" w:tentative="1">
      <w:start w:val="1"/>
      <w:numFmt w:val="lowerLetter"/>
      <w:lvlText w:val="%2."/>
      <w:lvlJc w:val="left"/>
      <w:pPr>
        <w:ind w:left="1931" w:hanging="360"/>
      </w:pPr>
    </w:lvl>
    <w:lvl w:ilvl="2" w:tplc="0813001B" w:tentative="1">
      <w:start w:val="1"/>
      <w:numFmt w:val="lowerRoman"/>
      <w:lvlText w:val="%3."/>
      <w:lvlJc w:val="right"/>
      <w:pPr>
        <w:ind w:left="2651" w:hanging="180"/>
      </w:pPr>
    </w:lvl>
    <w:lvl w:ilvl="3" w:tplc="0813000F" w:tentative="1">
      <w:start w:val="1"/>
      <w:numFmt w:val="decimal"/>
      <w:lvlText w:val="%4."/>
      <w:lvlJc w:val="left"/>
      <w:pPr>
        <w:ind w:left="3371" w:hanging="360"/>
      </w:pPr>
    </w:lvl>
    <w:lvl w:ilvl="4" w:tplc="08130019" w:tentative="1">
      <w:start w:val="1"/>
      <w:numFmt w:val="lowerLetter"/>
      <w:lvlText w:val="%5."/>
      <w:lvlJc w:val="left"/>
      <w:pPr>
        <w:ind w:left="4091" w:hanging="360"/>
      </w:pPr>
    </w:lvl>
    <w:lvl w:ilvl="5" w:tplc="0813001B" w:tentative="1">
      <w:start w:val="1"/>
      <w:numFmt w:val="lowerRoman"/>
      <w:lvlText w:val="%6."/>
      <w:lvlJc w:val="right"/>
      <w:pPr>
        <w:ind w:left="4811" w:hanging="180"/>
      </w:pPr>
    </w:lvl>
    <w:lvl w:ilvl="6" w:tplc="0813000F" w:tentative="1">
      <w:start w:val="1"/>
      <w:numFmt w:val="decimal"/>
      <w:lvlText w:val="%7."/>
      <w:lvlJc w:val="left"/>
      <w:pPr>
        <w:ind w:left="5531" w:hanging="360"/>
      </w:pPr>
    </w:lvl>
    <w:lvl w:ilvl="7" w:tplc="08130019" w:tentative="1">
      <w:start w:val="1"/>
      <w:numFmt w:val="lowerLetter"/>
      <w:lvlText w:val="%8."/>
      <w:lvlJc w:val="left"/>
      <w:pPr>
        <w:ind w:left="6251" w:hanging="360"/>
      </w:pPr>
    </w:lvl>
    <w:lvl w:ilvl="8" w:tplc="0813001B" w:tentative="1">
      <w:start w:val="1"/>
      <w:numFmt w:val="lowerRoman"/>
      <w:lvlText w:val="%9."/>
      <w:lvlJc w:val="right"/>
      <w:pPr>
        <w:ind w:left="6971" w:hanging="180"/>
      </w:pPr>
    </w:lvl>
  </w:abstractNum>
  <w:abstractNum w:abstractNumId="39" w15:restartNumberingAfterBreak="0">
    <w:nsid w:val="46EA3BFF"/>
    <w:multiLevelType w:val="hybridMultilevel"/>
    <w:tmpl w:val="760E78BC"/>
    <w:lvl w:ilvl="0" w:tplc="7A20ABFC">
      <w:start w:val="3"/>
      <w:numFmt w:val="bullet"/>
      <w:lvlText w:val="-"/>
      <w:lvlJc w:val="left"/>
      <w:pPr>
        <w:ind w:left="1211" w:hanging="360"/>
      </w:pPr>
      <w:rPr>
        <w:rFonts w:ascii="Times New Roman" w:eastAsia="Times New Roman" w:hAnsi="Times New Roman" w:cs="Times New Roman" w:hint="default"/>
        <w:color w:val="auto"/>
      </w:rPr>
    </w:lvl>
    <w:lvl w:ilvl="1" w:tplc="08130003">
      <w:start w:val="1"/>
      <w:numFmt w:val="bullet"/>
      <w:lvlText w:val="o"/>
      <w:lvlJc w:val="left"/>
      <w:pPr>
        <w:ind w:left="1931" w:hanging="360"/>
      </w:pPr>
      <w:rPr>
        <w:rFonts w:ascii="Courier New" w:hAnsi="Courier New" w:cs="Courier New" w:hint="default"/>
      </w:rPr>
    </w:lvl>
    <w:lvl w:ilvl="2" w:tplc="08130005" w:tentative="1">
      <w:start w:val="1"/>
      <w:numFmt w:val="bullet"/>
      <w:lvlText w:val=""/>
      <w:lvlJc w:val="left"/>
      <w:pPr>
        <w:ind w:left="2651" w:hanging="360"/>
      </w:pPr>
      <w:rPr>
        <w:rFonts w:ascii="Wingdings" w:hAnsi="Wingdings" w:hint="default"/>
      </w:rPr>
    </w:lvl>
    <w:lvl w:ilvl="3" w:tplc="08130001" w:tentative="1">
      <w:start w:val="1"/>
      <w:numFmt w:val="bullet"/>
      <w:lvlText w:val=""/>
      <w:lvlJc w:val="left"/>
      <w:pPr>
        <w:ind w:left="3371" w:hanging="360"/>
      </w:pPr>
      <w:rPr>
        <w:rFonts w:ascii="Symbol" w:hAnsi="Symbol" w:hint="default"/>
      </w:rPr>
    </w:lvl>
    <w:lvl w:ilvl="4" w:tplc="08130003" w:tentative="1">
      <w:start w:val="1"/>
      <w:numFmt w:val="bullet"/>
      <w:lvlText w:val="o"/>
      <w:lvlJc w:val="left"/>
      <w:pPr>
        <w:ind w:left="4091" w:hanging="360"/>
      </w:pPr>
      <w:rPr>
        <w:rFonts w:ascii="Courier New" w:hAnsi="Courier New" w:cs="Courier New" w:hint="default"/>
      </w:rPr>
    </w:lvl>
    <w:lvl w:ilvl="5" w:tplc="08130005" w:tentative="1">
      <w:start w:val="1"/>
      <w:numFmt w:val="bullet"/>
      <w:lvlText w:val=""/>
      <w:lvlJc w:val="left"/>
      <w:pPr>
        <w:ind w:left="4811" w:hanging="360"/>
      </w:pPr>
      <w:rPr>
        <w:rFonts w:ascii="Wingdings" w:hAnsi="Wingdings" w:hint="default"/>
      </w:rPr>
    </w:lvl>
    <w:lvl w:ilvl="6" w:tplc="08130001" w:tentative="1">
      <w:start w:val="1"/>
      <w:numFmt w:val="bullet"/>
      <w:lvlText w:val=""/>
      <w:lvlJc w:val="left"/>
      <w:pPr>
        <w:ind w:left="5531" w:hanging="360"/>
      </w:pPr>
      <w:rPr>
        <w:rFonts w:ascii="Symbol" w:hAnsi="Symbol" w:hint="default"/>
      </w:rPr>
    </w:lvl>
    <w:lvl w:ilvl="7" w:tplc="08130003" w:tentative="1">
      <w:start w:val="1"/>
      <w:numFmt w:val="bullet"/>
      <w:lvlText w:val="o"/>
      <w:lvlJc w:val="left"/>
      <w:pPr>
        <w:ind w:left="6251" w:hanging="360"/>
      </w:pPr>
      <w:rPr>
        <w:rFonts w:ascii="Courier New" w:hAnsi="Courier New" w:cs="Courier New" w:hint="default"/>
      </w:rPr>
    </w:lvl>
    <w:lvl w:ilvl="8" w:tplc="08130005" w:tentative="1">
      <w:start w:val="1"/>
      <w:numFmt w:val="bullet"/>
      <w:lvlText w:val=""/>
      <w:lvlJc w:val="left"/>
      <w:pPr>
        <w:ind w:left="6971" w:hanging="360"/>
      </w:pPr>
      <w:rPr>
        <w:rFonts w:ascii="Wingdings" w:hAnsi="Wingdings" w:hint="default"/>
      </w:rPr>
    </w:lvl>
  </w:abstractNum>
  <w:abstractNum w:abstractNumId="40" w15:restartNumberingAfterBreak="0">
    <w:nsid w:val="47F427EB"/>
    <w:multiLevelType w:val="hybridMultilevel"/>
    <w:tmpl w:val="54BC276E"/>
    <w:lvl w:ilvl="0" w:tplc="D7B0249C">
      <w:start w:val="1"/>
      <w:numFmt w:val="lowerLetter"/>
      <w:lvlText w:val="%1."/>
      <w:lvlJc w:val="left"/>
      <w:pPr>
        <w:tabs>
          <w:tab w:val="num" w:pos="1211"/>
        </w:tabs>
        <w:ind w:left="1211" w:hanging="360"/>
      </w:pPr>
      <w:rPr>
        <w:rFonts w:hint="default"/>
      </w:rPr>
    </w:lvl>
    <w:lvl w:ilvl="1" w:tplc="04130019" w:tentative="1">
      <w:start w:val="1"/>
      <w:numFmt w:val="lowerLetter"/>
      <w:lvlText w:val="%2."/>
      <w:lvlJc w:val="left"/>
      <w:pPr>
        <w:tabs>
          <w:tab w:val="num" w:pos="1211"/>
        </w:tabs>
        <w:ind w:left="1211" w:hanging="360"/>
      </w:pPr>
    </w:lvl>
    <w:lvl w:ilvl="2" w:tplc="0413001B" w:tentative="1">
      <w:start w:val="1"/>
      <w:numFmt w:val="lowerRoman"/>
      <w:lvlText w:val="%3."/>
      <w:lvlJc w:val="right"/>
      <w:pPr>
        <w:tabs>
          <w:tab w:val="num" w:pos="1931"/>
        </w:tabs>
        <w:ind w:left="1931" w:hanging="180"/>
      </w:pPr>
    </w:lvl>
    <w:lvl w:ilvl="3" w:tplc="0413000F" w:tentative="1">
      <w:start w:val="1"/>
      <w:numFmt w:val="decimal"/>
      <w:lvlText w:val="%4."/>
      <w:lvlJc w:val="left"/>
      <w:pPr>
        <w:tabs>
          <w:tab w:val="num" w:pos="2651"/>
        </w:tabs>
        <w:ind w:left="2651" w:hanging="360"/>
      </w:pPr>
    </w:lvl>
    <w:lvl w:ilvl="4" w:tplc="04130019" w:tentative="1">
      <w:start w:val="1"/>
      <w:numFmt w:val="lowerLetter"/>
      <w:lvlText w:val="%5."/>
      <w:lvlJc w:val="left"/>
      <w:pPr>
        <w:tabs>
          <w:tab w:val="num" w:pos="3371"/>
        </w:tabs>
        <w:ind w:left="3371" w:hanging="360"/>
      </w:pPr>
    </w:lvl>
    <w:lvl w:ilvl="5" w:tplc="0413001B" w:tentative="1">
      <w:start w:val="1"/>
      <w:numFmt w:val="lowerRoman"/>
      <w:lvlText w:val="%6."/>
      <w:lvlJc w:val="right"/>
      <w:pPr>
        <w:tabs>
          <w:tab w:val="num" w:pos="4091"/>
        </w:tabs>
        <w:ind w:left="4091" w:hanging="180"/>
      </w:pPr>
    </w:lvl>
    <w:lvl w:ilvl="6" w:tplc="0413000F" w:tentative="1">
      <w:start w:val="1"/>
      <w:numFmt w:val="decimal"/>
      <w:lvlText w:val="%7."/>
      <w:lvlJc w:val="left"/>
      <w:pPr>
        <w:tabs>
          <w:tab w:val="num" w:pos="4811"/>
        </w:tabs>
        <w:ind w:left="4811" w:hanging="360"/>
      </w:pPr>
    </w:lvl>
    <w:lvl w:ilvl="7" w:tplc="04130019" w:tentative="1">
      <w:start w:val="1"/>
      <w:numFmt w:val="lowerLetter"/>
      <w:lvlText w:val="%8."/>
      <w:lvlJc w:val="left"/>
      <w:pPr>
        <w:tabs>
          <w:tab w:val="num" w:pos="5531"/>
        </w:tabs>
        <w:ind w:left="5531" w:hanging="360"/>
      </w:pPr>
    </w:lvl>
    <w:lvl w:ilvl="8" w:tplc="0413001B" w:tentative="1">
      <w:start w:val="1"/>
      <w:numFmt w:val="lowerRoman"/>
      <w:lvlText w:val="%9."/>
      <w:lvlJc w:val="right"/>
      <w:pPr>
        <w:tabs>
          <w:tab w:val="num" w:pos="6251"/>
        </w:tabs>
        <w:ind w:left="6251" w:hanging="180"/>
      </w:pPr>
    </w:lvl>
  </w:abstractNum>
  <w:abstractNum w:abstractNumId="41" w15:restartNumberingAfterBreak="0">
    <w:nsid w:val="483E23C9"/>
    <w:multiLevelType w:val="hybridMultilevel"/>
    <w:tmpl w:val="F5183470"/>
    <w:lvl w:ilvl="0" w:tplc="FFFFFFFF">
      <w:start w:val="1"/>
      <w:numFmt w:val="decimal"/>
      <w:lvlText w:val="%1."/>
      <w:lvlJc w:val="left"/>
      <w:pPr>
        <w:tabs>
          <w:tab w:val="num" w:pos="1211"/>
        </w:tabs>
        <w:ind w:left="1211" w:hanging="360"/>
      </w:pPr>
    </w:lvl>
    <w:lvl w:ilvl="1" w:tplc="FFFFFFFF" w:tentative="1">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42" w15:restartNumberingAfterBreak="0">
    <w:nsid w:val="4D3B17B8"/>
    <w:multiLevelType w:val="hybridMultilevel"/>
    <w:tmpl w:val="7444CED0"/>
    <w:lvl w:ilvl="0" w:tplc="BA001D68">
      <w:start w:val="1"/>
      <w:numFmt w:val="decimal"/>
      <w:lvlText w:val="%1."/>
      <w:lvlJc w:val="left"/>
      <w:pPr>
        <w:ind w:left="1211" w:hanging="360"/>
      </w:pPr>
      <w:rPr>
        <w:rFonts w:hint="default"/>
      </w:rPr>
    </w:lvl>
    <w:lvl w:ilvl="1" w:tplc="08130019" w:tentative="1">
      <w:start w:val="1"/>
      <w:numFmt w:val="lowerLetter"/>
      <w:lvlText w:val="%2."/>
      <w:lvlJc w:val="left"/>
      <w:pPr>
        <w:ind w:left="1931" w:hanging="360"/>
      </w:pPr>
    </w:lvl>
    <w:lvl w:ilvl="2" w:tplc="0813001B" w:tentative="1">
      <w:start w:val="1"/>
      <w:numFmt w:val="lowerRoman"/>
      <w:lvlText w:val="%3."/>
      <w:lvlJc w:val="right"/>
      <w:pPr>
        <w:ind w:left="2651" w:hanging="180"/>
      </w:pPr>
    </w:lvl>
    <w:lvl w:ilvl="3" w:tplc="0813000F" w:tentative="1">
      <w:start w:val="1"/>
      <w:numFmt w:val="decimal"/>
      <w:lvlText w:val="%4."/>
      <w:lvlJc w:val="left"/>
      <w:pPr>
        <w:ind w:left="3371" w:hanging="360"/>
      </w:pPr>
    </w:lvl>
    <w:lvl w:ilvl="4" w:tplc="08130019" w:tentative="1">
      <w:start w:val="1"/>
      <w:numFmt w:val="lowerLetter"/>
      <w:lvlText w:val="%5."/>
      <w:lvlJc w:val="left"/>
      <w:pPr>
        <w:ind w:left="4091" w:hanging="360"/>
      </w:pPr>
    </w:lvl>
    <w:lvl w:ilvl="5" w:tplc="0813001B" w:tentative="1">
      <w:start w:val="1"/>
      <w:numFmt w:val="lowerRoman"/>
      <w:lvlText w:val="%6."/>
      <w:lvlJc w:val="right"/>
      <w:pPr>
        <w:ind w:left="4811" w:hanging="180"/>
      </w:pPr>
    </w:lvl>
    <w:lvl w:ilvl="6" w:tplc="0813000F" w:tentative="1">
      <w:start w:val="1"/>
      <w:numFmt w:val="decimal"/>
      <w:lvlText w:val="%7."/>
      <w:lvlJc w:val="left"/>
      <w:pPr>
        <w:ind w:left="5531" w:hanging="360"/>
      </w:pPr>
    </w:lvl>
    <w:lvl w:ilvl="7" w:tplc="08130019" w:tentative="1">
      <w:start w:val="1"/>
      <w:numFmt w:val="lowerLetter"/>
      <w:lvlText w:val="%8."/>
      <w:lvlJc w:val="left"/>
      <w:pPr>
        <w:ind w:left="6251" w:hanging="360"/>
      </w:pPr>
    </w:lvl>
    <w:lvl w:ilvl="8" w:tplc="0813001B" w:tentative="1">
      <w:start w:val="1"/>
      <w:numFmt w:val="lowerRoman"/>
      <w:lvlText w:val="%9."/>
      <w:lvlJc w:val="right"/>
      <w:pPr>
        <w:ind w:left="6971" w:hanging="180"/>
      </w:pPr>
    </w:lvl>
  </w:abstractNum>
  <w:abstractNum w:abstractNumId="43" w15:restartNumberingAfterBreak="0">
    <w:nsid w:val="4ECF2434"/>
    <w:multiLevelType w:val="hybridMultilevel"/>
    <w:tmpl w:val="B9462F34"/>
    <w:lvl w:ilvl="0" w:tplc="08130011">
      <w:start w:val="1"/>
      <w:numFmt w:val="decimal"/>
      <w:lvlText w:val="%1)"/>
      <w:lvlJc w:val="left"/>
      <w:pPr>
        <w:ind w:left="1211" w:hanging="360"/>
      </w:pPr>
    </w:lvl>
    <w:lvl w:ilvl="1" w:tplc="08130019">
      <w:start w:val="1"/>
      <w:numFmt w:val="decimal"/>
      <w:lvlText w:val="%2."/>
      <w:lvlJc w:val="left"/>
      <w:pPr>
        <w:tabs>
          <w:tab w:val="num" w:pos="1931"/>
        </w:tabs>
        <w:ind w:left="1931" w:hanging="360"/>
      </w:pPr>
    </w:lvl>
    <w:lvl w:ilvl="2" w:tplc="0813001B">
      <w:start w:val="1"/>
      <w:numFmt w:val="decimal"/>
      <w:lvlText w:val="%3."/>
      <w:lvlJc w:val="left"/>
      <w:pPr>
        <w:tabs>
          <w:tab w:val="num" w:pos="2651"/>
        </w:tabs>
        <w:ind w:left="2651" w:hanging="360"/>
      </w:pPr>
    </w:lvl>
    <w:lvl w:ilvl="3" w:tplc="0813000F">
      <w:start w:val="1"/>
      <w:numFmt w:val="decimal"/>
      <w:lvlText w:val="%4."/>
      <w:lvlJc w:val="left"/>
      <w:pPr>
        <w:tabs>
          <w:tab w:val="num" w:pos="3371"/>
        </w:tabs>
        <w:ind w:left="3371" w:hanging="360"/>
      </w:pPr>
    </w:lvl>
    <w:lvl w:ilvl="4" w:tplc="08130019">
      <w:start w:val="1"/>
      <w:numFmt w:val="decimal"/>
      <w:lvlText w:val="%5."/>
      <w:lvlJc w:val="left"/>
      <w:pPr>
        <w:tabs>
          <w:tab w:val="num" w:pos="4091"/>
        </w:tabs>
        <w:ind w:left="4091" w:hanging="360"/>
      </w:pPr>
    </w:lvl>
    <w:lvl w:ilvl="5" w:tplc="0813001B">
      <w:start w:val="1"/>
      <w:numFmt w:val="decimal"/>
      <w:lvlText w:val="%6."/>
      <w:lvlJc w:val="left"/>
      <w:pPr>
        <w:tabs>
          <w:tab w:val="num" w:pos="4811"/>
        </w:tabs>
        <w:ind w:left="4811" w:hanging="360"/>
      </w:pPr>
    </w:lvl>
    <w:lvl w:ilvl="6" w:tplc="0813000F">
      <w:start w:val="1"/>
      <w:numFmt w:val="decimal"/>
      <w:lvlText w:val="%7."/>
      <w:lvlJc w:val="left"/>
      <w:pPr>
        <w:tabs>
          <w:tab w:val="num" w:pos="5531"/>
        </w:tabs>
        <w:ind w:left="5531" w:hanging="360"/>
      </w:pPr>
    </w:lvl>
    <w:lvl w:ilvl="7" w:tplc="08130019">
      <w:start w:val="1"/>
      <w:numFmt w:val="decimal"/>
      <w:lvlText w:val="%8."/>
      <w:lvlJc w:val="left"/>
      <w:pPr>
        <w:tabs>
          <w:tab w:val="num" w:pos="6251"/>
        </w:tabs>
        <w:ind w:left="6251" w:hanging="360"/>
      </w:pPr>
    </w:lvl>
    <w:lvl w:ilvl="8" w:tplc="0813001B">
      <w:start w:val="1"/>
      <w:numFmt w:val="decimal"/>
      <w:lvlText w:val="%9."/>
      <w:lvlJc w:val="left"/>
      <w:pPr>
        <w:tabs>
          <w:tab w:val="num" w:pos="6971"/>
        </w:tabs>
        <w:ind w:left="6971" w:hanging="360"/>
      </w:pPr>
    </w:lvl>
  </w:abstractNum>
  <w:abstractNum w:abstractNumId="44" w15:restartNumberingAfterBreak="0">
    <w:nsid w:val="4F3A22D2"/>
    <w:multiLevelType w:val="hybridMultilevel"/>
    <w:tmpl w:val="3454C1DE"/>
    <w:lvl w:ilvl="0" w:tplc="B36010B6">
      <w:start w:val="22"/>
      <w:numFmt w:val="bullet"/>
      <w:lvlText w:val="-"/>
      <w:lvlJc w:val="left"/>
      <w:pPr>
        <w:ind w:left="1571" w:hanging="360"/>
      </w:pPr>
      <w:rPr>
        <w:rFonts w:ascii="Times New Roman" w:eastAsia="Times New Roman" w:hAnsi="Times New Roman" w:cs="Times New Roman" w:hint="default"/>
      </w:rPr>
    </w:lvl>
    <w:lvl w:ilvl="1" w:tplc="08130003" w:tentative="1">
      <w:start w:val="1"/>
      <w:numFmt w:val="bullet"/>
      <w:lvlText w:val="o"/>
      <w:lvlJc w:val="left"/>
      <w:pPr>
        <w:ind w:left="2291" w:hanging="360"/>
      </w:pPr>
      <w:rPr>
        <w:rFonts w:ascii="Courier New" w:hAnsi="Courier New" w:cs="Courier New" w:hint="default"/>
      </w:rPr>
    </w:lvl>
    <w:lvl w:ilvl="2" w:tplc="08130005" w:tentative="1">
      <w:start w:val="1"/>
      <w:numFmt w:val="bullet"/>
      <w:lvlText w:val=""/>
      <w:lvlJc w:val="left"/>
      <w:pPr>
        <w:ind w:left="3011" w:hanging="360"/>
      </w:pPr>
      <w:rPr>
        <w:rFonts w:ascii="Wingdings" w:hAnsi="Wingdings" w:hint="default"/>
      </w:rPr>
    </w:lvl>
    <w:lvl w:ilvl="3" w:tplc="08130001" w:tentative="1">
      <w:start w:val="1"/>
      <w:numFmt w:val="bullet"/>
      <w:lvlText w:val=""/>
      <w:lvlJc w:val="left"/>
      <w:pPr>
        <w:ind w:left="3731" w:hanging="360"/>
      </w:pPr>
      <w:rPr>
        <w:rFonts w:ascii="Symbol" w:hAnsi="Symbol" w:hint="default"/>
      </w:rPr>
    </w:lvl>
    <w:lvl w:ilvl="4" w:tplc="08130003" w:tentative="1">
      <w:start w:val="1"/>
      <w:numFmt w:val="bullet"/>
      <w:lvlText w:val="o"/>
      <w:lvlJc w:val="left"/>
      <w:pPr>
        <w:ind w:left="4451" w:hanging="360"/>
      </w:pPr>
      <w:rPr>
        <w:rFonts w:ascii="Courier New" w:hAnsi="Courier New" w:cs="Courier New" w:hint="default"/>
      </w:rPr>
    </w:lvl>
    <w:lvl w:ilvl="5" w:tplc="08130005" w:tentative="1">
      <w:start w:val="1"/>
      <w:numFmt w:val="bullet"/>
      <w:lvlText w:val=""/>
      <w:lvlJc w:val="left"/>
      <w:pPr>
        <w:ind w:left="5171" w:hanging="360"/>
      </w:pPr>
      <w:rPr>
        <w:rFonts w:ascii="Wingdings" w:hAnsi="Wingdings" w:hint="default"/>
      </w:rPr>
    </w:lvl>
    <w:lvl w:ilvl="6" w:tplc="08130001" w:tentative="1">
      <w:start w:val="1"/>
      <w:numFmt w:val="bullet"/>
      <w:lvlText w:val=""/>
      <w:lvlJc w:val="left"/>
      <w:pPr>
        <w:ind w:left="5891" w:hanging="360"/>
      </w:pPr>
      <w:rPr>
        <w:rFonts w:ascii="Symbol" w:hAnsi="Symbol" w:hint="default"/>
      </w:rPr>
    </w:lvl>
    <w:lvl w:ilvl="7" w:tplc="08130003" w:tentative="1">
      <w:start w:val="1"/>
      <w:numFmt w:val="bullet"/>
      <w:lvlText w:val="o"/>
      <w:lvlJc w:val="left"/>
      <w:pPr>
        <w:ind w:left="6611" w:hanging="360"/>
      </w:pPr>
      <w:rPr>
        <w:rFonts w:ascii="Courier New" w:hAnsi="Courier New" w:cs="Courier New" w:hint="default"/>
      </w:rPr>
    </w:lvl>
    <w:lvl w:ilvl="8" w:tplc="08130005" w:tentative="1">
      <w:start w:val="1"/>
      <w:numFmt w:val="bullet"/>
      <w:lvlText w:val=""/>
      <w:lvlJc w:val="left"/>
      <w:pPr>
        <w:ind w:left="7331" w:hanging="360"/>
      </w:pPr>
      <w:rPr>
        <w:rFonts w:ascii="Wingdings" w:hAnsi="Wingdings" w:hint="default"/>
      </w:rPr>
    </w:lvl>
  </w:abstractNum>
  <w:abstractNum w:abstractNumId="45" w15:restartNumberingAfterBreak="0">
    <w:nsid w:val="4F523960"/>
    <w:multiLevelType w:val="hybridMultilevel"/>
    <w:tmpl w:val="A984ADA6"/>
    <w:lvl w:ilvl="0" w:tplc="80C2FA22">
      <w:start w:val="35"/>
      <w:numFmt w:val="bullet"/>
      <w:lvlText w:val="-"/>
      <w:lvlJc w:val="left"/>
      <w:pPr>
        <w:ind w:left="1211" w:hanging="360"/>
      </w:pPr>
      <w:rPr>
        <w:rFonts w:ascii="Times New Roman" w:eastAsia="Times New Roman" w:hAnsi="Times New Roman" w:cs="Times New Roman" w:hint="default"/>
      </w:rPr>
    </w:lvl>
    <w:lvl w:ilvl="1" w:tplc="08130003">
      <w:start w:val="1"/>
      <w:numFmt w:val="bullet"/>
      <w:lvlText w:val="o"/>
      <w:lvlJc w:val="left"/>
      <w:pPr>
        <w:ind w:left="1931" w:hanging="360"/>
      </w:pPr>
      <w:rPr>
        <w:rFonts w:ascii="Courier New" w:hAnsi="Courier New" w:cs="Courier New" w:hint="default"/>
      </w:rPr>
    </w:lvl>
    <w:lvl w:ilvl="2" w:tplc="08130005">
      <w:start w:val="1"/>
      <w:numFmt w:val="bullet"/>
      <w:lvlText w:val=""/>
      <w:lvlJc w:val="left"/>
      <w:pPr>
        <w:ind w:left="2651" w:hanging="360"/>
      </w:pPr>
      <w:rPr>
        <w:rFonts w:ascii="Wingdings" w:hAnsi="Wingdings" w:hint="default"/>
      </w:rPr>
    </w:lvl>
    <w:lvl w:ilvl="3" w:tplc="08130001" w:tentative="1">
      <w:start w:val="1"/>
      <w:numFmt w:val="bullet"/>
      <w:lvlText w:val=""/>
      <w:lvlJc w:val="left"/>
      <w:pPr>
        <w:ind w:left="3371" w:hanging="360"/>
      </w:pPr>
      <w:rPr>
        <w:rFonts w:ascii="Symbol" w:hAnsi="Symbol" w:hint="default"/>
      </w:rPr>
    </w:lvl>
    <w:lvl w:ilvl="4" w:tplc="08130003" w:tentative="1">
      <w:start w:val="1"/>
      <w:numFmt w:val="bullet"/>
      <w:lvlText w:val="o"/>
      <w:lvlJc w:val="left"/>
      <w:pPr>
        <w:ind w:left="4091" w:hanging="360"/>
      </w:pPr>
      <w:rPr>
        <w:rFonts w:ascii="Courier New" w:hAnsi="Courier New" w:cs="Courier New" w:hint="default"/>
      </w:rPr>
    </w:lvl>
    <w:lvl w:ilvl="5" w:tplc="08130005" w:tentative="1">
      <w:start w:val="1"/>
      <w:numFmt w:val="bullet"/>
      <w:lvlText w:val=""/>
      <w:lvlJc w:val="left"/>
      <w:pPr>
        <w:ind w:left="4811" w:hanging="360"/>
      </w:pPr>
      <w:rPr>
        <w:rFonts w:ascii="Wingdings" w:hAnsi="Wingdings" w:hint="default"/>
      </w:rPr>
    </w:lvl>
    <w:lvl w:ilvl="6" w:tplc="08130001" w:tentative="1">
      <w:start w:val="1"/>
      <w:numFmt w:val="bullet"/>
      <w:lvlText w:val=""/>
      <w:lvlJc w:val="left"/>
      <w:pPr>
        <w:ind w:left="5531" w:hanging="360"/>
      </w:pPr>
      <w:rPr>
        <w:rFonts w:ascii="Symbol" w:hAnsi="Symbol" w:hint="default"/>
      </w:rPr>
    </w:lvl>
    <w:lvl w:ilvl="7" w:tplc="08130003" w:tentative="1">
      <w:start w:val="1"/>
      <w:numFmt w:val="bullet"/>
      <w:lvlText w:val="o"/>
      <w:lvlJc w:val="left"/>
      <w:pPr>
        <w:ind w:left="6251" w:hanging="360"/>
      </w:pPr>
      <w:rPr>
        <w:rFonts w:ascii="Courier New" w:hAnsi="Courier New" w:cs="Courier New" w:hint="default"/>
      </w:rPr>
    </w:lvl>
    <w:lvl w:ilvl="8" w:tplc="08130005" w:tentative="1">
      <w:start w:val="1"/>
      <w:numFmt w:val="bullet"/>
      <w:lvlText w:val=""/>
      <w:lvlJc w:val="left"/>
      <w:pPr>
        <w:ind w:left="6971" w:hanging="360"/>
      </w:pPr>
      <w:rPr>
        <w:rFonts w:ascii="Wingdings" w:hAnsi="Wingdings" w:hint="default"/>
      </w:rPr>
    </w:lvl>
  </w:abstractNum>
  <w:abstractNum w:abstractNumId="46" w15:restartNumberingAfterBreak="0">
    <w:nsid w:val="52EB48D8"/>
    <w:multiLevelType w:val="hybridMultilevel"/>
    <w:tmpl w:val="5EA6894C"/>
    <w:lvl w:ilvl="0" w:tplc="FFFFFFFF">
      <w:start w:val="1"/>
      <w:numFmt w:val="decimal"/>
      <w:lvlText w:val="%1."/>
      <w:lvlJc w:val="left"/>
      <w:pPr>
        <w:tabs>
          <w:tab w:val="num" w:pos="1211"/>
        </w:tabs>
        <w:ind w:left="1211" w:hanging="360"/>
      </w:pPr>
    </w:lvl>
    <w:lvl w:ilvl="1" w:tplc="FFFFFFFF" w:tentative="1">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47" w15:restartNumberingAfterBreak="0">
    <w:nsid w:val="532B663F"/>
    <w:multiLevelType w:val="hybridMultilevel"/>
    <w:tmpl w:val="DF601818"/>
    <w:lvl w:ilvl="0" w:tplc="7A20ABFC">
      <w:start w:val="1"/>
      <w:numFmt w:val="decimal"/>
      <w:lvlText w:val="%1."/>
      <w:lvlJc w:val="left"/>
      <w:pPr>
        <w:tabs>
          <w:tab w:val="num" w:pos="1211"/>
        </w:tabs>
        <w:ind w:left="1211" w:hanging="360"/>
      </w:pPr>
      <w:rPr>
        <w:rFonts w:hint="default"/>
      </w:rPr>
    </w:lvl>
    <w:lvl w:ilvl="1" w:tplc="FFAE5402" w:tentative="1">
      <w:start w:val="1"/>
      <w:numFmt w:val="lowerLetter"/>
      <w:lvlText w:val="%2."/>
      <w:lvlJc w:val="left"/>
      <w:pPr>
        <w:tabs>
          <w:tab w:val="num" w:pos="1931"/>
        </w:tabs>
        <w:ind w:left="1931" w:hanging="360"/>
      </w:pPr>
    </w:lvl>
    <w:lvl w:ilvl="2" w:tplc="0413001B" w:tentative="1">
      <w:start w:val="1"/>
      <w:numFmt w:val="lowerRoman"/>
      <w:lvlText w:val="%3."/>
      <w:lvlJc w:val="right"/>
      <w:pPr>
        <w:tabs>
          <w:tab w:val="num" w:pos="2651"/>
        </w:tabs>
        <w:ind w:left="2651" w:hanging="180"/>
      </w:pPr>
    </w:lvl>
    <w:lvl w:ilvl="3" w:tplc="0413000F" w:tentative="1">
      <w:start w:val="1"/>
      <w:numFmt w:val="decimal"/>
      <w:lvlText w:val="%4."/>
      <w:lvlJc w:val="left"/>
      <w:pPr>
        <w:tabs>
          <w:tab w:val="num" w:pos="3371"/>
        </w:tabs>
        <w:ind w:left="3371" w:hanging="360"/>
      </w:pPr>
    </w:lvl>
    <w:lvl w:ilvl="4" w:tplc="04130019" w:tentative="1">
      <w:start w:val="1"/>
      <w:numFmt w:val="lowerLetter"/>
      <w:lvlText w:val="%5."/>
      <w:lvlJc w:val="left"/>
      <w:pPr>
        <w:tabs>
          <w:tab w:val="num" w:pos="4091"/>
        </w:tabs>
        <w:ind w:left="4091" w:hanging="360"/>
      </w:pPr>
    </w:lvl>
    <w:lvl w:ilvl="5" w:tplc="0413001B" w:tentative="1">
      <w:start w:val="1"/>
      <w:numFmt w:val="lowerRoman"/>
      <w:lvlText w:val="%6."/>
      <w:lvlJc w:val="right"/>
      <w:pPr>
        <w:tabs>
          <w:tab w:val="num" w:pos="4811"/>
        </w:tabs>
        <w:ind w:left="4811" w:hanging="180"/>
      </w:pPr>
    </w:lvl>
    <w:lvl w:ilvl="6" w:tplc="0413000F" w:tentative="1">
      <w:start w:val="1"/>
      <w:numFmt w:val="decimal"/>
      <w:lvlText w:val="%7."/>
      <w:lvlJc w:val="left"/>
      <w:pPr>
        <w:tabs>
          <w:tab w:val="num" w:pos="5531"/>
        </w:tabs>
        <w:ind w:left="5531" w:hanging="360"/>
      </w:pPr>
    </w:lvl>
    <w:lvl w:ilvl="7" w:tplc="04130019" w:tentative="1">
      <w:start w:val="1"/>
      <w:numFmt w:val="lowerLetter"/>
      <w:lvlText w:val="%8."/>
      <w:lvlJc w:val="left"/>
      <w:pPr>
        <w:tabs>
          <w:tab w:val="num" w:pos="6251"/>
        </w:tabs>
        <w:ind w:left="6251" w:hanging="360"/>
      </w:pPr>
    </w:lvl>
    <w:lvl w:ilvl="8" w:tplc="0413001B" w:tentative="1">
      <w:start w:val="1"/>
      <w:numFmt w:val="lowerRoman"/>
      <w:lvlText w:val="%9."/>
      <w:lvlJc w:val="right"/>
      <w:pPr>
        <w:tabs>
          <w:tab w:val="num" w:pos="6971"/>
        </w:tabs>
        <w:ind w:left="6971" w:hanging="180"/>
      </w:pPr>
    </w:lvl>
  </w:abstractNum>
  <w:abstractNum w:abstractNumId="48" w15:restartNumberingAfterBreak="0">
    <w:nsid w:val="536A5876"/>
    <w:multiLevelType w:val="hybridMultilevel"/>
    <w:tmpl w:val="E4F2D488"/>
    <w:lvl w:ilvl="0" w:tplc="26CE35A6">
      <w:start w:val="1"/>
      <w:numFmt w:val="decimal"/>
      <w:lvlText w:val="%1."/>
      <w:lvlJc w:val="left"/>
      <w:pPr>
        <w:tabs>
          <w:tab w:val="num" w:pos="1211"/>
        </w:tabs>
        <w:ind w:left="1211"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9" w15:restartNumberingAfterBreak="0">
    <w:nsid w:val="55F260A1"/>
    <w:multiLevelType w:val="hybridMultilevel"/>
    <w:tmpl w:val="80F47144"/>
    <w:lvl w:ilvl="0" w:tplc="FFFFFFFF">
      <w:start w:val="1"/>
      <w:numFmt w:val="decimal"/>
      <w:lvlText w:val="%1."/>
      <w:lvlJc w:val="left"/>
      <w:pPr>
        <w:tabs>
          <w:tab w:val="num" w:pos="1211"/>
        </w:tabs>
        <w:ind w:left="1211"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5E510730"/>
    <w:multiLevelType w:val="hybridMultilevel"/>
    <w:tmpl w:val="F75E6A36"/>
    <w:lvl w:ilvl="0" w:tplc="0413000F">
      <w:start w:val="1"/>
      <w:numFmt w:val="decimal"/>
      <w:lvlText w:val="%1."/>
      <w:lvlJc w:val="left"/>
      <w:pPr>
        <w:tabs>
          <w:tab w:val="num" w:pos="1211"/>
        </w:tabs>
        <w:ind w:left="1211" w:hanging="360"/>
      </w:pPr>
    </w:lvl>
    <w:lvl w:ilvl="1" w:tplc="04130019" w:tentative="1">
      <w:start w:val="1"/>
      <w:numFmt w:val="lowerLetter"/>
      <w:lvlText w:val="%2."/>
      <w:lvlJc w:val="left"/>
      <w:pPr>
        <w:tabs>
          <w:tab w:val="num" w:pos="1931"/>
        </w:tabs>
        <w:ind w:left="1931" w:hanging="360"/>
      </w:pPr>
    </w:lvl>
    <w:lvl w:ilvl="2" w:tplc="0413001B" w:tentative="1">
      <w:start w:val="1"/>
      <w:numFmt w:val="lowerRoman"/>
      <w:lvlText w:val="%3."/>
      <w:lvlJc w:val="right"/>
      <w:pPr>
        <w:tabs>
          <w:tab w:val="num" w:pos="2651"/>
        </w:tabs>
        <w:ind w:left="2651" w:hanging="180"/>
      </w:pPr>
    </w:lvl>
    <w:lvl w:ilvl="3" w:tplc="0413000F" w:tentative="1">
      <w:start w:val="1"/>
      <w:numFmt w:val="decimal"/>
      <w:lvlText w:val="%4."/>
      <w:lvlJc w:val="left"/>
      <w:pPr>
        <w:tabs>
          <w:tab w:val="num" w:pos="3371"/>
        </w:tabs>
        <w:ind w:left="3371" w:hanging="360"/>
      </w:pPr>
    </w:lvl>
    <w:lvl w:ilvl="4" w:tplc="04130019" w:tentative="1">
      <w:start w:val="1"/>
      <w:numFmt w:val="lowerLetter"/>
      <w:lvlText w:val="%5."/>
      <w:lvlJc w:val="left"/>
      <w:pPr>
        <w:tabs>
          <w:tab w:val="num" w:pos="4091"/>
        </w:tabs>
        <w:ind w:left="4091" w:hanging="360"/>
      </w:pPr>
    </w:lvl>
    <w:lvl w:ilvl="5" w:tplc="0413001B" w:tentative="1">
      <w:start w:val="1"/>
      <w:numFmt w:val="lowerRoman"/>
      <w:lvlText w:val="%6."/>
      <w:lvlJc w:val="right"/>
      <w:pPr>
        <w:tabs>
          <w:tab w:val="num" w:pos="4811"/>
        </w:tabs>
        <w:ind w:left="4811" w:hanging="180"/>
      </w:pPr>
    </w:lvl>
    <w:lvl w:ilvl="6" w:tplc="0413000F" w:tentative="1">
      <w:start w:val="1"/>
      <w:numFmt w:val="decimal"/>
      <w:lvlText w:val="%7."/>
      <w:lvlJc w:val="left"/>
      <w:pPr>
        <w:tabs>
          <w:tab w:val="num" w:pos="5531"/>
        </w:tabs>
        <w:ind w:left="5531" w:hanging="360"/>
      </w:pPr>
    </w:lvl>
    <w:lvl w:ilvl="7" w:tplc="04130019" w:tentative="1">
      <w:start w:val="1"/>
      <w:numFmt w:val="lowerLetter"/>
      <w:lvlText w:val="%8."/>
      <w:lvlJc w:val="left"/>
      <w:pPr>
        <w:tabs>
          <w:tab w:val="num" w:pos="6251"/>
        </w:tabs>
        <w:ind w:left="6251" w:hanging="360"/>
      </w:pPr>
    </w:lvl>
    <w:lvl w:ilvl="8" w:tplc="0413001B" w:tentative="1">
      <w:start w:val="1"/>
      <w:numFmt w:val="lowerRoman"/>
      <w:lvlText w:val="%9."/>
      <w:lvlJc w:val="right"/>
      <w:pPr>
        <w:tabs>
          <w:tab w:val="num" w:pos="6971"/>
        </w:tabs>
        <w:ind w:left="6971" w:hanging="180"/>
      </w:pPr>
    </w:lvl>
  </w:abstractNum>
  <w:abstractNum w:abstractNumId="51" w15:restartNumberingAfterBreak="0">
    <w:nsid w:val="5EAD65AA"/>
    <w:multiLevelType w:val="multilevel"/>
    <w:tmpl w:val="C4D00E9C"/>
    <w:lvl w:ilvl="0">
      <w:start w:val="1"/>
      <w:numFmt w:val="none"/>
      <w:suff w:val="nothing"/>
      <w:lvlText w:val="%1"/>
      <w:lvlJc w:val="left"/>
      <w:pPr>
        <w:ind w:left="0" w:firstLine="0"/>
      </w:pPr>
      <w:rPr>
        <w:rFonts w:hint="default"/>
      </w:rPr>
    </w:lvl>
    <w:lvl w:ilvl="1">
      <w:start w:val="1"/>
      <w:numFmt w:val="none"/>
      <w:suff w:val="nothing"/>
      <w:lvlText w:val="%1"/>
      <w:lvlJc w:val="left"/>
      <w:pPr>
        <w:ind w:left="0" w:firstLine="0"/>
      </w:pPr>
      <w:rPr>
        <w:rFonts w:hint="default"/>
      </w:rPr>
    </w:lvl>
    <w:lvl w:ilvl="2">
      <w:start w:val="1"/>
      <w:numFmt w:val="upperLetter"/>
      <w:lvlText w:val="%3."/>
      <w:lvlJc w:val="left"/>
      <w:pPr>
        <w:ind w:left="6173" w:hanging="360"/>
      </w:pPr>
    </w:lvl>
    <w:lvl w:ilvl="3">
      <w:start w:val="1"/>
      <w:numFmt w:val="none"/>
      <w:suff w:val="nothing"/>
      <w:lvlText w:val="%1"/>
      <w:lvlJc w:val="left"/>
      <w:pPr>
        <w:ind w:left="0" w:firstLine="0"/>
      </w:pPr>
      <w:rPr>
        <w:rFonts w:hint="default"/>
      </w:rPr>
    </w:lvl>
    <w:lvl w:ilvl="4">
      <w:start w:val="1"/>
      <w:numFmt w:val="none"/>
      <w:suff w:val="nothing"/>
      <w:lvlText w:val="%1"/>
      <w:lvlJc w:val="left"/>
      <w:pPr>
        <w:ind w:left="0" w:firstLine="0"/>
      </w:pPr>
      <w:rPr>
        <w:rFonts w:hint="default"/>
      </w:rPr>
    </w:lvl>
    <w:lvl w:ilvl="5">
      <w:start w:val="1"/>
      <w:numFmt w:val="none"/>
      <w:suff w:val="nothing"/>
      <w:lvlText w:val="%1"/>
      <w:lvlJc w:val="left"/>
      <w:pPr>
        <w:ind w:left="0" w:firstLine="0"/>
      </w:pPr>
      <w:rPr>
        <w:rFonts w:hint="default"/>
      </w:rPr>
    </w:lvl>
    <w:lvl w:ilvl="6">
      <w:start w:val="1"/>
      <w:numFmt w:val="none"/>
      <w:suff w:val="nothing"/>
      <w:lvlText w:val="%1"/>
      <w:lvlJc w:val="left"/>
      <w:pPr>
        <w:ind w:left="0" w:firstLine="0"/>
      </w:pPr>
      <w:rPr>
        <w:rFonts w:hint="default"/>
      </w:rPr>
    </w:lvl>
    <w:lvl w:ilvl="7">
      <w:start w:val="1"/>
      <w:numFmt w:val="none"/>
      <w:suff w:val="nothing"/>
      <w:lvlText w:val="%1"/>
      <w:lvlJc w:val="left"/>
      <w:pPr>
        <w:ind w:left="0" w:firstLine="0"/>
      </w:pPr>
      <w:rPr>
        <w:rFonts w:hint="default"/>
      </w:rPr>
    </w:lvl>
    <w:lvl w:ilvl="8">
      <w:start w:val="1"/>
      <w:numFmt w:val="none"/>
      <w:suff w:val="nothing"/>
      <w:lvlText w:val="%1"/>
      <w:lvlJc w:val="left"/>
      <w:pPr>
        <w:ind w:left="0" w:firstLine="0"/>
      </w:pPr>
      <w:rPr>
        <w:rFonts w:hint="default"/>
      </w:rPr>
    </w:lvl>
  </w:abstractNum>
  <w:abstractNum w:abstractNumId="52" w15:restartNumberingAfterBreak="0">
    <w:nsid w:val="5F47027E"/>
    <w:multiLevelType w:val="hybridMultilevel"/>
    <w:tmpl w:val="828CB18C"/>
    <w:lvl w:ilvl="0" w:tplc="A8845364">
      <w:start w:val="1"/>
      <w:numFmt w:val="lowerLetter"/>
      <w:lvlText w:val="%1."/>
      <w:lvlJc w:val="right"/>
      <w:pPr>
        <w:tabs>
          <w:tab w:val="num" w:pos="1211"/>
        </w:tabs>
        <w:ind w:left="1211" w:hanging="180"/>
      </w:pPr>
      <w:rPr>
        <w:rFonts w:hint="default"/>
      </w:rPr>
    </w:lvl>
    <w:lvl w:ilvl="1" w:tplc="04130019" w:tentative="1">
      <w:start w:val="1"/>
      <w:numFmt w:val="lowerLetter"/>
      <w:lvlText w:val="%2."/>
      <w:lvlJc w:val="left"/>
      <w:pPr>
        <w:tabs>
          <w:tab w:val="num" w:pos="720"/>
        </w:tabs>
        <w:ind w:left="720" w:hanging="360"/>
      </w:pPr>
    </w:lvl>
    <w:lvl w:ilvl="2" w:tplc="0413001B" w:tentative="1">
      <w:start w:val="1"/>
      <w:numFmt w:val="lowerRoman"/>
      <w:lvlText w:val="%3."/>
      <w:lvlJc w:val="right"/>
      <w:pPr>
        <w:tabs>
          <w:tab w:val="num" w:pos="1440"/>
        </w:tabs>
        <w:ind w:left="1440" w:hanging="180"/>
      </w:pPr>
    </w:lvl>
    <w:lvl w:ilvl="3" w:tplc="0413000F" w:tentative="1">
      <w:start w:val="1"/>
      <w:numFmt w:val="decimal"/>
      <w:lvlText w:val="%4."/>
      <w:lvlJc w:val="left"/>
      <w:pPr>
        <w:tabs>
          <w:tab w:val="num" w:pos="2160"/>
        </w:tabs>
        <w:ind w:left="2160" w:hanging="360"/>
      </w:pPr>
    </w:lvl>
    <w:lvl w:ilvl="4" w:tplc="04130019" w:tentative="1">
      <w:start w:val="1"/>
      <w:numFmt w:val="lowerLetter"/>
      <w:lvlText w:val="%5."/>
      <w:lvlJc w:val="left"/>
      <w:pPr>
        <w:tabs>
          <w:tab w:val="num" w:pos="2880"/>
        </w:tabs>
        <w:ind w:left="2880" w:hanging="360"/>
      </w:pPr>
    </w:lvl>
    <w:lvl w:ilvl="5" w:tplc="0413001B" w:tentative="1">
      <w:start w:val="1"/>
      <w:numFmt w:val="lowerRoman"/>
      <w:lvlText w:val="%6."/>
      <w:lvlJc w:val="right"/>
      <w:pPr>
        <w:tabs>
          <w:tab w:val="num" w:pos="3600"/>
        </w:tabs>
        <w:ind w:left="3600" w:hanging="180"/>
      </w:pPr>
    </w:lvl>
    <w:lvl w:ilvl="6" w:tplc="0413000F" w:tentative="1">
      <w:start w:val="1"/>
      <w:numFmt w:val="decimal"/>
      <w:lvlText w:val="%7."/>
      <w:lvlJc w:val="left"/>
      <w:pPr>
        <w:tabs>
          <w:tab w:val="num" w:pos="4320"/>
        </w:tabs>
        <w:ind w:left="4320" w:hanging="360"/>
      </w:pPr>
    </w:lvl>
    <w:lvl w:ilvl="7" w:tplc="04130019" w:tentative="1">
      <w:start w:val="1"/>
      <w:numFmt w:val="lowerLetter"/>
      <w:lvlText w:val="%8."/>
      <w:lvlJc w:val="left"/>
      <w:pPr>
        <w:tabs>
          <w:tab w:val="num" w:pos="5040"/>
        </w:tabs>
        <w:ind w:left="5040" w:hanging="360"/>
      </w:pPr>
    </w:lvl>
    <w:lvl w:ilvl="8" w:tplc="0413001B" w:tentative="1">
      <w:start w:val="1"/>
      <w:numFmt w:val="lowerRoman"/>
      <w:lvlText w:val="%9."/>
      <w:lvlJc w:val="right"/>
      <w:pPr>
        <w:tabs>
          <w:tab w:val="num" w:pos="5760"/>
        </w:tabs>
        <w:ind w:left="5760" w:hanging="180"/>
      </w:pPr>
    </w:lvl>
  </w:abstractNum>
  <w:abstractNum w:abstractNumId="53" w15:restartNumberingAfterBreak="0">
    <w:nsid w:val="5F92339A"/>
    <w:multiLevelType w:val="hybridMultilevel"/>
    <w:tmpl w:val="C512FA6E"/>
    <w:lvl w:ilvl="0" w:tplc="7A20ABFC">
      <w:start w:val="3"/>
      <w:numFmt w:val="bullet"/>
      <w:lvlText w:val="-"/>
      <w:lvlJc w:val="left"/>
      <w:pPr>
        <w:tabs>
          <w:tab w:val="num" w:pos="1211"/>
        </w:tabs>
        <w:ind w:left="1211" w:hanging="360"/>
      </w:pPr>
      <w:rPr>
        <w:rFonts w:ascii="Times New Roman" w:eastAsia="Times New Roman" w:hAnsi="Times New Roman" w:cs="Times New Roman" w:hint="default"/>
        <w:color w:val="auto"/>
      </w:rPr>
    </w:lvl>
    <w:lvl w:ilvl="1" w:tplc="04130019" w:tentative="1">
      <w:start w:val="1"/>
      <w:numFmt w:val="bullet"/>
      <w:lvlText w:val="o"/>
      <w:lvlJc w:val="left"/>
      <w:pPr>
        <w:tabs>
          <w:tab w:val="num" w:pos="1931"/>
        </w:tabs>
        <w:ind w:left="1931" w:hanging="360"/>
      </w:pPr>
      <w:rPr>
        <w:rFonts w:ascii="Courier New" w:hAnsi="Courier New" w:cs="Courier New" w:hint="default"/>
      </w:rPr>
    </w:lvl>
    <w:lvl w:ilvl="2" w:tplc="0413001B" w:tentative="1">
      <w:start w:val="1"/>
      <w:numFmt w:val="bullet"/>
      <w:lvlText w:val=""/>
      <w:lvlJc w:val="left"/>
      <w:pPr>
        <w:tabs>
          <w:tab w:val="num" w:pos="2651"/>
        </w:tabs>
        <w:ind w:left="2651" w:hanging="360"/>
      </w:pPr>
      <w:rPr>
        <w:rFonts w:ascii="Wingdings" w:hAnsi="Wingdings" w:hint="default"/>
      </w:rPr>
    </w:lvl>
    <w:lvl w:ilvl="3" w:tplc="0413000F" w:tentative="1">
      <w:start w:val="1"/>
      <w:numFmt w:val="bullet"/>
      <w:lvlText w:val=""/>
      <w:lvlJc w:val="left"/>
      <w:pPr>
        <w:tabs>
          <w:tab w:val="num" w:pos="3371"/>
        </w:tabs>
        <w:ind w:left="3371" w:hanging="360"/>
      </w:pPr>
      <w:rPr>
        <w:rFonts w:ascii="Symbol" w:hAnsi="Symbol" w:hint="default"/>
      </w:rPr>
    </w:lvl>
    <w:lvl w:ilvl="4" w:tplc="04130019" w:tentative="1">
      <w:start w:val="1"/>
      <w:numFmt w:val="bullet"/>
      <w:lvlText w:val="o"/>
      <w:lvlJc w:val="left"/>
      <w:pPr>
        <w:tabs>
          <w:tab w:val="num" w:pos="4091"/>
        </w:tabs>
        <w:ind w:left="4091" w:hanging="360"/>
      </w:pPr>
      <w:rPr>
        <w:rFonts w:ascii="Courier New" w:hAnsi="Courier New" w:cs="Courier New" w:hint="default"/>
      </w:rPr>
    </w:lvl>
    <w:lvl w:ilvl="5" w:tplc="0413001B" w:tentative="1">
      <w:start w:val="1"/>
      <w:numFmt w:val="bullet"/>
      <w:lvlText w:val=""/>
      <w:lvlJc w:val="left"/>
      <w:pPr>
        <w:tabs>
          <w:tab w:val="num" w:pos="4811"/>
        </w:tabs>
        <w:ind w:left="4811" w:hanging="360"/>
      </w:pPr>
      <w:rPr>
        <w:rFonts w:ascii="Wingdings" w:hAnsi="Wingdings" w:hint="default"/>
      </w:rPr>
    </w:lvl>
    <w:lvl w:ilvl="6" w:tplc="0413000F" w:tentative="1">
      <w:start w:val="1"/>
      <w:numFmt w:val="bullet"/>
      <w:lvlText w:val=""/>
      <w:lvlJc w:val="left"/>
      <w:pPr>
        <w:tabs>
          <w:tab w:val="num" w:pos="5531"/>
        </w:tabs>
        <w:ind w:left="5531" w:hanging="360"/>
      </w:pPr>
      <w:rPr>
        <w:rFonts w:ascii="Symbol" w:hAnsi="Symbol" w:hint="default"/>
      </w:rPr>
    </w:lvl>
    <w:lvl w:ilvl="7" w:tplc="04130019" w:tentative="1">
      <w:start w:val="1"/>
      <w:numFmt w:val="bullet"/>
      <w:lvlText w:val="o"/>
      <w:lvlJc w:val="left"/>
      <w:pPr>
        <w:tabs>
          <w:tab w:val="num" w:pos="6251"/>
        </w:tabs>
        <w:ind w:left="6251" w:hanging="360"/>
      </w:pPr>
      <w:rPr>
        <w:rFonts w:ascii="Courier New" w:hAnsi="Courier New" w:cs="Courier New" w:hint="default"/>
      </w:rPr>
    </w:lvl>
    <w:lvl w:ilvl="8" w:tplc="0413001B" w:tentative="1">
      <w:start w:val="1"/>
      <w:numFmt w:val="bullet"/>
      <w:lvlText w:val=""/>
      <w:lvlJc w:val="left"/>
      <w:pPr>
        <w:tabs>
          <w:tab w:val="num" w:pos="6971"/>
        </w:tabs>
        <w:ind w:left="6971" w:hanging="360"/>
      </w:pPr>
      <w:rPr>
        <w:rFonts w:ascii="Wingdings" w:hAnsi="Wingdings" w:hint="default"/>
      </w:rPr>
    </w:lvl>
  </w:abstractNum>
  <w:abstractNum w:abstractNumId="54" w15:restartNumberingAfterBreak="0">
    <w:nsid w:val="62907903"/>
    <w:multiLevelType w:val="hybridMultilevel"/>
    <w:tmpl w:val="6DBAE5E4"/>
    <w:lvl w:ilvl="0" w:tplc="7A20ABFC">
      <w:start w:val="3"/>
      <w:numFmt w:val="bullet"/>
      <w:lvlText w:val="-"/>
      <w:lvlJc w:val="left"/>
      <w:pPr>
        <w:ind w:left="1211" w:hanging="360"/>
      </w:pPr>
      <w:rPr>
        <w:rFonts w:ascii="Times New Roman" w:eastAsia="Times New Roman" w:hAnsi="Times New Roman" w:hint="default"/>
        <w:color w:val="auto"/>
      </w:rPr>
    </w:lvl>
    <w:lvl w:ilvl="1" w:tplc="08130003">
      <w:start w:val="1"/>
      <w:numFmt w:val="bullet"/>
      <w:lvlText w:val="o"/>
      <w:lvlJc w:val="left"/>
      <w:pPr>
        <w:ind w:left="1931" w:hanging="360"/>
      </w:pPr>
      <w:rPr>
        <w:rFonts w:ascii="Courier New" w:hAnsi="Courier New" w:hint="default"/>
      </w:rPr>
    </w:lvl>
    <w:lvl w:ilvl="2" w:tplc="08130005">
      <w:start w:val="1"/>
      <w:numFmt w:val="bullet"/>
      <w:lvlText w:val=""/>
      <w:lvlJc w:val="left"/>
      <w:pPr>
        <w:ind w:left="2651" w:hanging="360"/>
      </w:pPr>
      <w:rPr>
        <w:rFonts w:ascii="Wingdings" w:hAnsi="Wingdings" w:hint="default"/>
      </w:rPr>
    </w:lvl>
    <w:lvl w:ilvl="3" w:tplc="08130001">
      <w:start w:val="1"/>
      <w:numFmt w:val="bullet"/>
      <w:lvlText w:val=""/>
      <w:lvlJc w:val="left"/>
      <w:pPr>
        <w:ind w:left="3371" w:hanging="360"/>
      </w:pPr>
      <w:rPr>
        <w:rFonts w:ascii="Symbol" w:hAnsi="Symbol" w:hint="default"/>
      </w:rPr>
    </w:lvl>
    <w:lvl w:ilvl="4" w:tplc="08130003">
      <w:start w:val="1"/>
      <w:numFmt w:val="bullet"/>
      <w:lvlText w:val="o"/>
      <w:lvlJc w:val="left"/>
      <w:pPr>
        <w:ind w:left="4091" w:hanging="360"/>
      </w:pPr>
      <w:rPr>
        <w:rFonts w:ascii="Courier New" w:hAnsi="Courier New" w:hint="default"/>
      </w:rPr>
    </w:lvl>
    <w:lvl w:ilvl="5" w:tplc="08130005">
      <w:start w:val="1"/>
      <w:numFmt w:val="bullet"/>
      <w:lvlText w:val=""/>
      <w:lvlJc w:val="left"/>
      <w:pPr>
        <w:ind w:left="4811" w:hanging="360"/>
      </w:pPr>
      <w:rPr>
        <w:rFonts w:ascii="Wingdings" w:hAnsi="Wingdings" w:hint="default"/>
      </w:rPr>
    </w:lvl>
    <w:lvl w:ilvl="6" w:tplc="08130001">
      <w:start w:val="1"/>
      <w:numFmt w:val="bullet"/>
      <w:lvlText w:val=""/>
      <w:lvlJc w:val="left"/>
      <w:pPr>
        <w:ind w:left="5531" w:hanging="360"/>
      </w:pPr>
      <w:rPr>
        <w:rFonts w:ascii="Symbol" w:hAnsi="Symbol" w:hint="default"/>
      </w:rPr>
    </w:lvl>
    <w:lvl w:ilvl="7" w:tplc="08130003">
      <w:start w:val="1"/>
      <w:numFmt w:val="bullet"/>
      <w:lvlText w:val="o"/>
      <w:lvlJc w:val="left"/>
      <w:pPr>
        <w:ind w:left="6251" w:hanging="360"/>
      </w:pPr>
      <w:rPr>
        <w:rFonts w:ascii="Courier New" w:hAnsi="Courier New" w:hint="default"/>
      </w:rPr>
    </w:lvl>
    <w:lvl w:ilvl="8" w:tplc="08130005">
      <w:start w:val="1"/>
      <w:numFmt w:val="bullet"/>
      <w:lvlText w:val=""/>
      <w:lvlJc w:val="left"/>
      <w:pPr>
        <w:ind w:left="6971" w:hanging="360"/>
      </w:pPr>
      <w:rPr>
        <w:rFonts w:ascii="Wingdings" w:hAnsi="Wingdings" w:hint="default"/>
      </w:rPr>
    </w:lvl>
  </w:abstractNum>
  <w:abstractNum w:abstractNumId="55" w15:restartNumberingAfterBreak="0">
    <w:nsid w:val="646B3580"/>
    <w:multiLevelType w:val="hybridMultilevel"/>
    <w:tmpl w:val="0FBCF66C"/>
    <w:lvl w:ilvl="0" w:tplc="FFFFFFFF">
      <w:start w:val="1"/>
      <w:numFmt w:val="decimal"/>
      <w:lvlText w:val="%1."/>
      <w:lvlJc w:val="left"/>
      <w:pPr>
        <w:ind w:left="720" w:hanging="360"/>
      </w:pPr>
      <w:rPr>
        <w:rFonts w:hint="default"/>
      </w:rPr>
    </w:lvl>
    <w:lvl w:ilvl="1" w:tplc="0813000F">
      <w:start w:val="1"/>
      <w:numFmt w:val="decimal"/>
      <w:lvlText w:val="%2."/>
      <w:lvlJc w:val="left"/>
      <w:pPr>
        <w:ind w:left="1211"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4927D2D"/>
    <w:multiLevelType w:val="hybridMultilevel"/>
    <w:tmpl w:val="80F47144"/>
    <w:lvl w:ilvl="0" w:tplc="0413000F">
      <w:start w:val="1"/>
      <w:numFmt w:val="decimal"/>
      <w:lvlText w:val="%1."/>
      <w:lvlJc w:val="left"/>
      <w:pPr>
        <w:tabs>
          <w:tab w:val="num" w:pos="1211"/>
        </w:tabs>
        <w:ind w:left="1211" w:hanging="360"/>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57" w15:restartNumberingAfterBreak="0">
    <w:nsid w:val="64B83D63"/>
    <w:multiLevelType w:val="hybridMultilevel"/>
    <w:tmpl w:val="70A4E086"/>
    <w:lvl w:ilvl="0" w:tplc="91E0C05E">
      <w:start w:val="1"/>
      <w:numFmt w:val="bullet"/>
      <w:lvlText w:val="-"/>
      <w:lvlJc w:val="left"/>
      <w:pPr>
        <w:ind w:left="1211" w:hanging="360"/>
      </w:pPr>
      <w:rPr>
        <w:rFonts w:ascii="Garamond" w:eastAsia="Times New Roman" w:hAnsi="Garamond"/>
        <w:b w:val="0"/>
        <w:i w:val="0"/>
        <w:strike w:val="0"/>
        <w:dstrike w:val="0"/>
        <w:color w:val="000000"/>
        <w:sz w:val="22"/>
        <w:u w:val="none" w:color="000000"/>
        <w:effect w:val="none"/>
        <w:vertAlign w:val="baseline"/>
      </w:rPr>
    </w:lvl>
    <w:lvl w:ilvl="1" w:tplc="08130003" w:tentative="1">
      <w:start w:val="1"/>
      <w:numFmt w:val="bullet"/>
      <w:lvlText w:val="o"/>
      <w:lvlJc w:val="left"/>
      <w:pPr>
        <w:ind w:left="1931" w:hanging="360"/>
      </w:pPr>
      <w:rPr>
        <w:rFonts w:ascii="Courier New" w:hAnsi="Courier New" w:cs="Courier New" w:hint="default"/>
      </w:rPr>
    </w:lvl>
    <w:lvl w:ilvl="2" w:tplc="08130005" w:tentative="1">
      <w:start w:val="1"/>
      <w:numFmt w:val="bullet"/>
      <w:lvlText w:val=""/>
      <w:lvlJc w:val="left"/>
      <w:pPr>
        <w:ind w:left="2651" w:hanging="360"/>
      </w:pPr>
      <w:rPr>
        <w:rFonts w:ascii="Wingdings" w:hAnsi="Wingdings" w:hint="default"/>
      </w:rPr>
    </w:lvl>
    <w:lvl w:ilvl="3" w:tplc="08130001" w:tentative="1">
      <w:start w:val="1"/>
      <w:numFmt w:val="bullet"/>
      <w:lvlText w:val=""/>
      <w:lvlJc w:val="left"/>
      <w:pPr>
        <w:ind w:left="3371" w:hanging="360"/>
      </w:pPr>
      <w:rPr>
        <w:rFonts w:ascii="Symbol" w:hAnsi="Symbol" w:hint="default"/>
      </w:rPr>
    </w:lvl>
    <w:lvl w:ilvl="4" w:tplc="08130003" w:tentative="1">
      <w:start w:val="1"/>
      <w:numFmt w:val="bullet"/>
      <w:lvlText w:val="o"/>
      <w:lvlJc w:val="left"/>
      <w:pPr>
        <w:ind w:left="4091" w:hanging="360"/>
      </w:pPr>
      <w:rPr>
        <w:rFonts w:ascii="Courier New" w:hAnsi="Courier New" w:cs="Courier New" w:hint="default"/>
      </w:rPr>
    </w:lvl>
    <w:lvl w:ilvl="5" w:tplc="08130005" w:tentative="1">
      <w:start w:val="1"/>
      <w:numFmt w:val="bullet"/>
      <w:lvlText w:val=""/>
      <w:lvlJc w:val="left"/>
      <w:pPr>
        <w:ind w:left="4811" w:hanging="360"/>
      </w:pPr>
      <w:rPr>
        <w:rFonts w:ascii="Wingdings" w:hAnsi="Wingdings" w:hint="default"/>
      </w:rPr>
    </w:lvl>
    <w:lvl w:ilvl="6" w:tplc="08130001" w:tentative="1">
      <w:start w:val="1"/>
      <w:numFmt w:val="bullet"/>
      <w:lvlText w:val=""/>
      <w:lvlJc w:val="left"/>
      <w:pPr>
        <w:ind w:left="5531" w:hanging="360"/>
      </w:pPr>
      <w:rPr>
        <w:rFonts w:ascii="Symbol" w:hAnsi="Symbol" w:hint="default"/>
      </w:rPr>
    </w:lvl>
    <w:lvl w:ilvl="7" w:tplc="08130003" w:tentative="1">
      <w:start w:val="1"/>
      <w:numFmt w:val="bullet"/>
      <w:lvlText w:val="o"/>
      <w:lvlJc w:val="left"/>
      <w:pPr>
        <w:ind w:left="6251" w:hanging="360"/>
      </w:pPr>
      <w:rPr>
        <w:rFonts w:ascii="Courier New" w:hAnsi="Courier New" w:cs="Courier New" w:hint="default"/>
      </w:rPr>
    </w:lvl>
    <w:lvl w:ilvl="8" w:tplc="08130005" w:tentative="1">
      <w:start w:val="1"/>
      <w:numFmt w:val="bullet"/>
      <w:lvlText w:val=""/>
      <w:lvlJc w:val="left"/>
      <w:pPr>
        <w:ind w:left="6971" w:hanging="360"/>
      </w:pPr>
      <w:rPr>
        <w:rFonts w:ascii="Wingdings" w:hAnsi="Wingdings" w:hint="default"/>
      </w:rPr>
    </w:lvl>
  </w:abstractNum>
  <w:abstractNum w:abstractNumId="58" w15:restartNumberingAfterBreak="0">
    <w:nsid w:val="6552596D"/>
    <w:multiLevelType w:val="hybridMultilevel"/>
    <w:tmpl w:val="0D10603E"/>
    <w:lvl w:ilvl="0" w:tplc="0413000F">
      <w:start w:val="1"/>
      <w:numFmt w:val="lowerLetter"/>
      <w:lvlText w:val="%1."/>
      <w:lvlJc w:val="right"/>
      <w:pPr>
        <w:tabs>
          <w:tab w:val="num" w:pos="1211"/>
        </w:tabs>
        <w:ind w:left="1211" w:hanging="180"/>
      </w:pPr>
      <w:rPr>
        <w:rFonts w:hint="default"/>
      </w:rPr>
    </w:lvl>
    <w:lvl w:ilvl="1" w:tplc="04130019" w:tentative="1">
      <w:start w:val="1"/>
      <w:numFmt w:val="lowerLetter"/>
      <w:lvlText w:val="%2."/>
      <w:lvlJc w:val="left"/>
      <w:pPr>
        <w:tabs>
          <w:tab w:val="num" w:pos="720"/>
        </w:tabs>
        <w:ind w:left="720" w:hanging="360"/>
      </w:pPr>
    </w:lvl>
    <w:lvl w:ilvl="2" w:tplc="0413001B" w:tentative="1">
      <w:start w:val="1"/>
      <w:numFmt w:val="lowerRoman"/>
      <w:lvlText w:val="%3."/>
      <w:lvlJc w:val="right"/>
      <w:pPr>
        <w:tabs>
          <w:tab w:val="num" w:pos="1440"/>
        </w:tabs>
        <w:ind w:left="1440" w:hanging="180"/>
      </w:pPr>
    </w:lvl>
    <w:lvl w:ilvl="3" w:tplc="0413000F" w:tentative="1">
      <w:start w:val="1"/>
      <w:numFmt w:val="decimal"/>
      <w:lvlText w:val="%4."/>
      <w:lvlJc w:val="left"/>
      <w:pPr>
        <w:tabs>
          <w:tab w:val="num" w:pos="2160"/>
        </w:tabs>
        <w:ind w:left="2160" w:hanging="360"/>
      </w:pPr>
    </w:lvl>
    <w:lvl w:ilvl="4" w:tplc="04130019" w:tentative="1">
      <w:start w:val="1"/>
      <w:numFmt w:val="lowerLetter"/>
      <w:lvlText w:val="%5."/>
      <w:lvlJc w:val="left"/>
      <w:pPr>
        <w:tabs>
          <w:tab w:val="num" w:pos="2880"/>
        </w:tabs>
        <w:ind w:left="2880" w:hanging="360"/>
      </w:pPr>
    </w:lvl>
    <w:lvl w:ilvl="5" w:tplc="0413001B" w:tentative="1">
      <w:start w:val="1"/>
      <w:numFmt w:val="lowerRoman"/>
      <w:lvlText w:val="%6."/>
      <w:lvlJc w:val="right"/>
      <w:pPr>
        <w:tabs>
          <w:tab w:val="num" w:pos="3600"/>
        </w:tabs>
        <w:ind w:left="3600" w:hanging="180"/>
      </w:pPr>
    </w:lvl>
    <w:lvl w:ilvl="6" w:tplc="0413000F" w:tentative="1">
      <w:start w:val="1"/>
      <w:numFmt w:val="decimal"/>
      <w:lvlText w:val="%7."/>
      <w:lvlJc w:val="left"/>
      <w:pPr>
        <w:tabs>
          <w:tab w:val="num" w:pos="4320"/>
        </w:tabs>
        <w:ind w:left="4320" w:hanging="360"/>
      </w:pPr>
    </w:lvl>
    <w:lvl w:ilvl="7" w:tplc="04130019" w:tentative="1">
      <w:start w:val="1"/>
      <w:numFmt w:val="lowerLetter"/>
      <w:lvlText w:val="%8."/>
      <w:lvlJc w:val="left"/>
      <w:pPr>
        <w:tabs>
          <w:tab w:val="num" w:pos="5040"/>
        </w:tabs>
        <w:ind w:left="5040" w:hanging="360"/>
      </w:pPr>
    </w:lvl>
    <w:lvl w:ilvl="8" w:tplc="0413001B" w:tentative="1">
      <w:start w:val="1"/>
      <w:numFmt w:val="lowerRoman"/>
      <w:lvlText w:val="%9."/>
      <w:lvlJc w:val="right"/>
      <w:pPr>
        <w:tabs>
          <w:tab w:val="num" w:pos="5760"/>
        </w:tabs>
        <w:ind w:left="5760" w:hanging="180"/>
      </w:pPr>
    </w:lvl>
  </w:abstractNum>
  <w:abstractNum w:abstractNumId="59" w15:restartNumberingAfterBreak="0">
    <w:nsid w:val="67BC74C8"/>
    <w:multiLevelType w:val="hybridMultilevel"/>
    <w:tmpl w:val="D70C92B8"/>
    <w:lvl w:ilvl="0" w:tplc="FFFFFFFF">
      <w:start w:val="1"/>
      <w:numFmt w:val="decimal"/>
      <w:lvlText w:val="%1."/>
      <w:lvlJc w:val="left"/>
      <w:pPr>
        <w:tabs>
          <w:tab w:val="num" w:pos="1211"/>
        </w:tabs>
        <w:ind w:left="1211" w:hanging="360"/>
      </w:pPr>
      <w:rPr>
        <w:rFonts w:hint="default"/>
        <w:b w:val="0"/>
      </w:rPr>
    </w:lvl>
    <w:lvl w:ilvl="1" w:tplc="FFFFFFFF" w:tentative="1">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60" w15:restartNumberingAfterBreak="0">
    <w:nsid w:val="694D08B9"/>
    <w:multiLevelType w:val="hybridMultilevel"/>
    <w:tmpl w:val="79E241C0"/>
    <w:lvl w:ilvl="0" w:tplc="0413000F">
      <w:start w:val="1"/>
      <w:numFmt w:val="decimal"/>
      <w:lvlText w:val="%1."/>
      <w:lvlJc w:val="left"/>
      <w:pPr>
        <w:tabs>
          <w:tab w:val="num" w:pos="1211"/>
        </w:tabs>
        <w:ind w:left="1211" w:hanging="360"/>
      </w:pPr>
    </w:lvl>
    <w:lvl w:ilvl="1" w:tplc="04130019">
      <w:start w:val="1"/>
      <w:numFmt w:val="decimal"/>
      <w:lvlText w:val="%2."/>
      <w:lvlJc w:val="left"/>
      <w:pPr>
        <w:tabs>
          <w:tab w:val="num" w:pos="1931"/>
        </w:tabs>
        <w:ind w:left="1931" w:hanging="360"/>
      </w:pPr>
      <w:rPr>
        <w:rFonts w:hint="default"/>
      </w:rPr>
    </w:lvl>
    <w:lvl w:ilvl="2" w:tplc="0413001B" w:tentative="1">
      <w:start w:val="1"/>
      <w:numFmt w:val="lowerRoman"/>
      <w:lvlText w:val="%3."/>
      <w:lvlJc w:val="right"/>
      <w:pPr>
        <w:tabs>
          <w:tab w:val="num" w:pos="2651"/>
        </w:tabs>
        <w:ind w:left="2651" w:hanging="180"/>
      </w:pPr>
    </w:lvl>
    <w:lvl w:ilvl="3" w:tplc="0413000F" w:tentative="1">
      <w:start w:val="1"/>
      <w:numFmt w:val="decimal"/>
      <w:lvlText w:val="%4."/>
      <w:lvlJc w:val="left"/>
      <w:pPr>
        <w:tabs>
          <w:tab w:val="num" w:pos="3371"/>
        </w:tabs>
        <w:ind w:left="3371" w:hanging="360"/>
      </w:pPr>
    </w:lvl>
    <w:lvl w:ilvl="4" w:tplc="04130019" w:tentative="1">
      <w:start w:val="1"/>
      <w:numFmt w:val="lowerLetter"/>
      <w:lvlText w:val="%5."/>
      <w:lvlJc w:val="left"/>
      <w:pPr>
        <w:tabs>
          <w:tab w:val="num" w:pos="4091"/>
        </w:tabs>
        <w:ind w:left="4091" w:hanging="360"/>
      </w:pPr>
    </w:lvl>
    <w:lvl w:ilvl="5" w:tplc="0413001B" w:tentative="1">
      <w:start w:val="1"/>
      <w:numFmt w:val="lowerRoman"/>
      <w:lvlText w:val="%6."/>
      <w:lvlJc w:val="right"/>
      <w:pPr>
        <w:tabs>
          <w:tab w:val="num" w:pos="4811"/>
        </w:tabs>
        <w:ind w:left="4811" w:hanging="180"/>
      </w:pPr>
    </w:lvl>
    <w:lvl w:ilvl="6" w:tplc="0413000F" w:tentative="1">
      <w:start w:val="1"/>
      <w:numFmt w:val="decimal"/>
      <w:lvlText w:val="%7."/>
      <w:lvlJc w:val="left"/>
      <w:pPr>
        <w:tabs>
          <w:tab w:val="num" w:pos="5531"/>
        </w:tabs>
        <w:ind w:left="5531" w:hanging="360"/>
      </w:pPr>
    </w:lvl>
    <w:lvl w:ilvl="7" w:tplc="04130019" w:tentative="1">
      <w:start w:val="1"/>
      <w:numFmt w:val="lowerLetter"/>
      <w:lvlText w:val="%8."/>
      <w:lvlJc w:val="left"/>
      <w:pPr>
        <w:tabs>
          <w:tab w:val="num" w:pos="6251"/>
        </w:tabs>
        <w:ind w:left="6251" w:hanging="360"/>
      </w:pPr>
    </w:lvl>
    <w:lvl w:ilvl="8" w:tplc="0413001B" w:tentative="1">
      <w:start w:val="1"/>
      <w:numFmt w:val="lowerRoman"/>
      <w:lvlText w:val="%9."/>
      <w:lvlJc w:val="right"/>
      <w:pPr>
        <w:tabs>
          <w:tab w:val="num" w:pos="6971"/>
        </w:tabs>
        <w:ind w:left="6971" w:hanging="180"/>
      </w:pPr>
    </w:lvl>
  </w:abstractNum>
  <w:abstractNum w:abstractNumId="61" w15:restartNumberingAfterBreak="0">
    <w:nsid w:val="6CB10FFD"/>
    <w:multiLevelType w:val="hybridMultilevel"/>
    <w:tmpl w:val="1AF4644C"/>
    <w:lvl w:ilvl="0" w:tplc="7F08D2BE">
      <w:start w:val="1"/>
      <w:numFmt w:val="decimal"/>
      <w:lvlText w:val="%1."/>
      <w:lvlJc w:val="left"/>
      <w:pPr>
        <w:tabs>
          <w:tab w:val="num" w:pos="1211"/>
        </w:tabs>
        <w:ind w:left="1211" w:hanging="360"/>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62" w15:restartNumberingAfterBreak="0">
    <w:nsid w:val="6E1F5E80"/>
    <w:multiLevelType w:val="hybridMultilevel"/>
    <w:tmpl w:val="3A760B8A"/>
    <w:lvl w:ilvl="0" w:tplc="0813000F">
      <w:start w:val="1"/>
      <w:numFmt w:val="decimal"/>
      <w:lvlText w:val="%1."/>
      <w:lvlJc w:val="left"/>
      <w:pPr>
        <w:ind w:left="1211" w:hanging="360"/>
      </w:pPr>
      <w:rPr>
        <w:rFonts w:hint="default"/>
        <w:color w:val="auto"/>
      </w:rPr>
    </w:lvl>
    <w:lvl w:ilvl="1" w:tplc="08130003">
      <w:start w:val="1"/>
      <w:numFmt w:val="bullet"/>
      <w:lvlText w:val="o"/>
      <w:lvlJc w:val="left"/>
      <w:pPr>
        <w:ind w:left="1931" w:hanging="360"/>
      </w:pPr>
      <w:rPr>
        <w:rFonts w:ascii="Courier New" w:hAnsi="Courier New" w:cs="Courier New" w:hint="default"/>
      </w:rPr>
    </w:lvl>
    <w:lvl w:ilvl="2" w:tplc="08130005" w:tentative="1">
      <w:start w:val="1"/>
      <w:numFmt w:val="bullet"/>
      <w:lvlText w:val=""/>
      <w:lvlJc w:val="left"/>
      <w:pPr>
        <w:ind w:left="2651" w:hanging="360"/>
      </w:pPr>
      <w:rPr>
        <w:rFonts w:ascii="Wingdings" w:hAnsi="Wingdings" w:hint="default"/>
      </w:rPr>
    </w:lvl>
    <w:lvl w:ilvl="3" w:tplc="08130001" w:tentative="1">
      <w:start w:val="1"/>
      <w:numFmt w:val="bullet"/>
      <w:lvlText w:val=""/>
      <w:lvlJc w:val="left"/>
      <w:pPr>
        <w:ind w:left="3371" w:hanging="360"/>
      </w:pPr>
      <w:rPr>
        <w:rFonts w:ascii="Symbol" w:hAnsi="Symbol" w:hint="default"/>
      </w:rPr>
    </w:lvl>
    <w:lvl w:ilvl="4" w:tplc="08130003" w:tentative="1">
      <w:start w:val="1"/>
      <w:numFmt w:val="bullet"/>
      <w:lvlText w:val="o"/>
      <w:lvlJc w:val="left"/>
      <w:pPr>
        <w:ind w:left="4091" w:hanging="360"/>
      </w:pPr>
      <w:rPr>
        <w:rFonts w:ascii="Courier New" w:hAnsi="Courier New" w:cs="Courier New" w:hint="default"/>
      </w:rPr>
    </w:lvl>
    <w:lvl w:ilvl="5" w:tplc="08130005" w:tentative="1">
      <w:start w:val="1"/>
      <w:numFmt w:val="bullet"/>
      <w:lvlText w:val=""/>
      <w:lvlJc w:val="left"/>
      <w:pPr>
        <w:ind w:left="4811" w:hanging="360"/>
      </w:pPr>
      <w:rPr>
        <w:rFonts w:ascii="Wingdings" w:hAnsi="Wingdings" w:hint="default"/>
      </w:rPr>
    </w:lvl>
    <w:lvl w:ilvl="6" w:tplc="08130001" w:tentative="1">
      <w:start w:val="1"/>
      <w:numFmt w:val="bullet"/>
      <w:lvlText w:val=""/>
      <w:lvlJc w:val="left"/>
      <w:pPr>
        <w:ind w:left="5531" w:hanging="360"/>
      </w:pPr>
      <w:rPr>
        <w:rFonts w:ascii="Symbol" w:hAnsi="Symbol" w:hint="default"/>
      </w:rPr>
    </w:lvl>
    <w:lvl w:ilvl="7" w:tplc="08130003" w:tentative="1">
      <w:start w:val="1"/>
      <w:numFmt w:val="bullet"/>
      <w:lvlText w:val="o"/>
      <w:lvlJc w:val="left"/>
      <w:pPr>
        <w:ind w:left="6251" w:hanging="360"/>
      </w:pPr>
      <w:rPr>
        <w:rFonts w:ascii="Courier New" w:hAnsi="Courier New" w:cs="Courier New" w:hint="default"/>
      </w:rPr>
    </w:lvl>
    <w:lvl w:ilvl="8" w:tplc="08130005" w:tentative="1">
      <w:start w:val="1"/>
      <w:numFmt w:val="bullet"/>
      <w:lvlText w:val=""/>
      <w:lvlJc w:val="left"/>
      <w:pPr>
        <w:ind w:left="6971" w:hanging="360"/>
      </w:pPr>
      <w:rPr>
        <w:rFonts w:ascii="Wingdings" w:hAnsi="Wingdings" w:hint="default"/>
      </w:rPr>
    </w:lvl>
  </w:abstractNum>
  <w:abstractNum w:abstractNumId="63" w15:restartNumberingAfterBreak="0">
    <w:nsid w:val="6F153649"/>
    <w:multiLevelType w:val="hybridMultilevel"/>
    <w:tmpl w:val="28CA173E"/>
    <w:lvl w:ilvl="0" w:tplc="FFFFFFFF">
      <w:start w:val="1"/>
      <w:numFmt w:val="decimal"/>
      <w:lvlText w:val="%1."/>
      <w:lvlJc w:val="left"/>
      <w:pPr>
        <w:tabs>
          <w:tab w:val="num" w:pos="1211"/>
        </w:tabs>
        <w:ind w:left="1211" w:hanging="360"/>
      </w:pPr>
      <w:rPr>
        <w:rFonts w:hint="default"/>
      </w:rPr>
    </w:lvl>
    <w:lvl w:ilvl="1" w:tplc="FFFFFFFF">
      <w:start w:val="1"/>
      <w:numFmt w:val="lowerLetter"/>
      <w:lvlText w:val="%2."/>
      <w:lvlJc w:val="left"/>
      <w:pPr>
        <w:tabs>
          <w:tab w:val="num" w:pos="540"/>
        </w:tabs>
        <w:ind w:left="540" w:hanging="360"/>
      </w:pPr>
    </w:lvl>
    <w:lvl w:ilvl="2" w:tplc="FFFFFFFF" w:tentative="1">
      <w:start w:val="1"/>
      <w:numFmt w:val="lowerRoman"/>
      <w:lvlText w:val="%3."/>
      <w:lvlJc w:val="right"/>
      <w:pPr>
        <w:tabs>
          <w:tab w:val="num" w:pos="1260"/>
        </w:tabs>
        <w:ind w:left="1260" w:hanging="180"/>
      </w:pPr>
    </w:lvl>
    <w:lvl w:ilvl="3" w:tplc="FFFFFFFF" w:tentative="1">
      <w:start w:val="1"/>
      <w:numFmt w:val="decimal"/>
      <w:lvlText w:val="%4."/>
      <w:lvlJc w:val="left"/>
      <w:pPr>
        <w:tabs>
          <w:tab w:val="num" w:pos="1980"/>
        </w:tabs>
        <w:ind w:left="1980" w:hanging="360"/>
      </w:pPr>
    </w:lvl>
    <w:lvl w:ilvl="4" w:tplc="FFFFFFFF" w:tentative="1">
      <w:start w:val="1"/>
      <w:numFmt w:val="lowerLetter"/>
      <w:lvlText w:val="%5."/>
      <w:lvlJc w:val="left"/>
      <w:pPr>
        <w:tabs>
          <w:tab w:val="num" w:pos="2700"/>
        </w:tabs>
        <w:ind w:left="2700" w:hanging="360"/>
      </w:pPr>
    </w:lvl>
    <w:lvl w:ilvl="5" w:tplc="FFFFFFFF" w:tentative="1">
      <w:start w:val="1"/>
      <w:numFmt w:val="lowerRoman"/>
      <w:lvlText w:val="%6."/>
      <w:lvlJc w:val="right"/>
      <w:pPr>
        <w:tabs>
          <w:tab w:val="num" w:pos="3420"/>
        </w:tabs>
        <w:ind w:left="3420" w:hanging="180"/>
      </w:pPr>
    </w:lvl>
    <w:lvl w:ilvl="6" w:tplc="FFFFFFFF" w:tentative="1">
      <w:start w:val="1"/>
      <w:numFmt w:val="decimal"/>
      <w:lvlText w:val="%7."/>
      <w:lvlJc w:val="left"/>
      <w:pPr>
        <w:tabs>
          <w:tab w:val="num" w:pos="4140"/>
        </w:tabs>
        <w:ind w:left="4140" w:hanging="360"/>
      </w:pPr>
    </w:lvl>
    <w:lvl w:ilvl="7" w:tplc="FFFFFFFF" w:tentative="1">
      <w:start w:val="1"/>
      <w:numFmt w:val="lowerLetter"/>
      <w:lvlText w:val="%8."/>
      <w:lvlJc w:val="left"/>
      <w:pPr>
        <w:tabs>
          <w:tab w:val="num" w:pos="4860"/>
        </w:tabs>
        <w:ind w:left="4860" w:hanging="360"/>
      </w:pPr>
    </w:lvl>
    <w:lvl w:ilvl="8" w:tplc="FFFFFFFF" w:tentative="1">
      <w:start w:val="1"/>
      <w:numFmt w:val="lowerRoman"/>
      <w:lvlText w:val="%9."/>
      <w:lvlJc w:val="right"/>
      <w:pPr>
        <w:tabs>
          <w:tab w:val="num" w:pos="5580"/>
        </w:tabs>
        <w:ind w:left="5580" w:hanging="180"/>
      </w:pPr>
    </w:lvl>
  </w:abstractNum>
  <w:abstractNum w:abstractNumId="64" w15:restartNumberingAfterBreak="0">
    <w:nsid w:val="6FE1689F"/>
    <w:multiLevelType w:val="hybridMultilevel"/>
    <w:tmpl w:val="D70C92B8"/>
    <w:lvl w:ilvl="0" w:tplc="F280CB20">
      <w:start w:val="1"/>
      <w:numFmt w:val="decimal"/>
      <w:lvlText w:val="%1."/>
      <w:lvlJc w:val="left"/>
      <w:pPr>
        <w:tabs>
          <w:tab w:val="num" w:pos="1211"/>
        </w:tabs>
        <w:ind w:left="1211" w:hanging="360"/>
      </w:pPr>
      <w:rPr>
        <w:rFonts w:hint="default"/>
        <w:b w:val="0"/>
      </w:rPr>
    </w:lvl>
    <w:lvl w:ilvl="1" w:tplc="04130019" w:tentative="1">
      <w:start w:val="1"/>
      <w:numFmt w:val="lowerLetter"/>
      <w:lvlText w:val="%2."/>
      <w:lvlJc w:val="left"/>
      <w:pPr>
        <w:tabs>
          <w:tab w:val="num" w:pos="1931"/>
        </w:tabs>
        <w:ind w:left="1931" w:hanging="360"/>
      </w:pPr>
    </w:lvl>
    <w:lvl w:ilvl="2" w:tplc="0413001B" w:tentative="1">
      <w:start w:val="1"/>
      <w:numFmt w:val="lowerRoman"/>
      <w:lvlText w:val="%3."/>
      <w:lvlJc w:val="right"/>
      <w:pPr>
        <w:tabs>
          <w:tab w:val="num" w:pos="2651"/>
        </w:tabs>
        <w:ind w:left="2651" w:hanging="180"/>
      </w:pPr>
    </w:lvl>
    <w:lvl w:ilvl="3" w:tplc="0413000F" w:tentative="1">
      <w:start w:val="1"/>
      <w:numFmt w:val="decimal"/>
      <w:lvlText w:val="%4."/>
      <w:lvlJc w:val="left"/>
      <w:pPr>
        <w:tabs>
          <w:tab w:val="num" w:pos="3371"/>
        </w:tabs>
        <w:ind w:left="3371" w:hanging="360"/>
      </w:pPr>
    </w:lvl>
    <w:lvl w:ilvl="4" w:tplc="04130019" w:tentative="1">
      <w:start w:val="1"/>
      <w:numFmt w:val="lowerLetter"/>
      <w:lvlText w:val="%5."/>
      <w:lvlJc w:val="left"/>
      <w:pPr>
        <w:tabs>
          <w:tab w:val="num" w:pos="4091"/>
        </w:tabs>
        <w:ind w:left="4091" w:hanging="360"/>
      </w:pPr>
    </w:lvl>
    <w:lvl w:ilvl="5" w:tplc="0413001B" w:tentative="1">
      <w:start w:val="1"/>
      <w:numFmt w:val="lowerRoman"/>
      <w:lvlText w:val="%6."/>
      <w:lvlJc w:val="right"/>
      <w:pPr>
        <w:tabs>
          <w:tab w:val="num" w:pos="4811"/>
        </w:tabs>
        <w:ind w:left="4811" w:hanging="180"/>
      </w:pPr>
    </w:lvl>
    <w:lvl w:ilvl="6" w:tplc="0413000F" w:tentative="1">
      <w:start w:val="1"/>
      <w:numFmt w:val="decimal"/>
      <w:lvlText w:val="%7."/>
      <w:lvlJc w:val="left"/>
      <w:pPr>
        <w:tabs>
          <w:tab w:val="num" w:pos="5531"/>
        </w:tabs>
        <w:ind w:left="5531" w:hanging="360"/>
      </w:pPr>
    </w:lvl>
    <w:lvl w:ilvl="7" w:tplc="04130019" w:tentative="1">
      <w:start w:val="1"/>
      <w:numFmt w:val="lowerLetter"/>
      <w:lvlText w:val="%8."/>
      <w:lvlJc w:val="left"/>
      <w:pPr>
        <w:tabs>
          <w:tab w:val="num" w:pos="6251"/>
        </w:tabs>
        <w:ind w:left="6251" w:hanging="360"/>
      </w:pPr>
    </w:lvl>
    <w:lvl w:ilvl="8" w:tplc="0413001B" w:tentative="1">
      <w:start w:val="1"/>
      <w:numFmt w:val="lowerRoman"/>
      <w:lvlText w:val="%9."/>
      <w:lvlJc w:val="right"/>
      <w:pPr>
        <w:tabs>
          <w:tab w:val="num" w:pos="6971"/>
        </w:tabs>
        <w:ind w:left="6971" w:hanging="180"/>
      </w:pPr>
    </w:lvl>
  </w:abstractNum>
  <w:abstractNum w:abstractNumId="65" w15:restartNumberingAfterBreak="0">
    <w:nsid w:val="6FE3317B"/>
    <w:multiLevelType w:val="hybridMultilevel"/>
    <w:tmpl w:val="28CA173E"/>
    <w:lvl w:ilvl="0" w:tplc="FFFFFFFF">
      <w:start w:val="1"/>
      <w:numFmt w:val="decimal"/>
      <w:lvlText w:val="%1."/>
      <w:lvlJc w:val="left"/>
      <w:pPr>
        <w:tabs>
          <w:tab w:val="num" w:pos="1211"/>
        </w:tabs>
        <w:ind w:left="1211" w:hanging="360"/>
      </w:pPr>
      <w:rPr>
        <w:rFonts w:hint="default"/>
      </w:rPr>
    </w:lvl>
    <w:lvl w:ilvl="1" w:tplc="FFFFFFFF">
      <w:start w:val="1"/>
      <w:numFmt w:val="lowerLetter"/>
      <w:lvlText w:val="%2."/>
      <w:lvlJc w:val="left"/>
      <w:pPr>
        <w:tabs>
          <w:tab w:val="num" w:pos="540"/>
        </w:tabs>
        <w:ind w:left="540" w:hanging="360"/>
      </w:pPr>
    </w:lvl>
    <w:lvl w:ilvl="2" w:tplc="FFFFFFFF" w:tentative="1">
      <w:start w:val="1"/>
      <w:numFmt w:val="lowerRoman"/>
      <w:lvlText w:val="%3."/>
      <w:lvlJc w:val="right"/>
      <w:pPr>
        <w:tabs>
          <w:tab w:val="num" w:pos="1260"/>
        </w:tabs>
        <w:ind w:left="1260" w:hanging="180"/>
      </w:pPr>
    </w:lvl>
    <w:lvl w:ilvl="3" w:tplc="FFFFFFFF" w:tentative="1">
      <w:start w:val="1"/>
      <w:numFmt w:val="decimal"/>
      <w:lvlText w:val="%4."/>
      <w:lvlJc w:val="left"/>
      <w:pPr>
        <w:tabs>
          <w:tab w:val="num" w:pos="1980"/>
        </w:tabs>
        <w:ind w:left="1980" w:hanging="360"/>
      </w:pPr>
    </w:lvl>
    <w:lvl w:ilvl="4" w:tplc="FFFFFFFF" w:tentative="1">
      <w:start w:val="1"/>
      <w:numFmt w:val="lowerLetter"/>
      <w:lvlText w:val="%5."/>
      <w:lvlJc w:val="left"/>
      <w:pPr>
        <w:tabs>
          <w:tab w:val="num" w:pos="2700"/>
        </w:tabs>
        <w:ind w:left="2700" w:hanging="360"/>
      </w:pPr>
    </w:lvl>
    <w:lvl w:ilvl="5" w:tplc="FFFFFFFF" w:tentative="1">
      <w:start w:val="1"/>
      <w:numFmt w:val="lowerRoman"/>
      <w:lvlText w:val="%6."/>
      <w:lvlJc w:val="right"/>
      <w:pPr>
        <w:tabs>
          <w:tab w:val="num" w:pos="3420"/>
        </w:tabs>
        <w:ind w:left="3420" w:hanging="180"/>
      </w:pPr>
    </w:lvl>
    <w:lvl w:ilvl="6" w:tplc="FFFFFFFF" w:tentative="1">
      <w:start w:val="1"/>
      <w:numFmt w:val="decimal"/>
      <w:lvlText w:val="%7."/>
      <w:lvlJc w:val="left"/>
      <w:pPr>
        <w:tabs>
          <w:tab w:val="num" w:pos="4140"/>
        </w:tabs>
        <w:ind w:left="4140" w:hanging="360"/>
      </w:pPr>
    </w:lvl>
    <w:lvl w:ilvl="7" w:tplc="FFFFFFFF" w:tentative="1">
      <w:start w:val="1"/>
      <w:numFmt w:val="lowerLetter"/>
      <w:lvlText w:val="%8."/>
      <w:lvlJc w:val="left"/>
      <w:pPr>
        <w:tabs>
          <w:tab w:val="num" w:pos="4860"/>
        </w:tabs>
        <w:ind w:left="4860" w:hanging="360"/>
      </w:pPr>
    </w:lvl>
    <w:lvl w:ilvl="8" w:tplc="FFFFFFFF" w:tentative="1">
      <w:start w:val="1"/>
      <w:numFmt w:val="lowerRoman"/>
      <w:lvlText w:val="%9."/>
      <w:lvlJc w:val="right"/>
      <w:pPr>
        <w:tabs>
          <w:tab w:val="num" w:pos="5580"/>
        </w:tabs>
        <w:ind w:left="5580" w:hanging="180"/>
      </w:pPr>
    </w:lvl>
  </w:abstractNum>
  <w:abstractNum w:abstractNumId="66" w15:restartNumberingAfterBreak="0">
    <w:nsid w:val="717573D5"/>
    <w:multiLevelType w:val="hybridMultilevel"/>
    <w:tmpl w:val="818ECDBA"/>
    <w:lvl w:ilvl="0" w:tplc="8C6E02EC">
      <w:start w:val="1"/>
      <w:numFmt w:val="bullet"/>
      <w:lvlText w:val=""/>
      <w:lvlJc w:val="left"/>
      <w:pPr>
        <w:ind w:left="720" w:hanging="360"/>
      </w:pPr>
      <w:rPr>
        <w:rFonts w:ascii="Symbol" w:hAnsi="Symbol"/>
      </w:rPr>
    </w:lvl>
    <w:lvl w:ilvl="1" w:tplc="FE26A6A8">
      <w:start w:val="1"/>
      <w:numFmt w:val="bullet"/>
      <w:lvlText w:val=""/>
      <w:lvlJc w:val="left"/>
      <w:pPr>
        <w:ind w:left="2160" w:hanging="360"/>
      </w:pPr>
      <w:rPr>
        <w:rFonts w:ascii="Symbol" w:hAnsi="Symbol"/>
      </w:rPr>
    </w:lvl>
    <w:lvl w:ilvl="2" w:tplc="2B06D2EA">
      <w:start w:val="1"/>
      <w:numFmt w:val="bullet"/>
      <w:lvlText w:val=""/>
      <w:lvlJc w:val="left"/>
      <w:pPr>
        <w:ind w:left="720" w:hanging="360"/>
      </w:pPr>
      <w:rPr>
        <w:rFonts w:ascii="Symbol" w:hAnsi="Symbol"/>
      </w:rPr>
    </w:lvl>
    <w:lvl w:ilvl="3" w:tplc="FA6A4934">
      <w:start w:val="1"/>
      <w:numFmt w:val="bullet"/>
      <w:lvlText w:val=""/>
      <w:lvlJc w:val="left"/>
      <w:pPr>
        <w:ind w:left="720" w:hanging="360"/>
      </w:pPr>
      <w:rPr>
        <w:rFonts w:ascii="Symbol" w:hAnsi="Symbol"/>
      </w:rPr>
    </w:lvl>
    <w:lvl w:ilvl="4" w:tplc="D61459C6">
      <w:start w:val="1"/>
      <w:numFmt w:val="bullet"/>
      <w:lvlText w:val=""/>
      <w:lvlJc w:val="left"/>
      <w:pPr>
        <w:ind w:left="720" w:hanging="360"/>
      </w:pPr>
      <w:rPr>
        <w:rFonts w:ascii="Symbol" w:hAnsi="Symbol"/>
      </w:rPr>
    </w:lvl>
    <w:lvl w:ilvl="5" w:tplc="8DCE9608">
      <w:start w:val="1"/>
      <w:numFmt w:val="bullet"/>
      <w:lvlText w:val=""/>
      <w:lvlJc w:val="left"/>
      <w:pPr>
        <w:ind w:left="720" w:hanging="360"/>
      </w:pPr>
      <w:rPr>
        <w:rFonts w:ascii="Symbol" w:hAnsi="Symbol"/>
      </w:rPr>
    </w:lvl>
    <w:lvl w:ilvl="6" w:tplc="2910BBC2">
      <w:start w:val="1"/>
      <w:numFmt w:val="bullet"/>
      <w:lvlText w:val=""/>
      <w:lvlJc w:val="left"/>
      <w:pPr>
        <w:ind w:left="720" w:hanging="360"/>
      </w:pPr>
      <w:rPr>
        <w:rFonts w:ascii="Symbol" w:hAnsi="Symbol"/>
      </w:rPr>
    </w:lvl>
    <w:lvl w:ilvl="7" w:tplc="975E7E6A">
      <w:start w:val="1"/>
      <w:numFmt w:val="bullet"/>
      <w:lvlText w:val=""/>
      <w:lvlJc w:val="left"/>
      <w:pPr>
        <w:ind w:left="720" w:hanging="360"/>
      </w:pPr>
      <w:rPr>
        <w:rFonts w:ascii="Symbol" w:hAnsi="Symbol"/>
      </w:rPr>
    </w:lvl>
    <w:lvl w:ilvl="8" w:tplc="3C760CC8">
      <w:start w:val="1"/>
      <w:numFmt w:val="bullet"/>
      <w:lvlText w:val=""/>
      <w:lvlJc w:val="left"/>
      <w:pPr>
        <w:ind w:left="720" w:hanging="360"/>
      </w:pPr>
      <w:rPr>
        <w:rFonts w:ascii="Symbol" w:hAnsi="Symbol"/>
      </w:rPr>
    </w:lvl>
  </w:abstractNum>
  <w:abstractNum w:abstractNumId="67" w15:restartNumberingAfterBreak="0">
    <w:nsid w:val="718269C1"/>
    <w:multiLevelType w:val="hybridMultilevel"/>
    <w:tmpl w:val="C29EDD80"/>
    <w:lvl w:ilvl="0" w:tplc="FFFFFFFF">
      <w:start w:val="1"/>
      <w:numFmt w:val="decimal"/>
      <w:lvlText w:val="%1."/>
      <w:lvlJc w:val="left"/>
      <w:pPr>
        <w:tabs>
          <w:tab w:val="num" w:pos="1211"/>
        </w:tabs>
        <w:ind w:left="1211"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8" w15:restartNumberingAfterBreak="0">
    <w:nsid w:val="72364047"/>
    <w:multiLevelType w:val="hybridMultilevel"/>
    <w:tmpl w:val="C29EDD80"/>
    <w:lvl w:ilvl="0" w:tplc="FFFFFFFF">
      <w:start w:val="1"/>
      <w:numFmt w:val="decimal"/>
      <w:lvlText w:val="%1."/>
      <w:lvlJc w:val="left"/>
      <w:pPr>
        <w:tabs>
          <w:tab w:val="num" w:pos="1211"/>
        </w:tabs>
        <w:ind w:left="1211"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9" w15:restartNumberingAfterBreak="0">
    <w:nsid w:val="72D35B59"/>
    <w:multiLevelType w:val="hybridMultilevel"/>
    <w:tmpl w:val="724A059A"/>
    <w:lvl w:ilvl="0" w:tplc="FFFFFFFF">
      <w:start w:val="1"/>
      <w:numFmt w:val="decimal"/>
      <w:lvlText w:val="%1."/>
      <w:lvlJc w:val="left"/>
      <w:pPr>
        <w:tabs>
          <w:tab w:val="num" w:pos="1211"/>
        </w:tabs>
        <w:ind w:left="1211" w:hanging="360"/>
      </w:pPr>
    </w:lvl>
    <w:lvl w:ilvl="1" w:tplc="FFFFFFFF">
      <w:start w:val="1"/>
      <w:numFmt w:val="decimal"/>
      <w:lvlText w:val="%2."/>
      <w:lvlJc w:val="left"/>
      <w:pPr>
        <w:tabs>
          <w:tab w:val="num" w:pos="1931"/>
        </w:tabs>
        <w:ind w:left="1931" w:hanging="360"/>
      </w:pPr>
      <w:rPr>
        <w:rFonts w:hint="default"/>
      </w:r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70" w15:restartNumberingAfterBreak="0">
    <w:nsid w:val="72F2094B"/>
    <w:multiLevelType w:val="hybridMultilevel"/>
    <w:tmpl w:val="F5183470"/>
    <w:lvl w:ilvl="0" w:tplc="FFFFFFFF">
      <w:start w:val="1"/>
      <w:numFmt w:val="decimal"/>
      <w:lvlText w:val="%1."/>
      <w:lvlJc w:val="left"/>
      <w:pPr>
        <w:tabs>
          <w:tab w:val="num" w:pos="1211"/>
        </w:tabs>
        <w:ind w:left="1211" w:hanging="360"/>
      </w:pPr>
    </w:lvl>
    <w:lvl w:ilvl="1" w:tplc="FFFFFFFF" w:tentative="1">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71" w15:restartNumberingAfterBreak="0">
    <w:nsid w:val="74424F92"/>
    <w:multiLevelType w:val="hybridMultilevel"/>
    <w:tmpl w:val="038C60A4"/>
    <w:lvl w:ilvl="0" w:tplc="FFFFFFFF">
      <w:start w:val="1"/>
      <w:numFmt w:val="decimal"/>
      <w:lvlText w:val="%1."/>
      <w:lvlJc w:val="left"/>
      <w:pPr>
        <w:tabs>
          <w:tab w:val="num" w:pos="1211"/>
        </w:tabs>
        <w:ind w:left="1211" w:hanging="360"/>
      </w:pPr>
    </w:lvl>
    <w:lvl w:ilvl="1" w:tplc="FFFFFFFF" w:tentative="1">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72" w15:restartNumberingAfterBreak="0">
    <w:nsid w:val="75726816"/>
    <w:multiLevelType w:val="hybridMultilevel"/>
    <w:tmpl w:val="C29EDD80"/>
    <w:lvl w:ilvl="0" w:tplc="FFFFFFFF">
      <w:start w:val="1"/>
      <w:numFmt w:val="decimal"/>
      <w:lvlText w:val="%1."/>
      <w:lvlJc w:val="left"/>
      <w:pPr>
        <w:tabs>
          <w:tab w:val="num" w:pos="1211"/>
        </w:tabs>
        <w:ind w:left="1211"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76A27756"/>
    <w:multiLevelType w:val="hybridMultilevel"/>
    <w:tmpl w:val="5EA6894C"/>
    <w:lvl w:ilvl="0" w:tplc="D7B0249C">
      <w:start w:val="1"/>
      <w:numFmt w:val="decimal"/>
      <w:lvlText w:val="%1."/>
      <w:lvlJc w:val="left"/>
      <w:pPr>
        <w:tabs>
          <w:tab w:val="num" w:pos="1211"/>
        </w:tabs>
        <w:ind w:left="1211" w:hanging="360"/>
      </w:pPr>
    </w:lvl>
    <w:lvl w:ilvl="1" w:tplc="04130019" w:tentative="1">
      <w:start w:val="1"/>
      <w:numFmt w:val="lowerLetter"/>
      <w:lvlText w:val="%2."/>
      <w:lvlJc w:val="left"/>
      <w:pPr>
        <w:tabs>
          <w:tab w:val="num" w:pos="1931"/>
        </w:tabs>
        <w:ind w:left="1931" w:hanging="360"/>
      </w:pPr>
    </w:lvl>
    <w:lvl w:ilvl="2" w:tplc="0413001B" w:tentative="1">
      <w:start w:val="1"/>
      <w:numFmt w:val="lowerRoman"/>
      <w:lvlText w:val="%3."/>
      <w:lvlJc w:val="right"/>
      <w:pPr>
        <w:tabs>
          <w:tab w:val="num" w:pos="2651"/>
        </w:tabs>
        <w:ind w:left="2651" w:hanging="180"/>
      </w:pPr>
    </w:lvl>
    <w:lvl w:ilvl="3" w:tplc="0413000F" w:tentative="1">
      <w:start w:val="1"/>
      <w:numFmt w:val="decimal"/>
      <w:lvlText w:val="%4."/>
      <w:lvlJc w:val="left"/>
      <w:pPr>
        <w:tabs>
          <w:tab w:val="num" w:pos="3371"/>
        </w:tabs>
        <w:ind w:left="3371" w:hanging="360"/>
      </w:pPr>
    </w:lvl>
    <w:lvl w:ilvl="4" w:tplc="04130019" w:tentative="1">
      <w:start w:val="1"/>
      <w:numFmt w:val="lowerLetter"/>
      <w:lvlText w:val="%5."/>
      <w:lvlJc w:val="left"/>
      <w:pPr>
        <w:tabs>
          <w:tab w:val="num" w:pos="4091"/>
        </w:tabs>
        <w:ind w:left="4091" w:hanging="360"/>
      </w:pPr>
    </w:lvl>
    <w:lvl w:ilvl="5" w:tplc="0413001B" w:tentative="1">
      <w:start w:val="1"/>
      <w:numFmt w:val="lowerRoman"/>
      <w:lvlText w:val="%6."/>
      <w:lvlJc w:val="right"/>
      <w:pPr>
        <w:tabs>
          <w:tab w:val="num" w:pos="4811"/>
        </w:tabs>
        <w:ind w:left="4811" w:hanging="180"/>
      </w:pPr>
    </w:lvl>
    <w:lvl w:ilvl="6" w:tplc="0413000F" w:tentative="1">
      <w:start w:val="1"/>
      <w:numFmt w:val="decimal"/>
      <w:lvlText w:val="%7."/>
      <w:lvlJc w:val="left"/>
      <w:pPr>
        <w:tabs>
          <w:tab w:val="num" w:pos="5531"/>
        </w:tabs>
        <w:ind w:left="5531" w:hanging="360"/>
      </w:pPr>
    </w:lvl>
    <w:lvl w:ilvl="7" w:tplc="04130019" w:tentative="1">
      <w:start w:val="1"/>
      <w:numFmt w:val="lowerLetter"/>
      <w:lvlText w:val="%8."/>
      <w:lvlJc w:val="left"/>
      <w:pPr>
        <w:tabs>
          <w:tab w:val="num" w:pos="6251"/>
        </w:tabs>
        <w:ind w:left="6251" w:hanging="360"/>
      </w:pPr>
    </w:lvl>
    <w:lvl w:ilvl="8" w:tplc="0413001B" w:tentative="1">
      <w:start w:val="1"/>
      <w:numFmt w:val="lowerRoman"/>
      <w:lvlText w:val="%9."/>
      <w:lvlJc w:val="right"/>
      <w:pPr>
        <w:tabs>
          <w:tab w:val="num" w:pos="6971"/>
        </w:tabs>
        <w:ind w:left="6971" w:hanging="180"/>
      </w:pPr>
    </w:lvl>
  </w:abstractNum>
  <w:abstractNum w:abstractNumId="74" w15:restartNumberingAfterBreak="0">
    <w:nsid w:val="785F18C6"/>
    <w:multiLevelType w:val="hybridMultilevel"/>
    <w:tmpl w:val="37425094"/>
    <w:lvl w:ilvl="0" w:tplc="15D03B7C">
      <w:start w:val="1"/>
      <w:numFmt w:val="lowerLetter"/>
      <w:lvlText w:val="%1."/>
      <w:lvlJc w:val="left"/>
      <w:pPr>
        <w:tabs>
          <w:tab w:val="num" w:pos="1211"/>
        </w:tabs>
        <w:ind w:left="1211" w:hanging="360"/>
      </w:pPr>
      <w:rPr>
        <w:rFonts w:hint="default"/>
      </w:rPr>
    </w:lvl>
    <w:lvl w:ilvl="1" w:tplc="04130019">
      <w:start w:val="2"/>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5" w15:restartNumberingAfterBreak="0">
    <w:nsid w:val="78982A36"/>
    <w:multiLevelType w:val="hybridMultilevel"/>
    <w:tmpl w:val="C21C37C8"/>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6" w15:restartNumberingAfterBreak="0">
    <w:nsid w:val="797A16A2"/>
    <w:multiLevelType w:val="hybridMultilevel"/>
    <w:tmpl w:val="F9CC8D38"/>
    <w:lvl w:ilvl="0" w:tplc="B36010B6">
      <w:start w:val="22"/>
      <w:numFmt w:val="bullet"/>
      <w:lvlText w:val="-"/>
      <w:lvlJc w:val="left"/>
      <w:pPr>
        <w:tabs>
          <w:tab w:val="num" w:pos="1211"/>
        </w:tabs>
        <w:ind w:left="1211" w:hanging="360"/>
      </w:pPr>
      <w:rPr>
        <w:rFonts w:ascii="Times New Roman" w:eastAsia="Times New Roman" w:hAnsi="Times New Roman" w:cs="Times New Roman" w:hint="default"/>
      </w:rPr>
    </w:lvl>
    <w:lvl w:ilvl="1" w:tplc="FFFFFFFF" w:tentative="1">
      <w:start w:val="1"/>
      <w:numFmt w:val="bullet"/>
      <w:lvlText w:val="o"/>
      <w:lvlJc w:val="left"/>
      <w:pPr>
        <w:tabs>
          <w:tab w:val="num" w:pos="1931"/>
        </w:tabs>
        <w:ind w:left="1931" w:hanging="360"/>
      </w:pPr>
      <w:rPr>
        <w:rFonts w:ascii="Courier New" w:hAnsi="Courier New" w:cs="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77" w15:restartNumberingAfterBreak="0">
    <w:nsid w:val="7A474FE4"/>
    <w:multiLevelType w:val="hybridMultilevel"/>
    <w:tmpl w:val="547C68D6"/>
    <w:lvl w:ilvl="0" w:tplc="488A3060">
      <w:start w:val="1"/>
      <w:numFmt w:val="decimal"/>
      <w:lvlText w:val="%1."/>
      <w:lvlJc w:val="left"/>
      <w:pPr>
        <w:ind w:left="1211" w:hanging="360"/>
      </w:pPr>
      <w:rPr>
        <w:rFonts w:hint="default"/>
      </w:rPr>
    </w:lvl>
    <w:lvl w:ilvl="1" w:tplc="08130019" w:tentative="1">
      <w:start w:val="1"/>
      <w:numFmt w:val="lowerLetter"/>
      <w:lvlText w:val="%2."/>
      <w:lvlJc w:val="left"/>
      <w:pPr>
        <w:ind w:left="1931" w:hanging="360"/>
      </w:pPr>
    </w:lvl>
    <w:lvl w:ilvl="2" w:tplc="0813001B" w:tentative="1">
      <w:start w:val="1"/>
      <w:numFmt w:val="lowerRoman"/>
      <w:lvlText w:val="%3."/>
      <w:lvlJc w:val="right"/>
      <w:pPr>
        <w:ind w:left="2651" w:hanging="180"/>
      </w:pPr>
    </w:lvl>
    <w:lvl w:ilvl="3" w:tplc="0813000F" w:tentative="1">
      <w:start w:val="1"/>
      <w:numFmt w:val="decimal"/>
      <w:lvlText w:val="%4."/>
      <w:lvlJc w:val="left"/>
      <w:pPr>
        <w:ind w:left="3371" w:hanging="360"/>
      </w:pPr>
    </w:lvl>
    <w:lvl w:ilvl="4" w:tplc="08130019" w:tentative="1">
      <w:start w:val="1"/>
      <w:numFmt w:val="lowerLetter"/>
      <w:lvlText w:val="%5."/>
      <w:lvlJc w:val="left"/>
      <w:pPr>
        <w:ind w:left="4091" w:hanging="360"/>
      </w:pPr>
    </w:lvl>
    <w:lvl w:ilvl="5" w:tplc="0813001B" w:tentative="1">
      <w:start w:val="1"/>
      <w:numFmt w:val="lowerRoman"/>
      <w:lvlText w:val="%6."/>
      <w:lvlJc w:val="right"/>
      <w:pPr>
        <w:ind w:left="4811" w:hanging="180"/>
      </w:pPr>
    </w:lvl>
    <w:lvl w:ilvl="6" w:tplc="0813000F" w:tentative="1">
      <w:start w:val="1"/>
      <w:numFmt w:val="decimal"/>
      <w:lvlText w:val="%7."/>
      <w:lvlJc w:val="left"/>
      <w:pPr>
        <w:ind w:left="5531" w:hanging="360"/>
      </w:pPr>
    </w:lvl>
    <w:lvl w:ilvl="7" w:tplc="08130019" w:tentative="1">
      <w:start w:val="1"/>
      <w:numFmt w:val="lowerLetter"/>
      <w:lvlText w:val="%8."/>
      <w:lvlJc w:val="left"/>
      <w:pPr>
        <w:ind w:left="6251" w:hanging="360"/>
      </w:pPr>
    </w:lvl>
    <w:lvl w:ilvl="8" w:tplc="0813001B" w:tentative="1">
      <w:start w:val="1"/>
      <w:numFmt w:val="lowerRoman"/>
      <w:lvlText w:val="%9."/>
      <w:lvlJc w:val="right"/>
      <w:pPr>
        <w:ind w:left="6971" w:hanging="180"/>
      </w:pPr>
    </w:lvl>
  </w:abstractNum>
  <w:abstractNum w:abstractNumId="78" w15:restartNumberingAfterBreak="0">
    <w:nsid w:val="7B983CFB"/>
    <w:multiLevelType w:val="hybridMultilevel"/>
    <w:tmpl w:val="A67C82EE"/>
    <w:lvl w:ilvl="0" w:tplc="864C934E">
      <w:start w:val="1"/>
      <w:numFmt w:val="decimal"/>
      <w:lvlText w:val="%1."/>
      <w:lvlJc w:val="left"/>
      <w:pPr>
        <w:ind w:left="1211" w:hanging="360"/>
      </w:pPr>
      <w:rPr>
        <w:rFonts w:hint="default"/>
      </w:rPr>
    </w:lvl>
    <w:lvl w:ilvl="1" w:tplc="08130019" w:tentative="1">
      <w:start w:val="1"/>
      <w:numFmt w:val="lowerLetter"/>
      <w:lvlText w:val="%2."/>
      <w:lvlJc w:val="left"/>
      <w:pPr>
        <w:ind w:left="1931" w:hanging="360"/>
      </w:pPr>
    </w:lvl>
    <w:lvl w:ilvl="2" w:tplc="0813001B" w:tentative="1">
      <w:start w:val="1"/>
      <w:numFmt w:val="lowerRoman"/>
      <w:lvlText w:val="%3."/>
      <w:lvlJc w:val="right"/>
      <w:pPr>
        <w:ind w:left="2651" w:hanging="180"/>
      </w:pPr>
    </w:lvl>
    <w:lvl w:ilvl="3" w:tplc="0813000F" w:tentative="1">
      <w:start w:val="1"/>
      <w:numFmt w:val="decimal"/>
      <w:lvlText w:val="%4."/>
      <w:lvlJc w:val="left"/>
      <w:pPr>
        <w:ind w:left="3371" w:hanging="360"/>
      </w:pPr>
    </w:lvl>
    <w:lvl w:ilvl="4" w:tplc="08130019" w:tentative="1">
      <w:start w:val="1"/>
      <w:numFmt w:val="lowerLetter"/>
      <w:lvlText w:val="%5."/>
      <w:lvlJc w:val="left"/>
      <w:pPr>
        <w:ind w:left="4091" w:hanging="360"/>
      </w:pPr>
    </w:lvl>
    <w:lvl w:ilvl="5" w:tplc="0813001B" w:tentative="1">
      <w:start w:val="1"/>
      <w:numFmt w:val="lowerRoman"/>
      <w:lvlText w:val="%6."/>
      <w:lvlJc w:val="right"/>
      <w:pPr>
        <w:ind w:left="4811" w:hanging="180"/>
      </w:pPr>
    </w:lvl>
    <w:lvl w:ilvl="6" w:tplc="0813000F" w:tentative="1">
      <w:start w:val="1"/>
      <w:numFmt w:val="decimal"/>
      <w:lvlText w:val="%7."/>
      <w:lvlJc w:val="left"/>
      <w:pPr>
        <w:ind w:left="5531" w:hanging="360"/>
      </w:pPr>
    </w:lvl>
    <w:lvl w:ilvl="7" w:tplc="08130019" w:tentative="1">
      <w:start w:val="1"/>
      <w:numFmt w:val="lowerLetter"/>
      <w:lvlText w:val="%8."/>
      <w:lvlJc w:val="left"/>
      <w:pPr>
        <w:ind w:left="6251" w:hanging="360"/>
      </w:pPr>
    </w:lvl>
    <w:lvl w:ilvl="8" w:tplc="0813001B" w:tentative="1">
      <w:start w:val="1"/>
      <w:numFmt w:val="lowerRoman"/>
      <w:lvlText w:val="%9."/>
      <w:lvlJc w:val="right"/>
      <w:pPr>
        <w:ind w:left="6971" w:hanging="180"/>
      </w:pPr>
    </w:lvl>
  </w:abstractNum>
  <w:abstractNum w:abstractNumId="79" w15:restartNumberingAfterBreak="0">
    <w:nsid w:val="7DAB4DAD"/>
    <w:multiLevelType w:val="hybridMultilevel"/>
    <w:tmpl w:val="F8740134"/>
    <w:lvl w:ilvl="0" w:tplc="0413000F">
      <w:start w:val="1"/>
      <w:numFmt w:val="decimal"/>
      <w:lvlText w:val="%1."/>
      <w:lvlJc w:val="left"/>
      <w:pPr>
        <w:tabs>
          <w:tab w:val="num" w:pos="1211"/>
        </w:tabs>
        <w:ind w:left="1211" w:hanging="360"/>
      </w:pPr>
      <w:rPr>
        <w:rFonts w:hint="default"/>
      </w:rPr>
    </w:lvl>
    <w:lvl w:ilvl="1" w:tplc="7A20ABFC" w:tentative="1">
      <w:start w:val="1"/>
      <w:numFmt w:val="lowerLetter"/>
      <w:lvlText w:val="%2."/>
      <w:lvlJc w:val="left"/>
      <w:pPr>
        <w:tabs>
          <w:tab w:val="num" w:pos="1931"/>
        </w:tabs>
        <w:ind w:left="1931" w:hanging="360"/>
      </w:pPr>
    </w:lvl>
    <w:lvl w:ilvl="2" w:tplc="3B4C1CB2" w:tentative="1">
      <w:start w:val="1"/>
      <w:numFmt w:val="lowerRoman"/>
      <w:lvlText w:val="%3."/>
      <w:lvlJc w:val="right"/>
      <w:pPr>
        <w:tabs>
          <w:tab w:val="num" w:pos="2651"/>
        </w:tabs>
        <w:ind w:left="2651" w:hanging="180"/>
      </w:pPr>
    </w:lvl>
    <w:lvl w:ilvl="3" w:tplc="0413000F" w:tentative="1">
      <w:start w:val="1"/>
      <w:numFmt w:val="decimal"/>
      <w:lvlText w:val="%4."/>
      <w:lvlJc w:val="left"/>
      <w:pPr>
        <w:tabs>
          <w:tab w:val="num" w:pos="3371"/>
        </w:tabs>
        <w:ind w:left="3371" w:hanging="360"/>
      </w:pPr>
    </w:lvl>
    <w:lvl w:ilvl="4" w:tplc="04130019" w:tentative="1">
      <w:start w:val="1"/>
      <w:numFmt w:val="lowerLetter"/>
      <w:lvlText w:val="%5."/>
      <w:lvlJc w:val="left"/>
      <w:pPr>
        <w:tabs>
          <w:tab w:val="num" w:pos="4091"/>
        </w:tabs>
        <w:ind w:left="4091" w:hanging="360"/>
      </w:pPr>
    </w:lvl>
    <w:lvl w:ilvl="5" w:tplc="0413001B" w:tentative="1">
      <w:start w:val="1"/>
      <w:numFmt w:val="lowerRoman"/>
      <w:lvlText w:val="%6."/>
      <w:lvlJc w:val="right"/>
      <w:pPr>
        <w:tabs>
          <w:tab w:val="num" w:pos="4811"/>
        </w:tabs>
        <w:ind w:left="4811" w:hanging="180"/>
      </w:pPr>
    </w:lvl>
    <w:lvl w:ilvl="6" w:tplc="0413000F" w:tentative="1">
      <w:start w:val="1"/>
      <w:numFmt w:val="decimal"/>
      <w:lvlText w:val="%7."/>
      <w:lvlJc w:val="left"/>
      <w:pPr>
        <w:tabs>
          <w:tab w:val="num" w:pos="5531"/>
        </w:tabs>
        <w:ind w:left="5531" w:hanging="360"/>
      </w:pPr>
    </w:lvl>
    <w:lvl w:ilvl="7" w:tplc="04130019" w:tentative="1">
      <w:start w:val="1"/>
      <w:numFmt w:val="lowerLetter"/>
      <w:lvlText w:val="%8."/>
      <w:lvlJc w:val="left"/>
      <w:pPr>
        <w:tabs>
          <w:tab w:val="num" w:pos="6251"/>
        </w:tabs>
        <w:ind w:left="6251" w:hanging="360"/>
      </w:pPr>
    </w:lvl>
    <w:lvl w:ilvl="8" w:tplc="0413001B" w:tentative="1">
      <w:start w:val="1"/>
      <w:numFmt w:val="lowerRoman"/>
      <w:lvlText w:val="%9."/>
      <w:lvlJc w:val="right"/>
      <w:pPr>
        <w:tabs>
          <w:tab w:val="num" w:pos="6971"/>
        </w:tabs>
        <w:ind w:left="6971" w:hanging="180"/>
      </w:pPr>
    </w:lvl>
  </w:abstractNum>
  <w:num w:numId="1" w16cid:durableId="1632009503">
    <w:abstractNumId w:val="6"/>
  </w:num>
  <w:num w:numId="2" w16cid:durableId="1524054345">
    <w:abstractNumId w:val="47"/>
  </w:num>
  <w:num w:numId="3" w16cid:durableId="1645163943">
    <w:abstractNumId w:val="23"/>
  </w:num>
  <w:num w:numId="4" w16cid:durableId="1451168387">
    <w:abstractNumId w:val="45"/>
  </w:num>
  <w:num w:numId="5" w16cid:durableId="2065761472">
    <w:abstractNumId w:val="37"/>
  </w:num>
  <w:num w:numId="6" w16cid:durableId="2002199627">
    <w:abstractNumId w:val="8"/>
  </w:num>
  <w:num w:numId="7" w16cid:durableId="360086402">
    <w:abstractNumId w:val="63"/>
  </w:num>
  <w:num w:numId="8" w16cid:durableId="1425302731">
    <w:abstractNumId w:val="5"/>
  </w:num>
  <w:num w:numId="9" w16cid:durableId="64841413">
    <w:abstractNumId w:val="53"/>
  </w:num>
  <w:num w:numId="10" w16cid:durableId="1399472625">
    <w:abstractNumId w:val="79"/>
  </w:num>
  <w:num w:numId="11" w16cid:durableId="1295481962">
    <w:abstractNumId w:val="64"/>
  </w:num>
  <w:num w:numId="12" w16cid:durableId="1342969048">
    <w:abstractNumId w:val="77"/>
  </w:num>
  <w:num w:numId="13" w16cid:durableId="275019376">
    <w:abstractNumId w:val="62"/>
  </w:num>
  <w:num w:numId="14" w16cid:durableId="229075148">
    <w:abstractNumId w:val="39"/>
  </w:num>
  <w:num w:numId="15" w16cid:durableId="1146703243">
    <w:abstractNumId w:val="35"/>
  </w:num>
  <w:num w:numId="16" w16cid:durableId="767432567">
    <w:abstractNumId w:val="24"/>
  </w:num>
  <w:num w:numId="17" w16cid:durableId="1880778830">
    <w:abstractNumId w:val="54"/>
  </w:num>
  <w:num w:numId="18" w16cid:durableId="1278679135">
    <w:abstractNumId w:val="55"/>
  </w:num>
  <w:num w:numId="19" w16cid:durableId="1758551337">
    <w:abstractNumId w:val="22"/>
  </w:num>
  <w:num w:numId="20" w16cid:durableId="600837882">
    <w:abstractNumId w:val="38"/>
  </w:num>
  <w:num w:numId="21" w16cid:durableId="614560125">
    <w:abstractNumId w:val="50"/>
  </w:num>
  <w:num w:numId="22" w16cid:durableId="473179722">
    <w:abstractNumId w:val="31"/>
  </w:num>
  <w:num w:numId="23" w16cid:durableId="1586261366">
    <w:abstractNumId w:val="74"/>
  </w:num>
  <w:num w:numId="24" w16cid:durableId="2011444317">
    <w:abstractNumId w:val="40"/>
  </w:num>
  <w:num w:numId="25" w16cid:durableId="1441679567">
    <w:abstractNumId w:val="52"/>
  </w:num>
  <w:num w:numId="26" w16cid:durableId="1608659254">
    <w:abstractNumId w:val="58"/>
  </w:num>
  <w:num w:numId="27" w16cid:durableId="1177309414">
    <w:abstractNumId w:val="36"/>
  </w:num>
  <w:num w:numId="28" w16cid:durableId="1566185110">
    <w:abstractNumId w:val="26"/>
  </w:num>
  <w:num w:numId="29" w16cid:durableId="2018386250">
    <w:abstractNumId w:val="27"/>
  </w:num>
  <w:num w:numId="30" w16cid:durableId="1010378931">
    <w:abstractNumId w:val="19"/>
  </w:num>
  <w:num w:numId="31" w16cid:durableId="516888823">
    <w:abstractNumId w:val="60"/>
  </w:num>
  <w:num w:numId="32" w16cid:durableId="1134719256">
    <w:abstractNumId w:val="48"/>
  </w:num>
  <w:num w:numId="33" w16cid:durableId="78917256">
    <w:abstractNumId w:val="30"/>
  </w:num>
  <w:num w:numId="34" w16cid:durableId="1670210102">
    <w:abstractNumId w:val="21"/>
  </w:num>
  <w:num w:numId="35" w16cid:durableId="1271549563">
    <w:abstractNumId w:val="56"/>
  </w:num>
  <w:num w:numId="36" w16cid:durableId="1514152977">
    <w:abstractNumId w:val="1"/>
  </w:num>
  <w:num w:numId="37" w16cid:durableId="565993132">
    <w:abstractNumId w:val="10"/>
  </w:num>
  <w:num w:numId="38" w16cid:durableId="2057964459">
    <w:abstractNumId w:val="4"/>
  </w:num>
  <w:num w:numId="39" w16cid:durableId="2016877572">
    <w:abstractNumId w:val="61"/>
  </w:num>
  <w:num w:numId="40" w16cid:durableId="81220382">
    <w:abstractNumId w:val="76"/>
  </w:num>
  <w:num w:numId="41" w16cid:durableId="1183318207">
    <w:abstractNumId w:val="7"/>
  </w:num>
  <w:num w:numId="42" w16cid:durableId="7380216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35375463">
    <w:abstractNumId w:val="32"/>
  </w:num>
  <w:num w:numId="44" w16cid:durableId="437679797">
    <w:abstractNumId w:val="33"/>
  </w:num>
  <w:num w:numId="45" w16cid:durableId="1898468406">
    <w:abstractNumId w:val="25"/>
  </w:num>
  <w:num w:numId="46" w16cid:durableId="221139007">
    <w:abstractNumId w:val="0"/>
  </w:num>
  <w:num w:numId="47" w16cid:durableId="416899083">
    <w:abstractNumId w:val="73"/>
  </w:num>
  <w:num w:numId="48" w16cid:durableId="1136487291">
    <w:abstractNumId w:val="17"/>
  </w:num>
  <w:num w:numId="49" w16cid:durableId="986668442">
    <w:abstractNumId w:val="20"/>
  </w:num>
  <w:num w:numId="50" w16cid:durableId="305093339">
    <w:abstractNumId w:val="29"/>
  </w:num>
  <w:num w:numId="51" w16cid:durableId="1364481270">
    <w:abstractNumId w:val="16"/>
  </w:num>
  <w:num w:numId="52" w16cid:durableId="1703481907">
    <w:abstractNumId w:val="51"/>
  </w:num>
  <w:num w:numId="53" w16cid:durableId="1631470748">
    <w:abstractNumId w:val="72"/>
  </w:num>
  <w:num w:numId="54" w16cid:durableId="11762090">
    <w:abstractNumId w:val="42"/>
  </w:num>
  <w:num w:numId="55" w16cid:durableId="1892031697">
    <w:abstractNumId w:val="14"/>
  </w:num>
  <w:num w:numId="56" w16cid:durableId="806362505">
    <w:abstractNumId w:val="69"/>
  </w:num>
  <w:num w:numId="57" w16cid:durableId="1120414060">
    <w:abstractNumId w:val="46"/>
  </w:num>
  <w:num w:numId="58" w16cid:durableId="1713536685">
    <w:abstractNumId w:val="67"/>
  </w:num>
  <w:num w:numId="59" w16cid:durableId="485753169">
    <w:abstractNumId w:val="68"/>
  </w:num>
  <w:num w:numId="60" w16cid:durableId="682126433">
    <w:abstractNumId w:val="9"/>
  </w:num>
  <w:num w:numId="61" w16cid:durableId="2134516431">
    <w:abstractNumId w:val="65"/>
  </w:num>
  <w:num w:numId="62" w16cid:durableId="1851600743">
    <w:abstractNumId w:val="59"/>
  </w:num>
  <w:num w:numId="63" w16cid:durableId="482090761">
    <w:abstractNumId w:val="41"/>
  </w:num>
  <w:num w:numId="64" w16cid:durableId="1119760171">
    <w:abstractNumId w:val="70"/>
  </w:num>
  <w:num w:numId="65" w16cid:durableId="1948003160">
    <w:abstractNumId w:val="39"/>
  </w:num>
  <w:num w:numId="66" w16cid:durableId="1196232369">
    <w:abstractNumId w:val="28"/>
  </w:num>
  <w:num w:numId="67" w16cid:durableId="34931652">
    <w:abstractNumId w:val="18"/>
  </w:num>
  <w:num w:numId="68" w16cid:durableId="1837457065">
    <w:abstractNumId w:val="12"/>
  </w:num>
  <w:num w:numId="69" w16cid:durableId="1398674620">
    <w:abstractNumId w:val="49"/>
  </w:num>
  <w:num w:numId="70" w16cid:durableId="351615232">
    <w:abstractNumId w:val="13"/>
  </w:num>
  <w:num w:numId="71" w16cid:durableId="206070942">
    <w:abstractNumId w:val="44"/>
  </w:num>
  <w:num w:numId="72" w16cid:durableId="312636417">
    <w:abstractNumId w:val="11"/>
  </w:num>
  <w:num w:numId="73" w16cid:durableId="98112742">
    <w:abstractNumId w:val="57"/>
  </w:num>
  <w:num w:numId="74" w16cid:durableId="881405876">
    <w:abstractNumId w:val="34"/>
  </w:num>
  <w:num w:numId="75" w16cid:durableId="1382630073">
    <w:abstractNumId w:val="71"/>
  </w:num>
  <w:num w:numId="76" w16cid:durableId="1867593469">
    <w:abstractNumId w:val="75"/>
  </w:num>
  <w:num w:numId="77" w16cid:durableId="507790014">
    <w:abstractNumId w:val="15"/>
  </w:num>
  <w:num w:numId="78" w16cid:durableId="2092046908">
    <w:abstractNumId w:val="2"/>
  </w:num>
  <w:num w:numId="79" w16cid:durableId="1763723355">
    <w:abstractNumId w:val="3"/>
  </w:num>
  <w:num w:numId="80" w16cid:durableId="1753238399">
    <w:abstractNumId w:val="66"/>
  </w:num>
  <w:num w:numId="81" w16cid:durableId="4551826">
    <w:abstractNumId w:val="7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05B"/>
    <w:rsid w:val="00001A45"/>
    <w:rsid w:val="00001F82"/>
    <w:rsid w:val="0000225A"/>
    <w:rsid w:val="00002FE1"/>
    <w:rsid w:val="00003624"/>
    <w:rsid w:val="0000378D"/>
    <w:rsid w:val="000044FB"/>
    <w:rsid w:val="000050C0"/>
    <w:rsid w:val="000057A1"/>
    <w:rsid w:val="00006787"/>
    <w:rsid w:val="00006A65"/>
    <w:rsid w:val="00007A84"/>
    <w:rsid w:val="00010026"/>
    <w:rsid w:val="000101EE"/>
    <w:rsid w:val="00012833"/>
    <w:rsid w:val="00012DE8"/>
    <w:rsid w:val="00013641"/>
    <w:rsid w:val="00013FE2"/>
    <w:rsid w:val="00014FEF"/>
    <w:rsid w:val="00015EA3"/>
    <w:rsid w:val="00016481"/>
    <w:rsid w:val="00017567"/>
    <w:rsid w:val="00020749"/>
    <w:rsid w:val="0002091F"/>
    <w:rsid w:val="00022123"/>
    <w:rsid w:val="0002239F"/>
    <w:rsid w:val="0002257D"/>
    <w:rsid w:val="000227FC"/>
    <w:rsid w:val="00022FA7"/>
    <w:rsid w:val="00024769"/>
    <w:rsid w:val="00024F60"/>
    <w:rsid w:val="00024F7F"/>
    <w:rsid w:val="000254A2"/>
    <w:rsid w:val="00025817"/>
    <w:rsid w:val="000258CE"/>
    <w:rsid w:val="00025BD3"/>
    <w:rsid w:val="00026224"/>
    <w:rsid w:val="00026913"/>
    <w:rsid w:val="00026FB8"/>
    <w:rsid w:val="0002711A"/>
    <w:rsid w:val="000306CE"/>
    <w:rsid w:val="000318C0"/>
    <w:rsid w:val="00031973"/>
    <w:rsid w:val="00031C13"/>
    <w:rsid w:val="00031CC3"/>
    <w:rsid w:val="000327AE"/>
    <w:rsid w:val="000328B4"/>
    <w:rsid w:val="00033031"/>
    <w:rsid w:val="0003341C"/>
    <w:rsid w:val="00033A64"/>
    <w:rsid w:val="00035287"/>
    <w:rsid w:val="0003551C"/>
    <w:rsid w:val="00035751"/>
    <w:rsid w:val="000361BD"/>
    <w:rsid w:val="000364E8"/>
    <w:rsid w:val="00037A67"/>
    <w:rsid w:val="00037FB0"/>
    <w:rsid w:val="00037FEF"/>
    <w:rsid w:val="0004071A"/>
    <w:rsid w:val="00040B40"/>
    <w:rsid w:val="0004102B"/>
    <w:rsid w:val="00043881"/>
    <w:rsid w:val="00043A5F"/>
    <w:rsid w:val="00043F4C"/>
    <w:rsid w:val="00044036"/>
    <w:rsid w:val="000444F5"/>
    <w:rsid w:val="00045572"/>
    <w:rsid w:val="0004588D"/>
    <w:rsid w:val="00045A65"/>
    <w:rsid w:val="00046C74"/>
    <w:rsid w:val="000471FC"/>
    <w:rsid w:val="0005102E"/>
    <w:rsid w:val="00051AF0"/>
    <w:rsid w:val="00053CF8"/>
    <w:rsid w:val="0005405E"/>
    <w:rsid w:val="0005426E"/>
    <w:rsid w:val="00054715"/>
    <w:rsid w:val="00054B06"/>
    <w:rsid w:val="00054B94"/>
    <w:rsid w:val="0005612A"/>
    <w:rsid w:val="000563EE"/>
    <w:rsid w:val="0005767D"/>
    <w:rsid w:val="0006167C"/>
    <w:rsid w:val="00062893"/>
    <w:rsid w:val="00063CE0"/>
    <w:rsid w:val="00063CE3"/>
    <w:rsid w:val="00063F15"/>
    <w:rsid w:val="00064596"/>
    <w:rsid w:val="00065A43"/>
    <w:rsid w:val="00065B9D"/>
    <w:rsid w:val="00065D03"/>
    <w:rsid w:val="0006600B"/>
    <w:rsid w:val="000670C4"/>
    <w:rsid w:val="00067258"/>
    <w:rsid w:val="00067430"/>
    <w:rsid w:val="00067C4C"/>
    <w:rsid w:val="000704E7"/>
    <w:rsid w:val="00070EEC"/>
    <w:rsid w:val="00070F75"/>
    <w:rsid w:val="00071366"/>
    <w:rsid w:val="00071977"/>
    <w:rsid w:val="00071D71"/>
    <w:rsid w:val="00071DAB"/>
    <w:rsid w:val="00072019"/>
    <w:rsid w:val="000720F6"/>
    <w:rsid w:val="0007216D"/>
    <w:rsid w:val="0007304D"/>
    <w:rsid w:val="00073069"/>
    <w:rsid w:val="00073CA9"/>
    <w:rsid w:val="00073F5A"/>
    <w:rsid w:val="000741A0"/>
    <w:rsid w:val="00074423"/>
    <w:rsid w:val="00074916"/>
    <w:rsid w:val="00074B5F"/>
    <w:rsid w:val="00075525"/>
    <w:rsid w:val="00075D23"/>
    <w:rsid w:val="000760E9"/>
    <w:rsid w:val="000761E2"/>
    <w:rsid w:val="00076240"/>
    <w:rsid w:val="00076EEE"/>
    <w:rsid w:val="000773A5"/>
    <w:rsid w:val="00077667"/>
    <w:rsid w:val="000801C0"/>
    <w:rsid w:val="000813F5"/>
    <w:rsid w:val="00081616"/>
    <w:rsid w:val="00081989"/>
    <w:rsid w:val="0008247A"/>
    <w:rsid w:val="00082498"/>
    <w:rsid w:val="000828AE"/>
    <w:rsid w:val="00082B6C"/>
    <w:rsid w:val="00082FDB"/>
    <w:rsid w:val="00083538"/>
    <w:rsid w:val="00084ADA"/>
    <w:rsid w:val="000854BA"/>
    <w:rsid w:val="000854D7"/>
    <w:rsid w:val="000855D4"/>
    <w:rsid w:val="00085AD8"/>
    <w:rsid w:val="00087079"/>
    <w:rsid w:val="000878A4"/>
    <w:rsid w:val="00090667"/>
    <w:rsid w:val="00090C10"/>
    <w:rsid w:val="00090F4C"/>
    <w:rsid w:val="0009128F"/>
    <w:rsid w:val="0009138E"/>
    <w:rsid w:val="000913FC"/>
    <w:rsid w:val="000916D1"/>
    <w:rsid w:val="00091CA3"/>
    <w:rsid w:val="00092FB8"/>
    <w:rsid w:val="00093578"/>
    <w:rsid w:val="00093586"/>
    <w:rsid w:val="00093C0D"/>
    <w:rsid w:val="000946CB"/>
    <w:rsid w:val="00094CFE"/>
    <w:rsid w:val="00095750"/>
    <w:rsid w:val="00095AF5"/>
    <w:rsid w:val="00097478"/>
    <w:rsid w:val="00097705"/>
    <w:rsid w:val="00097F6B"/>
    <w:rsid w:val="000A0975"/>
    <w:rsid w:val="000A0F40"/>
    <w:rsid w:val="000A1378"/>
    <w:rsid w:val="000A1C46"/>
    <w:rsid w:val="000A24FA"/>
    <w:rsid w:val="000A274A"/>
    <w:rsid w:val="000A3E1A"/>
    <w:rsid w:val="000A40A6"/>
    <w:rsid w:val="000A45F1"/>
    <w:rsid w:val="000A45F2"/>
    <w:rsid w:val="000A4990"/>
    <w:rsid w:val="000A4E46"/>
    <w:rsid w:val="000A5325"/>
    <w:rsid w:val="000A58B0"/>
    <w:rsid w:val="000A5CAF"/>
    <w:rsid w:val="000A61E4"/>
    <w:rsid w:val="000A651E"/>
    <w:rsid w:val="000A68E4"/>
    <w:rsid w:val="000B02FB"/>
    <w:rsid w:val="000B0932"/>
    <w:rsid w:val="000B10C8"/>
    <w:rsid w:val="000B22F3"/>
    <w:rsid w:val="000B2598"/>
    <w:rsid w:val="000B2F34"/>
    <w:rsid w:val="000B33D9"/>
    <w:rsid w:val="000B47A8"/>
    <w:rsid w:val="000B4B44"/>
    <w:rsid w:val="000B51B9"/>
    <w:rsid w:val="000B646F"/>
    <w:rsid w:val="000B77B8"/>
    <w:rsid w:val="000C043A"/>
    <w:rsid w:val="000C222A"/>
    <w:rsid w:val="000C28F6"/>
    <w:rsid w:val="000C2934"/>
    <w:rsid w:val="000C4C7A"/>
    <w:rsid w:val="000C5290"/>
    <w:rsid w:val="000C5291"/>
    <w:rsid w:val="000C53D5"/>
    <w:rsid w:val="000C627D"/>
    <w:rsid w:val="000C701C"/>
    <w:rsid w:val="000C7038"/>
    <w:rsid w:val="000C798C"/>
    <w:rsid w:val="000D09B7"/>
    <w:rsid w:val="000D0EF6"/>
    <w:rsid w:val="000D1069"/>
    <w:rsid w:val="000D1629"/>
    <w:rsid w:val="000D19F6"/>
    <w:rsid w:val="000D20FE"/>
    <w:rsid w:val="000D314C"/>
    <w:rsid w:val="000D31D3"/>
    <w:rsid w:val="000D36BE"/>
    <w:rsid w:val="000D41AE"/>
    <w:rsid w:val="000D48CE"/>
    <w:rsid w:val="000D63DA"/>
    <w:rsid w:val="000D6620"/>
    <w:rsid w:val="000D6786"/>
    <w:rsid w:val="000D6834"/>
    <w:rsid w:val="000D752A"/>
    <w:rsid w:val="000D7876"/>
    <w:rsid w:val="000D7D8B"/>
    <w:rsid w:val="000E085A"/>
    <w:rsid w:val="000E08C6"/>
    <w:rsid w:val="000E0B6C"/>
    <w:rsid w:val="000E0BDB"/>
    <w:rsid w:val="000E18A3"/>
    <w:rsid w:val="000E2B28"/>
    <w:rsid w:val="000E2E4A"/>
    <w:rsid w:val="000E3270"/>
    <w:rsid w:val="000E3C2C"/>
    <w:rsid w:val="000E3E05"/>
    <w:rsid w:val="000E3E49"/>
    <w:rsid w:val="000E4060"/>
    <w:rsid w:val="000E44B4"/>
    <w:rsid w:val="000E57B9"/>
    <w:rsid w:val="000E58D2"/>
    <w:rsid w:val="000E622E"/>
    <w:rsid w:val="000E6B0C"/>
    <w:rsid w:val="000E6B46"/>
    <w:rsid w:val="000E6D5D"/>
    <w:rsid w:val="000E77D1"/>
    <w:rsid w:val="000F0272"/>
    <w:rsid w:val="000F0E3C"/>
    <w:rsid w:val="000F2236"/>
    <w:rsid w:val="000F35B8"/>
    <w:rsid w:val="000F3B6B"/>
    <w:rsid w:val="000F3EBF"/>
    <w:rsid w:val="000F476B"/>
    <w:rsid w:val="000F4B0E"/>
    <w:rsid w:val="000F4F8E"/>
    <w:rsid w:val="000F5D19"/>
    <w:rsid w:val="000F69FE"/>
    <w:rsid w:val="000F763F"/>
    <w:rsid w:val="0010023D"/>
    <w:rsid w:val="0010083C"/>
    <w:rsid w:val="00101CB4"/>
    <w:rsid w:val="001029E2"/>
    <w:rsid w:val="00102E6E"/>
    <w:rsid w:val="00105215"/>
    <w:rsid w:val="00105375"/>
    <w:rsid w:val="00105429"/>
    <w:rsid w:val="001058DB"/>
    <w:rsid w:val="00105AC8"/>
    <w:rsid w:val="00105CF5"/>
    <w:rsid w:val="0010625B"/>
    <w:rsid w:val="001062FE"/>
    <w:rsid w:val="001067B5"/>
    <w:rsid w:val="0010680E"/>
    <w:rsid w:val="00106AB0"/>
    <w:rsid w:val="001070BF"/>
    <w:rsid w:val="0010785B"/>
    <w:rsid w:val="00107926"/>
    <w:rsid w:val="001105E4"/>
    <w:rsid w:val="00110D36"/>
    <w:rsid w:val="001112C6"/>
    <w:rsid w:val="001113F6"/>
    <w:rsid w:val="00111B23"/>
    <w:rsid w:val="00111E20"/>
    <w:rsid w:val="00112030"/>
    <w:rsid w:val="00112674"/>
    <w:rsid w:val="0011342A"/>
    <w:rsid w:val="00114D90"/>
    <w:rsid w:val="00114DC6"/>
    <w:rsid w:val="00115094"/>
    <w:rsid w:val="00116F93"/>
    <w:rsid w:val="0011701B"/>
    <w:rsid w:val="00117C12"/>
    <w:rsid w:val="00117F02"/>
    <w:rsid w:val="00120422"/>
    <w:rsid w:val="001207EF"/>
    <w:rsid w:val="001208B2"/>
    <w:rsid w:val="00120C6B"/>
    <w:rsid w:val="001215D2"/>
    <w:rsid w:val="001218D4"/>
    <w:rsid w:val="0012313F"/>
    <w:rsid w:val="001237F3"/>
    <w:rsid w:val="00123C42"/>
    <w:rsid w:val="00123DCB"/>
    <w:rsid w:val="0012522E"/>
    <w:rsid w:val="00125DA0"/>
    <w:rsid w:val="001262B8"/>
    <w:rsid w:val="00126E5A"/>
    <w:rsid w:val="00131318"/>
    <w:rsid w:val="00131605"/>
    <w:rsid w:val="00132BE7"/>
    <w:rsid w:val="00133506"/>
    <w:rsid w:val="0013359D"/>
    <w:rsid w:val="001335E6"/>
    <w:rsid w:val="00134A02"/>
    <w:rsid w:val="00135076"/>
    <w:rsid w:val="0013537F"/>
    <w:rsid w:val="00135E24"/>
    <w:rsid w:val="0013630C"/>
    <w:rsid w:val="001370AC"/>
    <w:rsid w:val="00137717"/>
    <w:rsid w:val="00137F87"/>
    <w:rsid w:val="001420DB"/>
    <w:rsid w:val="001421D8"/>
    <w:rsid w:val="00142E3E"/>
    <w:rsid w:val="001430E2"/>
    <w:rsid w:val="00143EEB"/>
    <w:rsid w:val="00143F3E"/>
    <w:rsid w:val="00144141"/>
    <w:rsid w:val="00144BA2"/>
    <w:rsid w:val="00144C7B"/>
    <w:rsid w:val="00145658"/>
    <w:rsid w:val="0014621D"/>
    <w:rsid w:val="00146671"/>
    <w:rsid w:val="00147797"/>
    <w:rsid w:val="00151887"/>
    <w:rsid w:val="001522D4"/>
    <w:rsid w:val="001530F7"/>
    <w:rsid w:val="00153ABC"/>
    <w:rsid w:val="00153B23"/>
    <w:rsid w:val="00155375"/>
    <w:rsid w:val="0015766C"/>
    <w:rsid w:val="001611D6"/>
    <w:rsid w:val="00161415"/>
    <w:rsid w:val="001619F7"/>
    <w:rsid w:val="00161EEC"/>
    <w:rsid w:val="0016251F"/>
    <w:rsid w:val="00162938"/>
    <w:rsid w:val="00162A6A"/>
    <w:rsid w:val="00162C88"/>
    <w:rsid w:val="00162FDD"/>
    <w:rsid w:val="0016300E"/>
    <w:rsid w:val="0016445F"/>
    <w:rsid w:val="001646E7"/>
    <w:rsid w:val="001647C4"/>
    <w:rsid w:val="001649E2"/>
    <w:rsid w:val="001651A2"/>
    <w:rsid w:val="00165220"/>
    <w:rsid w:val="001655C2"/>
    <w:rsid w:val="00166BBA"/>
    <w:rsid w:val="00166E55"/>
    <w:rsid w:val="00167015"/>
    <w:rsid w:val="0017067C"/>
    <w:rsid w:val="0017112B"/>
    <w:rsid w:val="001716D6"/>
    <w:rsid w:val="00171C64"/>
    <w:rsid w:val="00171EB5"/>
    <w:rsid w:val="001729F7"/>
    <w:rsid w:val="00172FC0"/>
    <w:rsid w:val="00173245"/>
    <w:rsid w:val="0017371A"/>
    <w:rsid w:val="00173DE6"/>
    <w:rsid w:val="00175045"/>
    <w:rsid w:val="00175568"/>
    <w:rsid w:val="0017587B"/>
    <w:rsid w:val="001759E8"/>
    <w:rsid w:val="001760A2"/>
    <w:rsid w:val="00176157"/>
    <w:rsid w:val="00176319"/>
    <w:rsid w:val="0017644A"/>
    <w:rsid w:val="00176EC3"/>
    <w:rsid w:val="00176EDD"/>
    <w:rsid w:val="00176F07"/>
    <w:rsid w:val="00176F73"/>
    <w:rsid w:val="00177085"/>
    <w:rsid w:val="001779BF"/>
    <w:rsid w:val="00181977"/>
    <w:rsid w:val="00181C07"/>
    <w:rsid w:val="001822D6"/>
    <w:rsid w:val="0018247F"/>
    <w:rsid w:val="0018290C"/>
    <w:rsid w:val="00183007"/>
    <w:rsid w:val="001833E7"/>
    <w:rsid w:val="00183973"/>
    <w:rsid w:val="001843AE"/>
    <w:rsid w:val="0018467A"/>
    <w:rsid w:val="001853A0"/>
    <w:rsid w:val="001853E1"/>
    <w:rsid w:val="00185B54"/>
    <w:rsid w:val="00185FB0"/>
    <w:rsid w:val="00186240"/>
    <w:rsid w:val="001862EE"/>
    <w:rsid w:val="00186665"/>
    <w:rsid w:val="00186789"/>
    <w:rsid w:val="001872FF"/>
    <w:rsid w:val="00190043"/>
    <w:rsid w:val="001907B5"/>
    <w:rsid w:val="00190D9D"/>
    <w:rsid w:val="0019132F"/>
    <w:rsid w:val="00193310"/>
    <w:rsid w:val="001938C4"/>
    <w:rsid w:val="001939DB"/>
    <w:rsid w:val="00193CEF"/>
    <w:rsid w:val="0019424A"/>
    <w:rsid w:val="0019440F"/>
    <w:rsid w:val="001947D5"/>
    <w:rsid w:val="001952AD"/>
    <w:rsid w:val="001954A6"/>
    <w:rsid w:val="00195579"/>
    <w:rsid w:val="0019561C"/>
    <w:rsid w:val="00195BDF"/>
    <w:rsid w:val="00195F18"/>
    <w:rsid w:val="001964FB"/>
    <w:rsid w:val="00196AFA"/>
    <w:rsid w:val="0019759F"/>
    <w:rsid w:val="00197ACF"/>
    <w:rsid w:val="00197AD5"/>
    <w:rsid w:val="001A2073"/>
    <w:rsid w:val="001A2C50"/>
    <w:rsid w:val="001A2C69"/>
    <w:rsid w:val="001A3560"/>
    <w:rsid w:val="001A36CD"/>
    <w:rsid w:val="001A3D3D"/>
    <w:rsid w:val="001A4485"/>
    <w:rsid w:val="001A46EA"/>
    <w:rsid w:val="001A4B20"/>
    <w:rsid w:val="001A4B96"/>
    <w:rsid w:val="001A545D"/>
    <w:rsid w:val="001A6C1F"/>
    <w:rsid w:val="001A751C"/>
    <w:rsid w:val="001A752D"/>
    <w:rsid w:val="001A75F1"/>
    <w:rsid w:val="001A7D09"/>
    <w:rsid w:val="001B0250"/>
    <w:rsid w:val="001B0701"/>
    <w:rsid w:val="001B205F"/>
    <w:rsid w:val="001B2A80"/>
    <w:rsid w:val="001B2D23"/>
    <w:rsid w:val="001B3290"/>
    <w:rsid w:val="001B3B32"/>
    <w:rsid w:val="001B4BAD"/>
    <w:rsid w:val="001B517F"/>
    <w:rsid w:val="001B683C"/>
    <w:rsid w:val="001B6C90"/>
    <w:rsid w:val="001C0626"/>
    <w:rsid w:val="001C18C5"/>
    <w:rsid w:val="001C1D1E"/>
    <w:rsid w:val="001C25CA"/>
    <w:rsid w:val="001C30F3"/>
    <w:rsid w:val="001C3117"/>
    <w:rsid w:val="001C36CE"/>
    <w:rsid w:val="001C5F3A"/>
    <w:rsid w:val="001C601A"/>
    <w:rsid w:val="001C6572"/>
    <w:rsid w:val="001C6C6A"/>
    <w:rsid w:val="001C7396"/>
    <w:rsid w:val="001D00F1"/>
    <w:rsid w:val="001D02D8"/>
    <w:rsid w:val="001D1552"/>
    <w:rsid w:val="001D1BF7"/>
    <w:rsid w:val="001D215F"/>
    <w:rsid w:val="001D23BD"/>
    <w:rsid w:val="001D25A5"/>
    <w:rsid w:val="001D2A0D"/>
    <w:rsid w:val="001D452B"/>
    <w:rsid w:val="001D4723"/>
    <w:rsid w:val="001D6576"/>
    <w:rsid w:val="001D70BB"/>
    <w:rsid w:val="001E1210"/>
    <w:rsid w:val="001E1C7D"/>
    <w:rsid w:val="001E2119"/>
    <w:rsid w:val="001E270C"/>
    <w:rsid w:val="001E2958"/>
    <w:rsid w:val="001E37BB"/>
    <w:rsid w:val="001E453D"/>
    <w:rsid w:val="001E4F6E"/>
    <w:rsid w:val="001E5F6C"/>
    <w:rsid w:val="001E611A"/>
    <w:rsid w:val="001E640D"/>
    <w:rsid w:val="001E662A"/>
    <w:rsid w:val="001E6676"/>
    <w:rsid w:val="001E68B8"/>
    <w:rsid w:val="001E7A60"/>
    <w:rsid w:val="001E7C6B"/>
    <w:rsid w:val="001E7D70"/>
    <w:rsid w:val="001E7E1C"/>
    <w:rsid w:val="001F0EC3"/>
    <w:rsid w:val="001F1E0C"/>
    <w:rsid w:val="001F2265"/>
    <w:rsid w:val="001F31E8"/>
    <w:rsid w:val="001F4355"/>
    <w:rsid w:val="001F45E9"/>
    <w:rsid w:val="001F4895"/>
    <w:rsid w:val="001F5402"/>
    <w:rsid w:val="001F671C"/>
    <w:rsid w:val="001F6B98"/>
    <w:rsid w:val="001F70F0"/>
    <w:rsid w:val="002001D7"/>
    <w:rsid w:val="00200335"/>
    <w:rsid w:val="002006A0"/>
    <w:rsid w:val="00200948"/>
    <w:rsid w:val="0020292E"/>
    <w:rsid w:val="00203E0D"/>
    <w:rsid w:val="0020405A"/>
    <w:rsid w:val="00204811"/>
    <w:rsid w:val="002054EE"/>
    <w:rsid w:val="00205CFC"/>
    <w:rsid w:val="002070FF"/>
    <w:rsid w:val="002071D3"/>
    <w:rsid w:val="002102C1"/>
    <w:rsid w:val="00211911"/>
    <w:rsid w:val="00211AD8"/>
    <w:rsid w:val="00211EB4"/>
    <w:rsid w:val="00212C4B"/>
    <w:rsid w:val="00213055"/>
    <w:rsid w:val="00213DFC"/>
    <w:rsid w:val="00214202"/>
    <w:rsid w:val="00214A1E"/>
    <w:rsid w:val="00214C0A"/>
    <w:rsid w:val="00214C42"/>
    <w:rsid w:val="00215877"/>
    <w:rsid w:val="00215D5F"/>
    <w:rsid w:val="00215E99"/>
    <w:rsid w:val="00216BF7"/>
    <w:rsid w:val="00220353"/>
    <w:rsid w:val="00221344"/>
    <w:rsid w:val="002214A5"/>
    <w:rsid w:val="002216C1"/>
    <w:rsid w:val="00221894"/>
    <w:rsid w:val="00221E30"/>
    <w:rsid w:val="002226F8"/>
    <w:rsid w:val="002244F6"/>
    <w:rsid w:val="00224820"/>
    <w:rsid w:val="002254C3"/>
    <w:rsid w:val="00225714"/>
    <w:rsid w:val="00225801"/>
    <w:rsid w:val="00226A86"/>
    <w:rsid w:val="0022736C"/>
    <w:rsid w:val="00230BF8"/>
    <w:rsid w:val="00231AF0"/>
    <w:rsid w:val="002329CE"/>
    <w:rsid w:val="002335B7"/>
    <w:rsid w:val="002337D0"/>
    <w:rsid w:val="00233A6B"/>
    <w:rsid w:val="00233E1C"/>
    <w:rsid w:val="00233E43"/>
    <w:rsid w:val="00234A1A"/>
    <w:rsid w:val="00234B93"/>
    <w:rsid w:val="00236984"/>
    <w:rsid w:val="00237F4A"/>
    <w:rsid w:val="00240142"/>
    <w:rsid w:val="002403C0"/>
    <w:rsid w:val="002413AF"/>
    <w:rsid w:val="002413D9"/>
    <w:rsid w:val="0024160D"/>
    <w:rsid w:val="00241BC1"/>
    <w:rsid w:val="00242B34"/>
    <w:rsid w:val="00243AF9"/>
    <w:rsid w:val="00243EF9"/>
    <w:rsid w:val="0024416B"/>
    <w:rsid w:val="00244742"/>
    <w:rsid w:val="002456B8"/>
    <w:rsid w:val="002460D4"/>
    <w:rsid w:val="002463A8"/>
    <w:rsid w:val="00246484"/>
    <w:rsid w:val="002464D2"/>
    <w:rsid w:val="002467A8"/>
    <w:rsid w:val="002471B1"/>
    <w:rsid w:val="002474FA"/>
    <w:rsid w:val="002477B6"/>
    <w:rsid w:val="0025055A"/>
    <w:rsid w:val="00250E3B"/>
    <w:rsid w:val="002529F8"/>
    <w:rsid w:val="002530EE"/>
    <w:rsid w:val="00253B99"/>
    <w:rsid w:val="00254154"/>
    <w:rsid w:val="002542F8"/>
    <w:rsid w:val="002545C3"/>
    <w:rsid w:val="00254B0B"/>
    <w:rsid w:val="00254CBF"/>
    <w:rsid w:val="0025531A"/>
    <w:rsid w:val="0025587E"/>
    <w:rsid w:val="00256541"/>
    <w:rsid w:val="002572D7"/>
    <w:rsid w:val="002577C9"/>
    <w:rsid w:val="00257BE0"/>
    <w:rsid w:val="00260502"/>
    <w:rsid w:val="00262F9A"/>
    <w:rsid w:val="002641A2"/>
    <w:rsid w:val="00264E91"/>
    <w:rsid w:val="00265010"/>
    <w:rsid w:val="00265633"/>
    <w:rsid w:val="0026614D"/>
    <w:rsid w:val="00266306"/>
    <w:rsid w:val="00267A30"/>
    <w:rsid w:val="00267FA7"/>
    <w:rsid w:val="00271353"/>
    <w:rsid w:val="00271422"/>
    <w:rsid w:val="00271B7C"/>
    <w:rsid w:val="00271D05"/>
    <w:rsid w:val="00271DB9"/>
    <w:rsid w:val="0027237F"/>
    <w:rsid w:val="00272D23"/>
    <w:rsid w:val="00274DFB"/>
    <w:rsid w:val="00275386"/>
    <w:rsid w:val="00275774"/>
    <w:rsid w:val="00275CB5"/>
    <w:rsid w:val="00275CBF"/>
    <w:rsid w:val="00275DD6"/>
    <w:rsid w:val="00276180"/>
    <w:rsid w:val="00276260"/>
    <w:rsid w:val="00277226"/>
    <w:rsid w:val="002818EA"/>
    <w:rsid w:val="002819EC"/>
    <w:rsid w:val="00281D62"/>
    <w:rsid w:val="002820BF"/>
    <w:rsid w:val="00283D86"/>
    <w:rsid w:val="00285206"/>
    <w:rsid w:val="00286373"/>
    <w:rsid w:val="0028657D"/>
    <w:rsid w:val="002867F9"/>
    <w:rsid w:val="00286A17"/>
    <w:rsid w:val="00286A88"/>
    <w:rsid w:val="00286EC5"/>
    <w:rsid w:val="00287802"/>
    <w:rsid w:val="00291FDD"/>
    <w:rsid w:val="00292884"/>
    <w:rsid w:val="00293551"/>
    <w:rsid w:val="00293D4B"/>
    <w:rsid w:val="0029456C"/>
    <w:rsid w:val="00294611"/>
    <w:rsid w:val="00294E84"/>
    <w:rsid w:val="00294F30"/>
    <w:rsid w:val="00295154"/>
    <w:rsid w:val="002957C0"/>
    <w:rsid w:val="002A0B62"/>
    <w:rsid w:val="002A3784"/>
    <w:rsid w:val="002A604B"/>
    <w:rsid w:val="002A631F"/>
    <w:rsid w:val="002A6FE9"/>
    <w:rsid w:val="002A780C"/>
    <w:rsid w:val="002B097C"/>
    <w:rsid w:val="002B0FB0"/>
    <w:rsid w:val="002B13F8"/>
    <w:rsid w:val="002B3E60"/>
    <w:rsid w:val="002B42C0"/>
    <w:rsid w:val="002B4ADD"/>
    <w:rsid w:val="002B544B"/>
    <w:rsid w:val="002B5663"/>
    <w:rsid w:val="002B5B0D"/>
    <w:rsid w:val="002B6ABD"/>
    <w:rsid w:val="002B7808"/>
    <w:rsid w:val="002C09FF"/>
    <w:rsid w:val="002C0F47"/>
    <w:rsid w:val="002C19E7"/>
    <w:rsid w:val="002C1F9D"/>
    <w:rsid w:val="002C2AFB"/>
    <w:rsid w:val="002C32AA"/>
    <w:rsid w:val="002C3394"/>
    <w:rsid w:val="002C390E"/>
    <w:rsid w:val="002C4503"/>
    <w:rsid w:val="002C4640"/>
    <w:rsid w:val="002C498E"/>
    <w:rsid w:val="002C5913"/>
    <w:rsid w:val="002C5FBD"/>
    <w:rsid w:val="002C63D6"/>
    <w:rsid w:val="002C66B0"/>
    <w:rsid w:val="002C68B6"/>
    <w:rsid w:val="002C68DC"/>
    <w:rsid w:val="002C7B44"/>
    <w:rsid w:val="002D1823"/>
    <w:rsid w:val="002D2110"/>
    <w:rsid w:val="002D2418"/>
    <w:rsid w:val="002D2651"/>
    <w:rsid w:val="002D298D"/>
    <w:rsid w:val="002D2A00"/>
    <w:rsid w:val="002D328B"/>
    <w:rsid w:val="002D3CC9"/>
    <w:rsid w:val="002D45C0"/>
    <w:rsid w:val="002D4C02"/>
    <w:rsid w:val="002D629C"/>
    <w:rsid w:val="002D74C2"/>
    <w:rsid w:val="002E03E6"/>
    <w:rsid w:val="002E1614"/>
    <w:rsid w:val="002E20C7"/>
    <w:rsid w:val="002E249A"/>
    <w:rsid w:val="002E2886"/>
    <w:rsid w:val="002E3010"/>
    <w:rsid w:val="002E3381"/>
    <w:rsid w:val="002E4138"/>
    <w:rsid w:val="002E4438"/>
    <w:rsid w:val="002E5C33"/>
    <w:rsid w:val="002E6F81"/>
    <w:rsid w:val="002E7247"/>
    <w:rsid w:val="002E7410"/>
    <w:rsid w:val="002F0941"/>
    <w:rsid w:val="002F0E38"/>
    <w:rsid w:val="002F1709"/>
    <w:rsid w:val="002F1D24"/>
    <w:rsid w:val="002F20D5"/>
    <w:rsid w:val="002F2715"/>
    <w:rsid w:val="002F3403"/>
    <w:rsid w:val="002F3D7C"/>
    <w:rsid w:val="002F3D9D"/>
    <w:rsid w:val="002F3F7B"/>
    <w:rsid w:val="002F4E40"/>
    <w:rsid w:val="002F501E"/>
    <w:rsid w:val="002F50F1"/>
    <w:rsid w:val="002F5A8E"/>
    <w:rsid w:val="002F5E3E"/>
    <w:rsid w:val="002F70CB"/>
    <w:rsid w:val="002F7379"/>
    <w:rsid w:val="002F7753"/>
    <w:rsid w:val="0030021F"/>
    <w:rsid w:val="00301494"/>
    <w:rsid w:val="003032D5"/>
    <w:rsid w:val="003033F3"/>
    <w:rsid w:val="003048B0"/>
    <w:rsid w:val="00304F5F"/>
    <w:rsid w:val="003063E8"/>
    <w:rsid w:val="00306C00"/>
    <w:rsid w:val="00306D45"/>
    <w:rsid w:val="00306D7B"/>
    <w:rsid w:val="00307358"/>
    <w:rsid w:val="00307AF8"/>
    <w:rsid w:val="003101B0"/>
    <w:rsid w:val="00310F04"/>
    <w:rsid w:val="003118EC"/>
    <w:rsid w:val="00311A25"/>
    <w:rsid w:val="00311D87"/>
    <w:rsid w:val="0031259A"/>
    <w:rsid w:val="00312D65"/>
    <w:rsid w:val="00312D94"/>
    <w:rsid w:val="003145A8"/>
    <w:rsid w:val="00314D84"/>
    <w:rsid w:val="00315E55"/>
    <w:rsid w:val="00315E98"/>
    <w:rsid w:val="00315FF0"/>
    <w:rsid w:val="003160E5"/>
    <w:rsid w:val="00316C44"/>
    <w:rsid w:val="00316DAB"/>
    <w:rsid w:val="00316DE9"/>
    <w:rsid w:val="003178CE"/>
    <w:rsid w:val="00320031"/>
    <w:rsid w:val="00320366"/>
    <w:rsid w:val="00320A95"/>
    <w:rsid w:val="00320C3A"/>
    <w:rsid w:val="00321DC0"/>
    <w:rsid w:val="00322108"/>
    <w:rsid w:val="003224FA"/>
    <w:rsid w:val="00324A24"/>
    <w:rsid w:val="003256A9"/>
    <w:rsid w:val="003264F4"/>
    <w:rsid w:val="003275BB"/>
    <w:rsid w:val="003275E7"/>
    <w:rsid w:val="003307EA"/>
    <w:rsid w:val="00330E98"/>
    <w:rsid w:val="0033156E"/>
    <w:rsid w:val="00331662"/>
    <w:rsid w:val="00331B57"/>
    <w:rsid w:val="003320AE"/>
    <w:rsid w:val="00332276"/>
    <w:rsid w:val="003325C1"/>
    <w:rsid w:val="00332E77"/>
    <w:rsid w:val="0033371D"/>
    <w:rsid w:val="00333ED1"/>
    <w:rsid w:val="003343E3"/>
    <w:rsid w:val="00334F81"/>
    <w:rsid w:val="00335051"/>
    <w:rsid w:val="00335770"/>
    <w:rsid w:val="003361C6"/>
    <w:rsid w:val="00336821"/>
    <w:rsid w:val="00336DA4"/>
    <w:rsid w:val="00337D3E"/>
    <w:rsid w:val="003409FD"/>
    <w:rsid w:val="00340F90"/>
    <w:rsid w:val="00341091"/>
    <w:rsid w:val="00341C26"/>
    <w:rsid w:val="00343A84"/>
    <w:rsid w:val="00343B66"/>
    <w:rsid w:val="00343CB8"/>
    <w:rsid w:val="00344BC7"/>
    <w:rsid w:val="00344D75"/>
    <w:rsid w:val="0034636C"/>
    <w:rsid w:val="003475F4"/>
    <w:rsid w:val="003477F1"/>
    <w:rsid w:val="00347A16"/>
    <w:rsid w:val="00347EA5"/>
    <w:rsid w:val="00350D72"/>
    <w:rsid w:val="003520BC"/>
    <w:rsid w:val="003522DA"/>
    <w:rsid w:val="003522E2"/>
    <w:rsid w:val="00352459"/>
    <w:rsid w:val="0035268C"/>
    <w:rsid w:val="003549C8"/>
    <w:rsid w:val="00355159"/>
    <w:rsid w:val="0035515C"/>
    <w:rsid w:val="00355256"/>
    <w:rsid w:val="0035530A"/>
    <w:rsid w:val="003557A3"/>
    <w:rsid w:val="0035633F"/>
    <w:rsid w:val="003563B7"/>
    <w:rsid w:val="00356AC5"/>
    <w:rsid w:val="00357C3D"/>
    <w:rsid w:val="0036037E"/>
    <w:rsid w:val="00361310"/>
    <w:rsid w:val="00361C09"/>
    <w:rsid w:val="003624DB"/>
    <w:rsid w:val="003626BF"/>
    <w:rsid w:val="003631D2"/>
    <w:rsid w:val="00363252"/>
    <w:rsid w:val="00364231"/>
    <w:rsid w:val="003649AD"/>
    <w:rsid w:val="00364A89"/>
    <w:rsid w:val="0036564F"/>
    <w:rsid w:val="00365847"/>
    <w:rsid w:val="00365B67"/>
    <w:rsid w:val="00366AEB"/>
    <w:rsid w:val="003672F9"/>
    <w:rsid w:val="00367307"/>
    <w:rsid w:val="00367BBD"/>
    <w:rsid w:val="00370564"/>
    <w:rsid w:val="0037118A"/>
    <w:rsid w:val="00371249"/>
    <w:rsid w:val="00371372"/>
    <w:rsid w:val="00371373"/>
    <w:rsid w:val="00371E9A"/>
    <w:rsid w:val="003725E6"/>
    <w:rsid w:val="00372B50"/>
    <w:rsid w:val="003734F4"/>
    <w:rsid w:val="003742CA"/>
    <w:rsid w:val="0037499B"/>
    <w:rsid w:val="00374E6F"/>
    <w:rsid w:val="003750DE"/>
    <w:rsid w:val="0037578D"/>
    <w:rsid w:val="00375A2B"/>
    <w:rsid w:val="00376298"/>
    <w:rsid w:val="0037647F"/>
    <w:rsid w:val="0037682D"/>
    <w:rsid w:val="003800E3"/>
    <w:rsid w:val="00380F7D"/>
    <w:rsid w:val="003817C4"/>
    <w:rsid w:val="00381979"/>
    <w:rsid w:val="00382651"/>
    <w:rsid w:val="00382DC8"/>
    <w:rsid w:val="00382EC9"/>
    <w:rsid w:val="00383562"/>
    <w:rsid w:val="00383B68"/>
    <w:rsid w:val="00384170"/>
    <w:rsid w:val="003845C4"/>
    <w:rsid w:val="0038461E"/>
    <w:rsid w:val="003869E8"/>
    <w:rsid w:val="003875E5"/>
    <w:rsid w:val="00387796"/>
    <w:rsid w:val="00387CE1"/>
    <w:rsid w:val="0039079A"/>
    <w:rsid w:val="0039092B"/>
    <w:rsid w:val="00390B6F"/>
    <w:rsid w:val="003921D7"/>
    <w:rsid w:val="00392E00"/>
    <w:rsid w:val="00393508"/>
    <w:rsid w:val="00394062"/>
    <w:rsid w:val="00394A61"/>
    <w:rsid w:val="003956D4"/>
    <w:rsid w:val="00395A4C"/>
    <w:rsid w:val="00395BFD"/>
    <w:rsid w:val="003970DA"/>
    <w:rsid w:val="00397FCE"/>
    <w:rsid w:val="00397FE4"/>
    <w:rsid w:val="003A1376"/>
    <w:rsid w:val="003A2399"/>
    <w:rsid w:val="003A2B79"/>
    <w:rsid w:val="003A2EB8"/>
    <w:rsid w:val="003A31D3"/>
    <w:rsid w:val="003A4086"/>
    <w:rsid w:val="003A43D2"/>
    <w:rsid w:val="003A495D"/>
    <w:rsid w:val="003A5314"/>
    <w:rsid w:val="003A5769"/>
    <w:rsid w:val="003A64E1"/>
    <w:rsid w:val="003A7913"/>
    <w:rsid w:val="003B0087"/>
    <w:rsid w:val="003B0550"/>
    <w:rsid w:val="003B1482"/>
    <w:rsid w:val="003B1D6E"/>
    <w:rsid w:val="003B2061"/>
    <w:rsid w:val="003B21C8"/>
    <w:rsid w:val="003B27FB"/>
    <w:rsid w:val="003B2E04"/>
    <w:rsid w:val="003B2F8F"/>
    <w:rsid w:val="003B3570"/>
    <w:rsid w:val="003B43D9"/>
    <w:rsid w:val="003B45C0"/>
    <w:rsid w:val="003B4F66"/>
    <w:rsid w:val="003B5987"/>
    <w:rsid w:val="003B64EA"/>
    <w:rsid w:val="003B68C3"/>
    <w:rsid w:val="003B73EF"/>
    <w:rsid w:val="003B74F2"/>
    <w:rsid w:val="003B76A9"/>
    <w:rsid w:val="003B786D"/>
    <w:rsid w:val="003C003B"/>
    <w:rsid w:val="003C0101"/>
    <w:rsid w:val="003C06CC"/>
    <w:rsid w:val="003C0908"/>
    <w:rsid w:val="003C28DD"/>
    <w:rsid w:val="003C3CB5"/>
    <w:rsid w:val="003C47B7"/>
    <w:rsid w:val="003C4D8E"/>
    <w:rsid w:val="003C540D"/>
    <w:rsid w:val="003C5718"/>
    <w:rsid w:val="003C5DEC"/>
    <w:rsid w:val="003C606C"/>
    <w:rsid w:val="003C60DF"/>
    <w:rsid w:val="003C6D3D"/>
    <w:rsid w:val="003C6D3F"/>
    <w:rsid w:val="003C7018"/>
    <w:rsid w:val="003C70D3"/>
    <w:rsid w:val="003C70DD"/>
    <w:rsid w:val="003D095A"/>
    <w:rsid w:val="003D098B"/>
    <w:rsid w:val="003D0CFB"/>
    <w:rsid w:val="003D10AB"/>
    <w:rsid w:val="003D1C3D"/>
    <w:rsid w:val="003D1C7F"/>
    <w:rsid w:val="003D1FB5"/>
    <w:rsid w:val="003D25E1"/>
    <w:rsid w:val="003D2C10"/>
    <w:rsid w:val="003D333C"/>
    <w:rsid w:val="003D37BA"/>
    <w:rsid w:val="003D3A91"/>
    <w:rsid w:val="003D3EC7"/>
    <w:rsid w:val="003D44AA"/>
    <w:rsid w:val="003D4582"/>
    <w:rsid w:val="003D45B4"/>
    <w:rsid w:val="003D567A"/>
    <w:rsid w:val="003D65D2"/>
    <w:rsid w:val="003D66C8"/>
    <w:rsid w:val="003D6A1E"/>
    <w:rsid w:val="003D6C16"/>
    <w:rsid w:val="003D715B"/>
    <w:rsid w:val="003D75C1"/>
    <w:rsid w:val="003E03E4"/>
    <w:rsid w:val="003E15BD"/>
    <w:rsid w:val="003E1F7C"/>
    <w:rsid w:val="003E20B1"/>
    <w:rsid w:val="003E276E"/>
    <w:rsid w:val="003E29D2"/>
    <w:rsid w:val="003E36DF"/>
    <w:rsid w:val="003E48CA"/>
    <w:rsid w:val="003E5C33"/>
    <w:rsid w:val="003F031F"/>
    <w:rsid w:val="003F0AEA"/>
    <w:rsid w:val="003F1414"/>
    <w:rsid w:val="003F17BC"/>
    <w:rsid w:val="003F1BB0"/>
    <w:rsid w:val="003F279B"/>
    <w:rsid w:val="003F287F"/>
    <w:rsid w:val="003F289A"/>
    <w:rsid w:val="003F2FCE"/>
    <w:rsid w:val="003F36FC"/>
    <w:rsid w:val="003F4417"/>
    <w:rsid w:val="003F4650"/>
    <w:rsid w:val="003F49EC"/>
    <w:rsid w:val="003F6C55"/>
    <w:rsid w:val="003F70B0"/>
    <w:rsid w:val="003F7AA0"/>
    <w:rsid w:val="00400039"/>
    <w:rsid w:val="0040033A"/>
    <w:rsid w:val="00400A2A"/>
    <w:rsid w:val="00400E42"/>
    <w:rsid w:val="00401070"/>
    <w:rsid w:val="004017D3"/>
    <w:rsid w:val="00401BE2"/>
    <w:rsid w:val="00402674"/>
    <w:rsid w:val="00403F66"/>
    <w:rsid w:val="004042B4"/>
    <w:rsid w:val="00404916"/>
    <w:rsid w:val="00405084"/>
    <w:rsid w:val="00406266"/>
    <w:rsid w:val="004078F0"/>
    <w:rsid w:val="00407C8E"/>
    <w:rsid w:val="00407D1F"/>
    <w:rsid w:val="00410BFD"/>
    <w:rsid w:val="004119A3"/>
    <w:rsid w:val="00411AAE"/>
    <w:rsid w:val="00412E3A"/>
    <w:rsid w:val="0041418B"/>
    <w:rsid w:val="0041697D"/>
    <w:rsid w:val="00416F98"/>
    <w:rsid w:val="004201B5"/>
    <w:rsid w:val="004207C9"/>
    <w:rsid w:val="00422ECF"/>
    <w:rsid w:val="00423868"/>
    <w:rsid w:val="00423B78"/>
    <w:rsid w:val="00424734"/>
    <w:rsid w:val="0042490A"/>
    <w:rsid w:val="00425D55"/>
    <w:rsid w:val="004265AC"/>
    <w:rsid w:val="004274EA"/>
    <w:rsid w:val="00427E48"/>
    <w:rsid w:val="00430063"/>
    <w:rsid w:val="004313FC"/>
    <w:rsid w:val="004317C8"/>
    <w:rsid w:val="004324A0"/>
    <w:rsid w:val="00432569"/>
    <w:rsid w:val="004327C9"/>
    <w:rsid w:val="00432E51"/>
    <w:rsid w:val="00432FF1"/>
    <w:rsid w:val="0043361D"/>
    <w:rsid w:val="0043425C"/>
    <w:rsid w:val="004347FB"/>
    <w:rsid w:val="00434BFD"/>
    <w:rsid w:val="00435F86"/>
    <w:rsid w:val="00437962"/>
    <w:rsid w:val="00437AF5"/>
    <w:rsid w:val="00440144"/>
    <w:rsid w:val="00440BAE"/>
    <w:rsid w:val="00441482"/>
    <w:rsid w:val="004423AB"/>
    <w:rsid w:val="00443B99"/>
    <w:rsid w:val="0044424A"/>
    <w:rsid w:val="00444FE1"/>
    <w:rsid w:val="004455D1"/>
    <w:rsid w:val="004465AA"/>
    <w:rsid w:val="00446AA6"/>
    <w:rsid w:val="00447175"/>
    <w:rsid w:val="00447400"/>
    <w:rsid w:val="00447907"/>
    <w:rsid w:val="00447965"/>
    <w:rsid w:val="00447AFB"/>
    <w:rsid w:val="004504EC"/>
    <w:rsid w:val="00450E75"/>
    <w:rsid w:val="00451651"/>
    <w:rsid w:val="00451A40"/>
    <w:rsid w:val="004525AA"/>
    <w:rsid w:val="00452819"/>
    <w:rsid w:val="004528D3"/>
    <w:rsid w:val="00452F5D"/>
    <w:rsid w:val="004533F4"/>
    <w:rsid w:val="00454156"/>
    <w:rsid w:val="004541FA"/>
    <w:rsid w:val="00455408"/>
    <w:rsid w:val="0045718A"/>
    <w:rsid w:val="00457208"/>
    <w:rsid w:val="0046095B"/>
    <w:rsid w:val="00461F37"/>
    <w:rsid w:val="004620EE"/>
    <w:rsid w:val="004621FA"/>
    <w:rsid w:val="0046287A"/>
    <w:rsid w:val="004629D8"/>
    <w:rsid w:val="004635DA"/>
    <w:rsid w:val="004641D2"/>
    <w:rsid w:val="004645B2"/>
    <w:rsid w:val="0046477D"/>
    <w:rsid w:val="00464978"/>
    <w:rsid w:val="004650E4"/>
    <w:rsid w:val="00465482"/>
    <w:rsid w:val="004663D4"/>
    <w:rsid w:val="00466CB3"/>
    <w:rsid w:val="00466EC7"/>
    <w:rsid w:val="00467431"/>
    <w:rsid w:val="004678F4"/>
    <w:rsid w:val="00467C36"/>
    <w:rsid w:val="00470258"/>
    <w:rsid w:val="004703E0"/>
    <w:rsid w:val="0047041F"/>
    <w:rsid w:val="00471088"/>
    <w:rsid w:val="00471C38"/>
    <w:rsid w:val="00471D7E"/>
    <w:rsid w:val="00472824"/>
    <w:rsid w:val="004728D8"/>
    <w:rsid w:val="00472C0E"/>
    <w:rsid w:val="0047483B"/>
    <w:rsid w:val="00474CF9"/>
    <w:rsid w:val="004756D3"/>
    <w:rsid w:val="00476234"/>
    <w:rsid w:val="004764F4"/>
    <w:rsid w:val="00476C4B"/>
    <w:rsid w:val="004770BB"/>
    <w:rsid w:val="004776DA"/>
    <w:rsid w:val="00477ACF"/>
    <w:rsid w:val="004800C4"/>
    <w:rsid w:val="00480792"/>
    <w:rsid w:val="00480EA4"/>
    <w:rsid w:val="0048192F"/>
    <w:rsid w:val="00482B9D"/>
    <w:rsid w:val="00482CEC"/>
    <w:rsid w:val="00482EB2"/>
    <w:rsid w:val="00483268"/>
    <w:rsid w:val="0048381D"/>
    <w:rsid w:val="004846A7"/>
    <w:rsid w:val="00487459"/>
    <w:rsid w:val="0048750E"/>
    <w:rsid w:val="00487FEB"/>
    <w:rsid w:val="00490201"/>
    <w:rsid w:val="004906A9"/>
    <w:rsid w:val="004907E7"/>
    <w:rsid w:val="0049081F"/>
    <w:rsid w:val="0049194D"/>
    <w:rsid w:val="0049272E"/>
    <w:rsid w:val="004936BA"/>
    <w:rsid w:val="00493B63"/>
    <w:rsid w:val="00494025"/>
    <w:rsid w:val="00495F52"/>
    <w:rsid w:val="00496415"/>
    <w:rsid w:val="00497028"/>
    <w:rsid w:val="004976DB"/>
    <w:rsid w:val="00497CD5"/>
    <w:rsid w:val="00497E3D"/>
    <w:rsid w:val="004A0366"/>
    <w:rsid w:val="004A041A"/>
    <w:rsid w:val="004A1010"/>
    <w:rsid w:val="004A26F3"/>
    <w:rsid w:val="004A29A7"/>
    <w:rsid w:val="004A2F7C"/>
    <w:rsid w:val="004A334C"/>
    <w:rsid w:val="004A3A37"/>
    <w:rsid w:val="004A4564"/>
    <w:rsid w:val="004A5CF8"/>
    <w:rsid w:val="004A62BB"/>
    <w:rsid w:val="004A7BE9"/>
    <w:rsid w:val="004B28A2"/>
    <w:rsid w:val="004B2C34"/>
    <w:rsid w:val="004B31C3"/>
    <w:rsid w:val="004B3633"/>
    <w:rsid w:val="004B3D25"/>
    <w:rsid w:val="004B5971"/>
    <w:rsid w:val="004B6400"/>
    <w:rsid w:val="004B6B30"/>
    <w:rsid w:val="004B781E"/>
    <w:rsid w:val="004B7A45"/>
    <w:rsid w:val="004C0AB3"/>
    <w:rsid w:val="004C0C6B"/>
    <w:rsid w:val="004C15AF"/>
    <w:rsid w:val="004C1BB9"/>
    <w:rsid w:val="004C216E"/>
    <w:rsid w:val="004C3A6A"/>
    <w:rsid w:val="004C3F89"/>
    <w:rsid w:val="004C4EF5"/>
    <w:rsid w:val="004C5268"/>
    <w:rsid w:val="004C5984"/>
    <w:rsid w:val="004C6F33"/>
    <w:rsid w:val="004C7A7B"/>
    <w:rsid w:val="004D1E2C"/>
    <w:rsid w:val="004D1E36"/>
    <w:rsid w:val="004D28C6"/>
    <w:rsid w:val="004D2BFF"/>
    <w:rsid w:val="004D5BE5"/>
    <w:rsid w:val="004D6F36"/>
    <w:rsid w:val="004D7876"/>
    <w:rsid w:val="004D7AAE"/>
    <w:rsid w:val="004E00DF"/>
    <w:rsid w:val="004E027F"/>
    <w:rsid w:val="004E0599"/>
    <w:rsid w:val="004E10C5"/>
    <w:rsid w:val="004E1D78"/>
    <w:rsid w:val="004E1FD0"/>
    <w:rsid w:val="004E20F8"/>
    <w:rsid w:val="004E2A24"/>
    <w:rsid w:val="004E32ED"/>
    <w:rsid w:val="004E3737"/>
    <w:rsid w:val="004E3A87"/>
    <w:rsid w:val="004E4874"/>
    <w:rsid w:val="004E4D3D"/>
    <w:rsid w:val="004E5333"/>
    <w:rsid w:val="004E5423"/>
    <w:rsid w:val="004E5EAE"/>
    <w:rsid w:val="004E6B0F"/>
    <w:rsid w:val="004E6DB7"/>
    <w:rsid w:val="004E7D7F"/>
    <w:rsid w:val="004E7FA2"/>
    <w:rsid w:val="004F0C79"/>
    <w:rsid w:val="004F1953"/>
    <w:rsid w:val="004F239A"/>
    <w:rsid w:val="004F34CE"/>
    <w:rsid w:val="004F3506"/>
    <w:rsid w:val="004F3CF6"/>
    <w:rsid w:val="004F47FF"/>
    <w:rsid w:val="004F6180"/>
    <w:rsid w:val="004F6FC7"/>
    <w:rsid w:val="004F72A1"/>
    <w:rsid w:val="004F7CAD"/>
    <w:rsid w:val="0050010F"/>
    <w:rsid w:val="00500C4A"/>
    <w:rsid w:val="00500E80"/>
    <w:rsid w:val="00501379"/>
    <w:rsid w:val="005015E6"/>
    <w:rsid w:val="00501A83"/>
    <w:rsid w:val="00501E13"/>
    <w:rsid w:val="00502901"/>
    <w:rsid w:val="00502D2A"/>
    <w:rsid w:val="00503273"/>
    <w:rsid w:val="0050390C"/>
    <w:rsid w:val="00504C69"/>
    <w:rsid w:val="00504F22"/>
    <w:rsid w:val="00506427"/>
    <w:rsid w:val="00506D5F"/>
    <w:rsid w:val="00507209"/>
    <w:rsid w:val="00507CC4"/>
    <w:rsid w:val="005104E6"/>
    <w:rsid w:val="00510712"/>
    <w:rsid w:val="00510AE9"/>
    <w:rsid w:val="00511474"/>
    <w:rsid w:val="00511E9E"/>
    <w:rsid w:val="00512091"/>
    <w:rsid w:val="00512E40"/>
    <w:rsid w:val="00512F7A"/>
    <w:rsid w:val="005138B2"/>
    <w:rsid w:val="00513B44"/>
    <w:rsid w:val="00514DAE"/>
    <w:rsid w:val="005158AE"/>
    <w:rsid w:val="00515B62"/>
    <w:rsid w:val="00515F39"/>
    <w:rsid w:val="0051619D"/>
    <w:rsid w:val="00516E29"/>
    <w:rsid w:val="00516E4E"/>
    <w:rsid w:val="00517184"/>
    <w:rsid w:val="00517653"/>
    <w:rsid w:val="0051783A"/>
    <w:rsid w:val="00517977"/>
    <w:rsid w:val="00520022"/>
    <w:rsid w:val="005202A7"/>
    <w:rsid w:val="00520506"/>
    <w:rsid w:val="005205F3"/>
    <w:rsid w:val="005211EA"/>
    <w:rsid w:val="0052166B"/>
    <w:rsid w:val="0052177B"/>
    <w:rsid w:val="00522313"/>
    <w:rsid w:val="0052252E"/>
    <w:rsid w:val="005229BD"/>
    <w:rsid w:val="00522AB4"/>
    <w:rsid w:val="005237C2"/>
    <w:rsid w:val="00524D00"/>
    <w:rsid w:val="005254F0"/>
    <w:rsid w:val="005257C5"/>
    <w:rsid w:val="00525BD2"/>
    <w:rsid w:val="00525E80"/>
    <w:rsid w:val="00525FC8"/>
    <w:rsid w:val="00526AB9"/>
    <w:rsid w:val="00526BE5"/>
    <w:rsid w:val="0052728D"/>
    <w:rsid w:val="00527407"/>
    <w:rsid w:val="005275CE"/>
    <w:rsid w:val="0052771F"/>
    <w:rsid w:val="00527827"/>
    <w:rsid w:val="00527B17"/>
    <w:rsid w:val="00527E03"/>
    <w:rsid w:val="00530374"/>
    <w:rsid w:val="005311A2"/>
    <w:rsid w:val="0053213B"/>
    <w:rsid w:val="0053317B"/>
    <w:rsid w:val="005342D2"/>
    <w:rsid w:val="005345CD"/>
    <w:rsid w:val="00534693"/>
    <w:rsid w:val="005356E3"/>
    <w:rsid w:val="005358FF"/>
    <w:rsid w:val="00535FA2"/>
    <w:rsid w:val="00540B91"/>
    <w:rsid w:val="00541FA6"/>
    <w:rsid w:val="005426C0"/>
    <w:rsid w:val="0054357F"/>
    <w:rsid w:val="00543EEA"/>
    <w:rsid w:val="005444FA"/>
    <w:rsid w:val="00545C66"/>
    <w:rsid w:val="0054601C"/>
    <w:rsid w:val="005460D6"/>
    <w:rsid w:val="005465E8"/>
    <w:rsid w:val="00546939"/>
    <w:rsid w:val="00547106"/>
    <w:rsid w:val="00547309"/>
    <w:rsid w:val="00547C47"/>
    <w:rsid w:val="00547FE6"/>
    <w:rsid w:val="005506DF"/>
    <w:rsid w:val="0055133D"/>
    <w:rsid w:val="005513C7"/>
    <w:rsid w:val="00553E6F"/>
    <w:rsid w:val="0055415D"/>
    <w:rsid w:val="00554F71"/>
    <w:rsid w:val="00555F11"/>
    <w:rsid w:val="00556C17"/>
    <w:rsid w:val="00556F1E"/>
    <w:rsid w:val="00557233"/>
    <w:rsid w:val="00557397"/>
    <w:rsid w:val="005573E7"/>
    <w:rsid w:val="00557C37"/>
    <w:rsid w:val="00560132"/>
    <w:rsid w:val="00560592"/>
    <w:rsid w:val="00560628"/>
    <w:rsid w:val="0056135E"/>
    <w:rsid w:val="00561800"/>
    <w:rsid w:val="005623D2"/>
    <w:rsid w:val="00562C34"/>
    <w:rsid w:val="00563415"/>
    <w:rsid w:val="00563694"/>
    <w:rsid w:val="00563775"/>
    <w:rsid w:val="00563A80"/>
    <w:rsid w:val="00564B33"/>
    <w:rsid w:val="00565420"/>
    <w:rsid w:val="00565777"/>
    <w:rsid w:val="00565DA5"/>
    <w:rsid w:val="00566E69"/>
    <w:rsid w:val="00567440"/>
    <w:rsid w:val="005721B1"/>
    <w:rsid w:val="005728E3"/>
    <w:rsid w:val="005735D2"/>
    <w:rsid w:val="005736AD"/>
    <w:rsid w:val="00573898"/>
    <w:rsid w:val="005740D3"/>
    <w:rsid w:val="00574808"/>
    <w:rsid w:val="00574944"/>
    <w:rsid w:val="00575A35"/>
    <w:rsid w:val="0057612F"/>
    <w:rsid w:val="005761C9"/>
    <w:rsid w:val="0057743E"/>
    <w:rsid w:val="00577766"/>
    <w:rsid w:val="00580310"/>
    <w:rsid w:val="00581C3D"/>
    <w:rsid w:val="005824B4"/>
    <w:rsid w:val="0058298D"/>
    <w:rsid w:val="00582C53"/>
    <w:rsid w:val="00583111"/>
    <w:rsid w:val="005832C5"/>
    <w:rsid w:val="00583A2B"/>
    <w:rsid w:val="00583E2D"/>
    <w:rsid w:val="00584B8B"/>
    <w:rsid w:val="00584CBF"/>
    <w:rsid w:val="00584F5E"/>
    <w:rsid w:val="0058524C"/>
    <w:rsid w:val="0058542A"/>
    <w:rsid w:val="005857E3"/>
    <w:rsid w:val="00585E42"/>
    <w:rsid w:val="005863DB"/>
    <w:rsid w:val="00586F8E"/>
    <w:rsid w:val="005874B5"/>
    <w:rsid w:val="00590842"/>
    <w:rsid w:val="0059131F"/>
    <w:rsid w:val="005936E8"/>
    <w:rsid w:val="00594AE6"/>
    <w:rsid w:val="00595002"/>
    <w:rsid w:val="005951C1"/>
    <w:rsid w:val="00595E00"/>
    <w:rsid w:val="0059658C"/>
    <w:rsid w:val="00597487"/>
    <w:rsid w:val="005A0023"/>
    <w:rsid w:val="005A2743"/>
    <w:rsid w:val="005A3624"/>
    <w:rsid w:val="005A38D2"/>
    <w:rsid w:val="005A4014"/>
    <w:rsid w:val="005A42AF"/>
    <w:rsid w:val="005A4699"/>
    <w:rsid w:val="005A4B2C"/>
    <w:rsid w:val="005A55FC"/>
    <w:rsid w:val="005A5C0F"/>
    <w:rsid w:val="005A5E08"/>
    <w:rsid w:val="005A6287"/>
    <w:rsid w:val="005A63CF"/>
    <w:rsid w:val="005A643B"/>
    <w:rsid w:val="005A6A05"/>
    <w:rsid w:val="005A73A2"/>
    <w:rsid w:val="005B0E65"/>
    <w:rsid w:val="005B159E"/>
    <w:rsid w:val="005B2A20"/>
    <w:rsid w:val="005B3053"/>
    <w:rsid w:val="005B4058"/>
    <w:rsid w:val="005B5141"/>
    <w:rsid w:val="005B6567"/>
    <w:rsid w:val="005B7300"/>
    <w:rsid w:val="005B7ABB"/>
    <w:rsid w:val="005C009F"/>
    <w:rsid w:val="005C143B"/>
    <w:rsid w:val="005C255D"/>
    <w:rsid w:val="005C38AE"/>
    <w:rsid w:val="005C38C8"/>
    <w:rsid w:val="005C3D6F"/>
    <w:rsid w:val="005C3FEF"/>
    <w:rsid w:val="005C4E9A"/>
    <w:rsid w:val="005C4F87"/>
    <w:rsid w:val="005C4FB7"/>
    <w:rsid w:val="005C532A"/>
    <w:rsid w:val="005C53E8"/>
    <w:rsid w:val="005C5B8C"/>
    <w:rsid w:val="005C5FE4"/>
    <w:rsid w:val="005C779E"/>
    <w:rsid w:val="005D0194"/>
    <w:rsid w:val="005D0AD0"/>
    <w:rsid w:val="005D229F"/>
    <w:rsid w:val="005D22AA"/>
    <w:rsid w:val="005D3F13"/>
    <w:rsid w:val="005D40A0"/>
    <w:rsid w:val="005D4111"/>
    <w:rsid w:val="005D4AD8"/>
    <w:rsid w:val="005D52FB"/>
    <w:rsid w:val="005D553F"/>
    <w:rsid w:val="005D5542"/>
    <w:rsid w:val="005D59FC"/>
    <w:rsid w:val="005D5AF9"/>
    <w:rsid w:val="005D5E73"/>
    <w:rsid w:val="005D6413"/>
    <w:rsid w:val="005D68A8"/>
    <w:rsid w:val="005D7C31"/>
    <w:rsid w:val="005D7D92"/>
    <w:rsid w:val="005E0484"/>
    <w:rsid w:val="005E18DE"/>
    <w:rsid w:val="005E1AB3"/>
    <w:rsid w:val="005E1EEA"/>
    <w:rsid w:val="005E2381"/>
    <w:rsid w:val="005E295A"/>
    <w:rsid w:val="005E2B70"/>
    <w:rsid w:val="005E3C0A"/>
    <w:rsid w:val="005E455D"/>
    <w:rsid w:val="005E4BE2"/>
    <w:rsid w:val="005E5129"/>
    <w:rsid w:val="005E5BBE"/>
    <w:rsid w:val="005E602B"/>
    <w:rsid w:val="005E76A0"/>
    <w:rsid w:val="005F0072"/>
    <w:rsid w:val="005F0853"/>
    <w:rsid w:val="005F0B0A"/>
    <w:rsid w:val="005F0BA5"/>
    <w:rsid w:val="005F0BAC"/>
    <w:rsid w:val="005F0E60"/>
    <w:rsid w:val="005F1298"/>
    <w:rsid w:val="005F183E"/>
    <w:rsid w:val="005F19E1"/>
    <w:rsid w:val="005F1C2E"/>
    <w:rsid w:val="005F3661"/>
    <w:rsid w:val="005F4A15"/>
    <w:rsid w:val="005F51E2"/>
    <w:rsid w:val="005F598E"/>
    <w:rsid w:val="005F5EF5"/>
    <w:rsid w:val="005F7ABE"/>
    <w:rsid w:val="0060014E"/>
    <w:rsid w:val="00600EB2"/>
    <w:rsid w:val="0060114B"/>
    <w:rsid w:val="00602903"/>
    <w:rsid w:val="0060417B"/>
    <w:rsid w:val="00604B0F"/>
    <w:rsid w:val="00605FCA"/>
    <w:rsid w:val="006066E0"/>
    <w:rsid w:val="00606F07"/>
    <w:rsid w:val="00607185"/>
    <w:rsid w:val="00607A4D"/>
    <w:rsid w:val="00610307"/>
    <w:rsid w:val="00610B0F"/>
    <w:rsid w:val="006119E7"/>
    <w:rsid w:val="00612D91"/>
    <w:rsid w:val="006138E0"/>
    <w:rsid w:val="00613935"/>
    <w:rsid w:val="00613B00"/>
    <w:rsid w:val="00613BF6"/>
    <w:rsid w:val="0061662E"/>
    <w:rsid w:val="00616FA6"/>
    <w:rsid w:val="0061709C"/>
    <w:rsid w:val="0061769F"/>
    <w:rsid w:val="006205B1"/>
    <w:rsid w:val="00620718"/>
    <w:rsid w:val="00620B9E"/>
    <w:rsid w:val="00620FB8"/>
    <w:rsid w:val="00621C7F"/>
    <w:rsid w:val="00622C32"/>
    <w:rsid w:val="006232E5"/>
    <w:rsid w:val="00623432"/>
    <w:rsid w:val="006235D4"/>
    <w:rsid w:val="0062456C"/>
    <w:rsid w:val="00624680"/>
    <w:rsid w:val="00624B5B"/>
    <w:rsid w:val="0062546B"/>
    <w:rsid w:val="00626A1B"/>
    <w:rsid w:val="00627022"/>
    <w:rsid w:val="00627647"/>
    <w:rsid w:val="0063051D"/>
    <w:rsid w:val="00630B54"/>
    <w:rsid w:val="00630F9F"/>
    <w:rsid w:val="0063195E"/>
    <w:rsid w:val="00632D4D"/>
    <w:rsid w:val="006339F6"/>
    <w:rsid w:val="006340F0"/>
    <w:rsid w:val="006344EF"/>
    <w:rsid w:val="0063476B"/>
    <w:rsid w:val="00634903"/>
    <w:rsid w:val="00635042"/>
    <w:rsid w:val="00635434"/>
    <w:rsid w:val="00636D55"/>
    <w:rsid w:val="00636EEA"/>
    <w:rsid w:val="0063761D"/>
    <w:rsid w:val="00637A8D"/>
    <w:rsid w:val="006401FE"/>
    <w:rsid w:val="0064099E"/>
    <w:rsid w:val="00640A87"/>
    <w:rsid w:val="00640BEE"/>
    <w:rsid w:val="00641798"/>
    <w:rsid w:val="00641AE2"/>
    <w:rsid w:val="00641CDC"/>
    <w:rsid w:val="00641D3E"/>
    <w:rsid w:val="006427F5"/>
    <w:rsid w:val="00642D5B"/>
    <w:rsid w:val="006438A9"/>
    <w:rsid w:val="00643996"/>
    <w:rsid w:val="00644C92"/>
    <w:rsid w:val="006458EC"/>
    <w:rsid w:val="006462A3"/>
    <w:rsid w:val="0064690B"/>
    <w:rsid w:val="00646DD1"/>
    <w:rsid w:val="00647388"/>
    <w:rsid w:val="00651CBD"/>
    <w:rsid w:val="006539A1"/>
    <w:rsid w:val="006539BB"/>
    <w:rsid w:val="00654161"/>
    <w:rsid w:val="00655671"/>
    <w:rsid w:val="006556E5"/>
    <w:rsid w:val="00655988"/>
    <w:rsid w:val="00655CBB"/>
    <w:rsid w:val="00655D22"/>
    <w:rsid w:val="006561A1"/>
    <w:rsid w:val="00656392"/>
    <w:rsid w:val="00656721"/>
    <w:rsid w:val="0065721B"/>
    <w:rsid w:val="006573E3"/>
    <w:rsid w:val="00660313"/>
    <w:rsid w:val="00660528"/>
    <w:rsid w:val="006607BE"/>
    <w:rsid w:val="00660DD4"/>
    <w:rsid w:val="00660FBD"/>
    <w:rsid w:val="006610F5"/>
    <w:rsid w:val="0066123E"/>
    <w:rsid w:val="00661257"/>
    <w:rsid w:val="006613AF"/>
    <w:rsid w:val="00661F12"/>
    <w:rsid w:val="00662476"/>
    <w:rsid w:val="0066302A"/>
    <w:rsid w:val="00663103"/>
    <w:rsid w:val="0066380A"/>
    <w:rsid w:val="00663EC2"/>
    <w:rsid w:val="00664F93"/>
    <w:rsid w:val="006656DC"/>
    <w:rsid w:val="00665FF7"/>
    <w:rsid w:val="006660AB"/>
    <w:rsid w:val="00670132"/>
    <w:rsid w:val="006704AE"/>
    <w:rsid w:val="006704EA"/>
    <w:rsid w:val="00670D2D"/>
    <w:rsid w:val="00670DED"/>
    <w:rsid w:val="006710F7"/>
    <w:rsid w:val="00673B72"/>
    <w:rsid w:val="00674493"/>
    <w:rsid w:val="00674943"/>
    <w:rsid w:val="00675572"/>
    <w:rsid w:val="00675751"/>
    <w:rsid w:val="00675CD9"/>
    <w:rsid w:val="006760C9"/>
    <w:rsid w:val="006766C3"/>
    <w:rsid w:val="00676AF5"/>
    <w:rsid w:val="006777B6"/>
    <w:rsid w:val="00677DF5"/>
    <w:rsid w:val="006806CB"/>
    <w:rsid w:val="00680E01"/>
    <w:rsid w:val="006814E4"/>
    <w:rsid w:val="00681929"/>
    <w:rsid w:val="00681951"/>
    <w:rsid w:val="006819CA"/>
    <w:rsid w:val="00681C26"/>
    <w:rsid w:val="00682436"/>
    <w:rsid w:val="00682865"/>
    <w:rsid w:val="00682B77"/>
    <w:rsid w:val="00683651"/>
    <w:rsid w:val="00683A94"/>
    <w:rsid w:val="00683E42"/>
    <w:rsid w:val="006848D8"/>
    <w:rsid w:val="00684FF2"/>
    <w:rsid w:val="0068506C"/>
    <w:rsid w:val="006860D8"/>
    <w:rsid w:val="00686242"/>
    <w:rsid w:val="006864C9"/>
    <w:rsid w:val="00686C17"/>
    <w:rsid w:val="00687AE6"/>
    <w:rsid w:val="00687D38"/>
    <w:rsid w:val="0069151E"/>
    <w:rsid w:val="0069211D"/>
    <w:rsid w:val="00692F2B"/>
    <w:rsid w:val="00693141"/>
    <w:rsid w:val="00693185"/>
    <w:rsid w:val="006946F0"/>
    <w:rsid w:val="00694861"/>
    <w:rsid w:val="00694C17"/>
    <w:rsid w:val="00694C74"/>
    <w:rsid w:val="00694D84"/>
    <w:rsid w:val="00696138"/>
    <w:rsid w:val="0069613C"/>
    <w:rsid w:val="00696287"/>
    <w:rsid w:val="006963A8"/>
    <w:rsid w:val="0069771E"/>
    <w:rsid w:val="00697C21"/>
    <w:rsid w:val="006A09C0"/>
    <w:rsid w:val="006A0A55"/>
    <w:rsid w:val="006A10BD"/>
    <w:rsid w:val="006A1999"/>
    <w:rsid w:val="006A4515"/>
    <w:rsid w:val="006A4581"/>
    <w:rsid w:val="006A459F"/>
    <w:rsid w:val="006A4DA2"/>
    <w:rsid w:val="006A4DED"/>
    <w:rsid w:val="006A50D5"/>
    <w:rsid w:val="006A58C3"/>
    <w:rsid w:val="006A6E9B"/>
    <w:rsid w:val="006A70B0"/>
    <w:rsid w:val="006A728E"/>
    <w:rsid w:val="006A75FD"/>
    <w:rsid w:val="006B08CF"/>
    <w:rsid w:val="006B09AA"/>
    <w:rsid w:val="006B0DC4"/>
    <w:rsid w:val="006B16A6"/>
    <w:rsid w:val="006B1B67"/>
    <w:rsid w:val="006B1B98"/>
    <w:rsid w:val="006B1C5A"/>
    <w:rsid w:val="006B1E56"/>
    <w:rsid w:val="006B3029"/>
    <w:rsid w:val="006B31B7"/>
    <w:rsid w:val="006B3BC8"/>
    <w:rsid w:val="006B3CD1"/>
    <w:rsid w:val="006B418F"/>
    <w:rsid w:val="006B45B1"/>
    <w:rsid w:val="006B49B4"/>
    <w:rsid w:val="006B4DF0"/>
    <w:rsid w:val="006B56BA"/>
    <w:rsid w:val="006B5DA7"/>
    <w:rsid w:val="006B5E1D"/>
    <w:rsid w:val="006B649D"/>
    <w:rsid w:val="006B66C1"/>
    <w:rsid w:val="006B6C02"/>
    <w:rsid w:val="006B7021"/>
    <w:rsid w:val="006B7735"/>
    <w:rsid w:val="006B7757"/>
    <w:rsid w:val="006C1F57"/>
    <w:rsid w:val="006C202C"/>
    <w:rsid w:val="006C213D"/>
    <w:rsid w:val="006C2D92"/>
    <w:rsid w:val="006C3327"/>
    <w:rsid w:val="006C52EC"/>
    <w:rsid w:val="006C6AF8"/>
    <w:rsid w:val="006C6C30"/>
    <w:rsid w:val="006D0EB8"/>
    <w:rsid w:val="006D1093"/>
    <w:rsid w:val="006D12BE"/>
    <w:rsid w:val="006D131F"/>
    <w:rsid w:val="006D203F"/>
    <w:rsid w:val="006D2308"/>
    <w:rsid w:val="006D4507"/>
    <w:rsid w:val="006D503A"/>
    <w:rsid w:val="006D5EEE"/>
    <w:rsid w:val="006D665F"/>
    <w:rsid w:val="006D6F8C"/>
    <w:rsid w:val="006D7372"/>
    <w:rsid w:val="006D73F9"/>
    <w:rsid w:val="006D78A2"/>
    <w:rsid w:val="006E0291"/>
    <w:rsid w:val="006E0358"/>
    <w:rsid w:val="006E0E3A"/>
    <w:rsid w:val="006E1317"/>
    <w:rsid w:val="006E15BD"/>
    <w:rsid w:val="006E1A39"/>
    <w:rsid w:val="006E1D88"/>
    <w:rsid w:val="006E1FFF"/>
    <w:rsid w:val="006E29BD"/>
    <w:rsid w:val="006E2DC0"/>
    <w:rsid w:val="006E2FC2"/>
    <w:rsid w:val="006E39C6"/>
    <w:rsid w:val="006E52FA"/>
    <w:rsid w:val="006E711B"/>
    <w:rsid w:val="006E731D"/>
    <w:rsid w:val="006E7E02"/>
    <w:rsid w:val="006F008A"/>
    <w:rsid w:val="006F0639"/>
    <w:rsid w:val="006F0646"/>
    <w:rsid w:val="006F0BC4"/>
    <w:rsid w:val="006F0D06"/>
    <w:rsid w:val="006F0F27"/>
    <w:rsid w:val="006F12A0"/>
    <w:rsid w:val="006F1588"/>
    <w:rsid w:val="006F1A8B"/>
    <w:rsid w:val="006F238A"/>
    <w:rsid w:val="006F2431"/>
    <w:rsid w:val="006F28D8"/>
    <w:rsid w:val="006F29BF"/>
    <w:rsid w:val="006F50CC"/>
    <w:rsid w:val="006F5418"/>
    <w:rsid w:val="006F5F4D"/>
    <w:rsid w:val="006F5F83"/>
    <w:rsid w:val="006F6470"/>
    <w:rsid w:val="006F6FCD"/>
    <w:rsid w:val="006F755E"/>
    <w:rsid w:val="006F7A52"/>
    <w:rsid w:val="0070045B"/>
    <w:rsid w:val="0070070D"/>
    <w:rsid w:val="00700B35"/>
    <w:rsid w:val="00700E8F"/>
    <w:rsid w:val="00701BAB"/>
    <w:rsid w:val="00701D07"/>
    <w:rsid w:val="00701D5B"/>
    <w:rsid w:val="007031E0"/>
    <w:rsid w:val="00703C83"/>
    <w:rsid w:val="00703F4A"/>
    <w:rsid w:val="0070471E"/>
    <w:rsid w:val="007047BA"/>
    <w:rsid w:val="00704E1A"/>
    <w:rsid w:val="00705CB5"/>
    <w:rsid w:val="00705FD1"/>
    <w:rsid w:val="007060E2"/>
    <w:rsid w:val="0070691B"/>
    <w:rsid w:val="00706D43"/>
    <w:rsid w:val="00710272"/>
    <w:rsid w:val="00710631"/>
    <w:rsid w:val="00710B8F"/>
    <w:rsid w:val="00710F47"/>
    <w:rsid w:val="00711AB8"/>
    <w:rsid w:val="00712994"/>
    <w:rsid w:val="00713678"/>
    <w:rsid w:val="0071538D"/>
    <w:rsid w:val="007154A9"/>
    <w:rsid w:val="007155C4"/>
    <w:rsid w:val="00715BE4"/>
    <w:rsid w:val="007164F2"/>
    <w:rsid w:val="007165FA"/>
    <w:rsid w:val="0072008B"/>
    <w:rsid w:val="0072044E"/>
    <w:rsid w:val="00720564"/>
    <w:rsid w:val="00720C0B"/>
    <w:rsid w:val="00721930"/>
    <w:rsid w:val="00721937"/>
    <w:rsid w:val="00722ACD"/>
    <w:rsid w:val="00722C46"/>
    <w:rsid w:val="00723D0B"/>
    <w:rsid w:val="00723F93"/>
    <w:rsid w:val="00725304"/>
    <w:rsid w:val="00725701"/>
    <w:rsid w:val="0072586E"/>
    <w:rsid w:val="00725C61"/>
    <w:rsid w:val="00727B6F"/>
    <w:rsid w:val="00727BC5"/>
    <w:rsid w:val="00727FF5"/>
    <w:rsid w:val="00730CEA"/>
    <w:rsid w:val="00730F8F"/>
    <w:rsid w:val="007310C8"/>
    <w:rsid w:val="00731A3F"/>
    <w:rsid w:val="00731E2F"/>
    <w:rsid w:val="00731EE2"/>
    <w:rsid w:val="00732006"/>
    <w:rsid w:val="007320E6"/>
    <w:rsid w:val="00733F55"/>
    <w:rsid w:val="00735DBB"/>
    <w:rsid w:val="00735DD0"/>
    <w:rsid w:val="00736ACD"/>
    <w:rsid w:val="00740283"/>
    <w:rsid w:val="00741153"/>
    <w:rsid w:val="00741C1A"/>
    <w:rsid w:val="00741DE5"/>
    <w:rsid w:val="0074316B"/>
    <w:rsid w:val="00743DB0"/>
    <w:rsid w:val="007447BB"/>
    <w:rsid w:val="00744D59"/>
    <w:rsid w:val="00744D7A"/>
    <w:rsid w:val="0074545D"/>
    <w:rsid w:val="00745591"/>
    <w:rsid w:val="007458C1"/>
    <w:rsid w:val="007458CF"/>
    <w:rsid w:val="007460B9"/>
    <w:rsid w:val="00746231"/>
    <w:rsid w:val="00746284"/>
    <w:rsid w:val="007468CC"/>
    <w:rsid w:val="00746ABD"/>
    <w:rsid w:val="007508B3"/>
    <w:rsid w:val="007508DC"/>
    <w:rsid w:val="00752731"/>
    <w:rsid w:val="007529A9"/>
    <w:rsid w:val="0075338B"/>
    <w:rsid w:val="007535A9"/>
    <w:rsid w:val="00754FAC"/>
    <w:rsid w:val="0075514F"/>
    <w:rsid w:val="007560C7"/>
    <w:rsid w:val="0075618B"/>
    <w:rsid w:val="00756D6A"/>
    <w:rsid w:val="00757777"/>
    <w:rsid w:val="00757C74"/>
    <w:rsid w:val="00760299"/>
    <w:rsid w:val="00760331"/>
    <w:rsid w:val="007627DE"/>
    <w:rsid w:val="00763D6A"/>
    <w:rsid w:val="00763F10"/>
    <w:rsid w:val="00764AB5"/>
    <w:rsid w:val="00764C1D"/>
    <w:rsid w:val="00765071"/>
    <w:rsid w:val="00766910"/>
    <w:rsid w:val="00766C2A"/>
    <w:rsid w:val="00766E9B"/>
    <w:rsid w:val="0076702D"/>
    <w:rsid w:val="00767116"/>
    <w:rsid w:val="0076761C"/>
    <w:rsid w:val="0077101F"/>
    <w:rsid w:val="007719E1"/>
    <w:rsid w:val="00772DEA"/>
    <w:rsid w:val="00772EFE"/>
    <w:rsid w:val="00773AB3"/>
    <w:rsid w:val="00774263"/>
    <w:rsid w:val="00774F10"/>
    <w:rsid w:val="0077509D"/>
    <w:rsid w:val="00775D92"/>
    <w:rsid w:val="007761CB"/>
    <w:rsid w:val="007762E4"/>
    <w:rsid w:val="00776607"/>
    <w:rsid w:val="00776FCF"/>
    <w:rsid w:val="007770AD"/>
    <w:rsid w:val="00777316"/>
    <w:rsid w:val="0078053D"/>
    <w:rsid w:val="007815BB"/>
    <w:rsid w:val="00781CC5"/>
    <w:rsid w:val="00782CEB"/>
    <w:rsid w:val="00782DA6"/>
    <w:rsid w:val="00783821"/>
    <w:rsid w:val="007839C4"/>
    <w:rsid w:val="00783E63"/>
    <w:rsid w:val="0078405A"/>
    <w:rsid w:val="007849D0"/>
    <w:rsid w:val="00784A21"/>
    <w:rsid w:val="0078540F"/>
    <w:rsid w:val="00787132"/>
    <w:rsid w:val="00787287"/>
    <w:rsid w:val="00787940"/>
    <w:rsid w:val="00790B28"/>
    <w:rsid w:val="00790B9E"/>
    <w:rsid w:val="00790BF0"/>
    <w:rsid w:val="00792071"/>
    <w:rsid w:val="00792C98"/>
    <w:rsid w:val="007967E8"/>
    <w:rsid w:val="00796A04"/>
    <w:rsid w:val="00797069"/>
    <w:rsid w:val="00797E28"/>
    <w:rsid w:val="007A0FD8"/>
    <w:rsid w:val="007A1E0A"/>
    <w:rsid w:val="007A1F12"/>
    <w:rsid w:val="007A27E0"/>
    <w:rsid w:val="007A289E"/>
    <w:rsid w:val="007A2CFE"/>
    <w:rsid w:val="007A2FB1"/>
    <w:rsid w:val="007A3689"/>
    <w:rsid w:val="007A4382"/>
    <w:rsid w:val="007A4689"/>
    <w:rsid w:val="007A47CB"/>
    <w:rsid w:val="007A5070"/>
    <w:rsid w:val="007A5181"/>
    <w:rsid w:val="007A5D60"/>
    <w:rsid w:val="007A5F15"/>
    <w:rsid w:val="007A61FE"/>
    <w:rsid w:val="007A624F"/>
    <w:rsid w:val="007A65E1"/>
    <w:rsid w:val="007B050E"/>
    <w:rsid w:val="007B0AD5"/>
    <w:rsid w:val="007B0AF8"/>
    <w:rsid w:val="007B0F64"/>
    <w:rsid w:val="007B1F1A"/>
    <w:rsid w:val="007B1FE5"/>
    <w:rsid w:val="007B2CEC"/>
    <w:rsid w:val="007B36C7"/>
    <w:rsid w:val="007B3C10"/>
    <w:rsid w:val="007B4507"/>
    <w:rsid w:val="007B5434"/>
    <w:rsid w:val="007B601D"/>
    <w:rsid w:val="007B60D4"/>
    <w:rsid w:val="007B6E02"/>
    <w:rsid w:val="007B71A5"/>
    <w:rsid w:val="007B73C7"/>
    <w:rsid w:val="007B7FA9"/>
    <w:rsid w:val="007C048D"/>
    <w:rsid w:val="007C070B"/>
    <w:rsid w:val="007C1433"/>
    <w:rsid w:val="007C1716"/>
    <w:rsid w:val="007C2970"/>
    <w:rsid w:val="007C3FD1"/>
    <w:rsid w:val="007C4A28"/>
    <w:rsid w:val="007C5F13"/>
    <w:rsid w:val="007C6192"/>
    <w:rsid w:val="007C63DF"/>
    <w:rsid w:val="007C6418"/>
    <w:rsid w:val="007C6449"/>
    <w:rsid w:val="007C6DF5"/>
    <w:rsid w:val="007C70CE"/>
    <w:rsid w:val="007C7E33"/>
    <w:rsid w:val="007D0147"/>
    <w:rsid w:val="007D028A"/>
    <w:rsid w:val="007D0302"/>
    <w:rsid w:val="007D06DD"/>
    <w:rsid w:val="007D0E12"/>
    <w:rsid w:val="007D11C5"/>
    <w:rsid w:val="007D16CF"/>
    <w:rsid w:val="007D25C3"/>
    <w:rsid w:val="007D3355"/>
    <w:rsid w:val="007D3514"/>
    <w:rsid w:val="007D49B5"/>
    <w:rsid w:val="007D522B"/>
    <w:rsid w:val="007D5C8C"/>
    <w:rsid w:val="007D61F0"/>
    <w:rsid w:val="007D62C2"/>
    <w:rsid w:val="007D6669"/>
    <w:rsid w:val="007D6B74"/>
    <w:rsid w:val="007D6E53"/>
    <w:rsid w:val="007D776D"/>
    <w:rsid w:val="007E0008"/>
    <w:rsid w:val="007E0B94"/>
    <w:rsid w:val="007E0D15"/>
    <w:rsid w:val="007E1AC8"/>
    <w:rsid w:val="007E1FEB"/>
    <w:rsid w:val="007E2A15"/>
    <w:rsid w:val="007E4ACC"/>
    <w:rsid w:val="007E5CE7"/>
    <w:rsid w:val="007E6EA9"/>
    <w:rsid w:val="007E79B8"/>
    <w:rsid w:val="007F0DFB"/>
    <w:rsid w:val="007F1797"/>
    <w:rsid w:val="007F2004"/>
    <w:rsid w:val="007F359C"/>
    <w:rsid w:val="007F3868"/>
    <w:rsid w:val="007F5208"/>
    <w:rsid w:val="007F5306"/>
    <w:rsid w:val="007F5A7F"/>
    <w:rsid w:val="007F5FDB"/>
    <w:rsid w:val="007F624A"/>
    <w:rsid w:val="007F6457"/>
    <w:rsid w:val="007F65D6"/>
    <w:rsid w:val="007F78D7"/>
    <w:rsid w:val="007F7E9D"/>
    <w:rsid w:val="00800E79"/>
    <w:rsid w:val="00800F45"/>
    <w:rsid w:val="00801FD6"/>
    <w:rsid w:val="00802566"/>
    <w:rsid w:val="008027FF"/>
    <w:rsid w:val="00803861"/>
    <w:rsid w:val="008044CB"/>
    <w:rsid w:val="008050AC"/>
    <w:rsid w:val="008054E4"/>
    <w:rsid w:val="008061CA"/>
    <w:rsid w:val="0081038F"/>
    <w:rsid w:val="00811730"/>
    <w:rsid w:val="0081195F"/>
    <w:rsid w:val="008124BC"/>
    <w:rsid w:val="008125BF"/>
    <w:rsid w:val="00813112"/>
    <w:rsid w:val="00813CFA"/>
    <w:rsid w:val="00813E5A"/>
    <w:rsid w:val="00813FEF"/>
    <w:rsid w:val="008144E7"/>
    <w:rsid w:val="00815104"/>
    <w:rsid w:val="00816108"/>
    <w:rsid w:val="00816C82"/>
    <w:rsid w:val="008172E5"/>
    <w:rsid w:val="00817C2D"/>
    <w:rsid w:val="00817D56"/>
    <w:rsid w:val="008200C8"/>
    <w:rsid w:val="00820650"/>
    <w:rsid w:val="00820798"/>
    <w:rsid w:val="008207AA"/>
    <w:rsid w:val="00821EDF"/>
    <w:rsid w:val="008223C2"/>
    <w:rsid w:val="008249DE"/>
    <w:rsid w:val="00825870"/>
    <w:rsid w:val="008262BD"/>
    <w:rsid w:val="0082697B"/>
    <w:rsid w:val="00826C6C"/>
    <w:rsid w:val="00827010"/>
    <w:rsid w:val="00827339"/>
    <w:rsid w:val="00827764"/>
    <w:rsid w:val="008301BF"/>
    <w:rsid w:val="00830400"/>
    <w:rsid w:val="008307BA"/>
    <w:rsid w:val="0083134B"/>
    <w:rsid w:val="00831A30"/>
    <w:rsid w:val="00831E4F"/>
    <w:rsid w:val="00831E53"/>
    <w:rsid w:val="00832EA3"/>
    <w:rsid w:val="008336A2"/>
    <w:rsid w:val="00833AD1"/>
    <w:rsid w:val="00834782"/>
    <w:rsid w:val="00834A28"/>
    <w:rsid w:val="00834DFB"/>
    <w:rsid w:val="0083791D"/>
    <w:rsid w:val="00837D79"/>
    <w:rsid w:val="00840443"/>
    <w:rsid w:val="00841098"/>
    <w:rsid w:val="00841B08"/>
    <w:rsid w:val="00841E7B"/>
    <w:rsid w:val="00841FA7"/>
    <w:rsid w:val="008431D1"/>
    <w:rsid w:val="008441B3"/>
    <w:rsid w:val="00845351"/>
    <w:rsid w:val="00845C88"/>
    <w:rsid w:val="008466B4"/>
    <w:rsid w:val="00846CC1"/>
    <w:rsid w:val="0084721D"/>
    <w:rsid w:val="008519FC"/>
    <w:rsid w:val="00851B40"/>
    <w:rsid w:val="00852643"/>
    <w:rsid w:val="00853663"/>
    <w:rsid w:val="00853DBE"/>
    <w:rsid w:val="008547A8"/>
    <w:rsid w:val="00854A46"/>
    <w:rsid w:val="00855140"/>
    <w:rsid w:val="008563A1"/>
    <w:rsid w:val="00857EC7"/>
    <w:rsid w:val="00860644"/>
    <w:rsid w:val="00860734"/>
    <w:rsid w:val="008608CA"/>
    <w:rsid w:val="0086171F"/>
    <w:rsid w:val="0086176E"/>
    <w:rsid w:val="00862AE3"/>
    <w:rsid w:val="00864596"/>
    <w:rsid w:val="00864666"/>
    <w:rsid w:val="00864774"/>
    <w:rsid w:val="00864EC4"/>
    <w:rsid w:val="00865DF4"/>
    <w:rsid w:val="008667EB"/>
    <w:rsid w:val="0086692F"/>
    <w:rsid w:val="0086693B"/>
    <w:rsid w:val="00866E0C"/>
    <w:rsid w:val="008672BE"/>
    <w:rsid w:val="008674FF"/>
    <w:rsid w:val="00867C9A"/>
    <w:rsid w:val="00867CBF"/>
    <w:rsid w:val="00870921"/>
    <w:rsid w:val="00871440"/>
    <w:rsid w:val="0087276A"/>
    <w:rsid w:val="008735DE"/>
    <w:rsid w:val="00873E2E"/>
    <w:rsid w:val="00873EF4"/>
    <w:rsid w:val="00874EE3"/>
    <w:rsid w:val="008759FF"/>
    <w:rsid w:val="00876D3B"/>
    <w:rsid w:val="008770FF"/>
    <w:rsid w:val="008775C9"/>
    <w:rsid w:val="00880016"/>
    <w:rsid w:val="008801DE"/>
    <w:rsid w:val="008807D6"/>
    <w:rsid w:val="00880ED6"/>
    <w:rsid w:val="008826B6"/>
    <w:rsid w:val="00882924"/>
    <w:rsid w:val="00882E75"/>
    <w:rsid w:val="00882ECD"/>
    <w:rsid w:val="00883F83"/>
    <w:rsid w:val="008853E3"/>
    <w:rsid w:val="00885908"/>
    <w:rsid w:val="00885EAF"/>
    <w:rsid w:val="00887877"/>
    <w:rsid w:val="0089063B"/>
    <w:rsid w:val="008907AB"/>
    <w:rsid w:val="0089101D"/>
    <w:rsid w:val="00891771"/>
    <w:rsid w:val="0089184F"/>
    <w:rsid w:val="00891AC8"/>
    <w:rsid w:val="00891F60"/>
    <w:rsid w:val="00893A3A"/>
    <w:rsid w:val="00893B4E"/>
    <w:rsid w:val="00894697"/>
    <w:rsid w:val="00895003"/>
    <w:rsid w:val="008953A4"/>
    <w:rsid w:val="008962AC"/>
    <w:rsid w:val="0089645C"/>
    <w:rsid w:val="00897B02"/>
    <w:rsid w:val="008A0124"/>
    <w:rsid w:val="008A208F"/>
    <w:rsid w:val="008A214F"/>
    <w:rsid w:val="008A22EC"/>
    <w:rsid w:val="008A2F26"/>
    <w:rsid w:val="008A416C"/>
    <w:rsid w:val="008A4C2A"/>
    <w:rsid w:val="008A4EAC"/>
    <w:rsid w:val="008A5176"/>
    <w:rsid w:val="008A573A"/>
    <w:rsid w:val="008A62D9"/>
    <w:rsid w:val="008A6C0F"/>
    <w:rsid w:val="008A7C8C"/>
    <w:rsid w:val="008A7E27"/>
    <w:rsid w:val="008B01FA"/>
    <w:rsid w:val="008B04C4"/>
    <w:rsid w:val="008B1F07"/>
    <w:rsid w:val="008B3A0A"/>
    <w:rsid w:val="008B3E2C"/>
    <w:rsid w:val="008B5AA8"/>
    <w:rsid w:val="008B6F61"/>
    <w:rsid w:val="008B73A4"/>
    <w:rsid w:val="008B7738"/>
    <w:rsid w:val="008C038D"/>
    <w:rsid w:val="008C0C09"/>
    <w:rsid w:val="008C0DE4"/>
    <w:rsid w:val="008C137F"/>
    <w:rsid w:val="008C14A2"/>
    <w:rsid w:val="008C2285"/>
    <w:rsid w:val="008C264F"/>
    <w:rsid w:val="008C2890"/>
    <w:rsid w:val="008C4793"/>
    <w:rsid w:val="008C4B45"/>
    <w:rsid w:val="008C5952"/>
    <w:rsid w:val="008C5B39"/>
    <w:rsid w:val="008C5CF8"/>
    <w:rsid w:val="008C6CE9"/>
    <w:rsid w:val="008D0A73"/>
    <w:rsid w:val="008D0D1C"/>
    <w:rsid w:val="008D0D45"/>
    <w:rsid w:val="008D2957"/>
    <w:rsid w:val="008D4133"/>
    <w:rsid w:val="008D56F0"/>
    <w:rsid w:val="008D603C"/>
    <w:rsid w:val="008D6B65"/>
    <w:rsid w:val="008D6D4E"/>
    <w:rsid w:val="008D7ACE"/>
    <w:rsid w:val="008D7B38"/>
    <w:rsid w:val="008D7B3F"/>
    <w:rsid w:val="008E155E"/>
    <w:rsid w:val="008E15A2"/>
    <w:rsid w:val="008E1D6F"/>
    <w:rsid w:val="008E2587"/>
    <w:rsid w:val="008E25DA"/>
    <w:rsid w:val="008E27BE"/>
    <w:rsid w:val="008E2927"/>
    <w:rsid w:val="008E3015"/>
    <w:rsid w:val="008E3054"/>
    <w:rsid w:val="008E32B4"/>
    <w:rsid w:val="008E3704"/>
    <w:rsid w:val="008E3DD6"/>
    <w:rsid w:val="008E4733"/>
    <w:rsid w:val="008E516F"/>
    <w:rsid w:val="008E575E"/>
    <w:rsid w:val="008E5F79"/>
    <w:rsid w:val="008E633C"/>
    <w:rsid w:val="008E6646"/>
    <w:rsid w:val="008E6A0F"/>
    <w:rsid w:val="008E6AFF"/>
    <w:rsid w:val="008E6E5A"/>
    <w:rsid w:val="008E7F0C"/>
    <w:rsid w:val="008F181B"/>
    <w:rsid w:val="008F1905"/>
    <w:rsid w:val="008F204B"/>
    <w:rsid w:val="008F226F"/>
    <w:rsid w:val="008F48DA"/>
    <w:rsid w:val="008F5706"/>
    <w:rsid w:val="008F5A34"/>
    <w:rsid w:val="008F6A4F"/>
    <w:rsid w:val="008F6B15"/>
    <w:rsid w:val="008F6C82"/>
    <w:rsid w:val="008F7752"/>
    <w:rsid w:val="008F7A8A"/>
    <w:rsid w:val="00900B9A"/>
    <w:rsid w:val="00900E0F"/>
    <w:rsid w:val="00900EE4"/>
    <w:rsid w:val="00902E4B"/>
    <w:rsid w:val="00907484"/>
    <w:rsid w:val="00907A7B"/>
    <w:rsid w:val="00907ABD"/>
    <w:rsid w:val="00912012"/>
    <w:rsid w:val="009123DC"/>
    <w:rsid w:val="0091343E"/>
    <w:rsid w:val="009150B8"/>
    <w:rsid w:val="00917002"/>
    <w:rsid w:val="00917476"/>
    <w:rsid w:val="009176A8"/>
    <w:rsid w:val="00917B2B"/>
    <w:rsid w:val="00920A34"/>
    <w:rsid w:val="00920C82"/>
    <w:rsid w:val="00920E8F"/>
    <w:rsid w:val="00921BC5"/>
    <w:rsid w:val="00921C7E"/>
    <w:rsid w:val="00922C55"/>
    <w:rsid w:val="009233E3"/>
    <w:rsid w:val="00924067"/>
    <w:rsid w:val="00924361"/>
    <w:rsid w:val="00924ACF"/>
    <w:rsid w:val="0092583E"/>
    <w:rsid w:val="00925997"/>
    <w:rsid w:val="009261BB"/>
    <w:rsid w:val="009273B1"/>
    <w:rsid w:val="00927CA9"/>
    <w:rsid w:val="009305D2"/>
    <w:rsid w:val="009307CA"/>
    <w:rsid w:val="00930871"/>
    <w:rsid w:val="00930DC4"/>
    <w:rsid w:val="009316D3"/>
    <w:rsid w:val="00931E9D"/>
    <w:rsid w:val="00932A31"/>
    <w:rsid w:val="00933377"/>
    <w:rsid w:val="00933452"/>
    <w:rsid w:val="009340B3"/>
    <w:rsid w:val="009342D0"/>
    <w:rsid w:val="00934C14"/>
    <w:rsid w:val="00934E00"/>
    <w:rsid w:val="009358A2"/>
    <w:rsid w:val="0093590C"/>
    <w:rsid w:val="00935A2D"/>
    <w:rsid w:val="00935F4F"/>
    <w:rsid w:val="00936342"/>
    <w:rsid w:val="00936E4E"/>
    <w:rsid w:val="009378DA"/>
    <w:rsid w:val="00937C3F"/>
    <w:rsid w:val="00940C3B"/>
    <w:rsid w:val="009411BA"/>
    <w:rsid w:val="009419D2"/>
    <w:rsid w:val="00941E7D"/>
    <w:rsid w:val="0094203A"/>
    <w:rsid w:val="00942CC0"/>
    <w:rsid w:val="0094301D"/>
    <w:rsid w:val="00943A30"/>
    <w:rsid w:val="00943F5E"/>
    <w:rsid w:val="0094445F"/>
    <w:rsid w:val="00944890"/>
    <w:rsid w:val="009453E5"/>
    <w:rsid w:val="00945C1B"/>
    <w:rsid w:val="009479C8"/>
    <w:rsid w:val="00947A83"/>
    <w:rsid w:val="00950834"/>
    <w:rsid w:val="009514F9"/>
    <w:rsid w:val="00951D26"/>
    <w:rsid w:val="00952431"/>
    <w:rsid w:val="00952C70"/>
    <w:rsid w:val="00952D7F"/>
    <w:rsid w:val="00952E74"/>
    <w:rsid w:val="00952F2C"/>
    <w:rsid w:val="00953101"/>
    <w:rsid w:val="00954B31"/>
    <w:rsid w:val="0095522C"/>
    <w:rsid w:val="009552FE"/>
    <w:rsid w:val="00957CC3"/>
    <w:rsid w:val="00957F63"/>
    <w:rsid w:val="009605CD"/>
    <w:rsid w:val="00960C63"/>
    <w:rsid w:val="00960C7A"/>
    <w:rsid w:val="00961888"/>
    <w:rsid w:val="00962A09"/>
    <w:rsid w:val="009638FD"/>
    <w:rsid w:val="0096396D"/>
    <w:rsid w:val="00963DAF"/>
    <w:rsid w:val="009646BB"/>
    <w:rsid w:val="009651DF"/>
    <w:rsid w:val="00965465"/>
    <w:rsid w:val="009660DF"/>
    <w:rsid w:val="00966633"/>
    <w:rsid w:val="00967558"/>
    <w:rsid w:val="0096756B"/>
    <w:rsid w:val="00967DEC"/>
    <w:rsid w:val="00967DF5"/>
    <w:rsid w:val="009703E1"/>
    <w:rsid w:val="00970F54"/>
    <w:rsid w:val="00971980"/>
    <w:rsid w:val="0097206A"/>
    <w:rsid w:val="00972372"/>
    <w:rsid w:val="0097264B"/>
    <w:rsid w:val="00972843"/>
    <w:rsid w:val="009729B9"/>
    <w:rsid w:val="00973866"/>
    <w:rsid w:val="009739DD"/>
    <w:rsid w:val="009754E0"/>
    <w:rsid w:val="00975FE9"/>
    <w:rsid w:val="009760A2"/>
    <w:rsid w:val="009775B8"/>
    <w:rsid w:val="00977D4B"/>
    <w:rsid w:val="00980DD1"/>
    <w:rsid w:val="00981B44"/>
    <w:rsid w:val="00981C8A"/>
    <w:rsid w:val="00981EE6"/>
    <w:rsid w:val="00982B5E"/>
    <w:rsid w:val="00983BAB"/>
    <w:rsid w:val="00984A4E"/>
    <w:rsid w:val="00984C32"/>
    <w:rsid w:val="00984FEA"/>
    <w:rsid w:val="00986579"/>
    <w:rsid w:val="00986EEC"/>
    <w:rsid w:val="00987A6A"/>
    <w:rsid w:val="00987EF7"/>
    <w:rsid w:val="00990A7C"/>
    <w:rsid w:val="00991B82"/>
    <w:rsid w:val="00993673"/>
    <w:rsid w:val="0099378E"/>
    <w:rsid w:val="009939A2"/>
    <w:rsid w:val="00993BC3"/>
    <w:rsid w:val="0099453A"/>
    <w:rsid w:val="0099469B"/>
    <w:rsid w:val="00995832"/>
    <w:rsid w:val="00995948"/>
    <w:rsid w:val="00995973"/>
    <w:rsid w:val="0099613C"/>
    <w:rsid w:val="00996A50"/>
    <w:rsid w:val="009A0D65"/>
    <w:rsid w:val="009A0DDC"/>
    <w:rsid w:val="009A1FE4"/>
    <w:rsid w:val="009A2757"/>
    <w:rsid w:val="009A2955"/>
    <w:rsid w:val="009A32D1"/>
    <w:rsid w:val="009A4728"/>
    <w:rsid w:val="009A4833"/>
    <w:rsid w:val="009A601C"/>
    <w:rsid w:val="009A6582"/>
    <w:rsid w:val="009A6E50"/>
    <w:rsid w:val="009A7C34"/>
    <w:rsid w:val="009B025B"/>
    <w:rsid w:val="009B06CA"/>
    <w:rsid w:val="009B1C15"/>
    <w:rsid w:val="009B1D4D"/>
    <w:rsid w:val="009B1EFC"/>
    <w:rsid w:val="009B20A8"/>
    <w:rsid w:val="009B23EE"/>
    <w:rsid w:val="009B2B47"/>
    <w:rsid w:val="009B3DE1"/>
    <w:rsid w:val="009B47D8"/>
    <w:rsid w:val="009B58AB"/>
    <w:rsid w:val="009B5CDB"/>
    <w:rsid w:val="009B630F"/>
    <w:rsid w:val="009B641C"/>
    <w:rsid w:val="009B69EA"/>
    <w:rsid w:val="009B6EA5"/>
    <w:rsid w:val="009B76E9"/>
    <w:rsid w:val="009C10DD"/>
    <w:rsid w:val="009C1584"/>
    <w:rsid w:val="009C2576"/>
    <w:rsid w:val="009C39DF"/>
    <w:rsid w:val="009C3C10"/>
    <w:rsid w:val="009C45DD"/>
    <w:rsid w:val="009C4739"/>
    <w:rsid w:val="009C4A41"/>
    <w:rsid w:val="009C4C31"/>
    <w:rsid w:val="009C4D13"/>
    <w:rsid w:val="009C551D"/>
    <w:rsid w:val="009C6910"/>
    <w:rsid w:val="009C6C45"/>
    <w:rsid w:val="009C6F12"/>
    <w:rsid w:val="009C7470"/>
    <w:rsid w:val="009C7C57"/>
    <w:rsid w:val="009C7F32"/>
    <w:rsid w:val="009D0AB5"/>
    <w:rsid w:val="009D104C"/>
    <w:rsid w:val="009D107F"/>
    <w:rsid w:val="009D1785"/>
    <w:rsid w:val="009D18E2"/>
    <w:rsid w:val="009D196E"/>
    <w:rsid w:val="009D1C84"/>
    <w:rsid w:val="009D1F8D"/>
    <w:rsid w:val="009D2C55"/>
    <w:rsid w:val="009D3371"/>
    <w:rsid w:val="009D3D45"/>
    <w:rsid w:val="009D419C"/>
    <w:rsid w:val="009D44E3"/>
    <w:rsid w:val="009D474B"/>
    <w:rsid w:val="009D4A68"/>
    <w:rsid w:val="009D4C3A"/>
    <w:rsid w:val="009D5A33"/>
    <w:rsid w:val="009D6123"/>
    <w:rsid w:val="009D6296"/>
    <w:rsid w:val="009D637D"/>
    <w:rsid w:val="009D649D"/>
    <w:rsid w:val="009D6B81"/>
    <w:rsid w:val="009D7A2E"/>
    <w:rsid w:val="009E09F0"/>
    <w:rsid w:val="009E0E91"/>
    <w:rsid w:val="009E1557"/>
    <w:rsid w:val="009E1DCB"/>
    <w:rsid w:val="009E442F"/>
    <w:rsid w:val="009E56A9"/>
    <w:rsid w:val="009E581A"/>
    <w:rsid w:val="009E5F48"/>
    <w:rsid w:val="009E6223"/>
    <w:rsid w:val="009E64B2"/>
    <w:rsid w:val="009E6856"/>
    <w:rsid w:val="009E69F8"/>
    <w:rsid w:val="009E7522"/>
    <w:rsid w:val="009E7EEC"/>
    <w:rsid w:val="009F049E"/>
    <w:rsid w:val="009F079F"/>
    <w:rsid w:val="009F134C"/>
    <w:rsid w:val="009F2391"/>
    <w:rsid w:val="009F2503"/>
    <w:rsid w:val="009F2661"/>
    <w:rsid w:val="009F2A30"/>
    <w:rsid w:val="009F2B43"/>
    <w:rsid w:val="009F3688"/>
    <w:rsid w:val="009F38F3"/>
    <w:rsid w:val="009F3AF1"/>
    <w:rsid w:val="009F42CC"/>
    <w:rsid w:val="009F43C4"/>
    <w:rsid w:val="009F5FC3"/>
    <w:rsid w:val="009F72DB"/>
    <w:rsid w:val="009F7548"/>
    <w:rsid w:val="009F7BB3"/>
    <w:rsid w:val="009F7DA2"/>
    <w:rsid w:val="00A004F6"/>
    <w:rsid w:val="00A0111A"/>
    <w:rsid w:val="00A02747"/>
    <w:rsid w:val="00A02F3E"/>
    <w:rsid w:val="00A03992"/>
    <w:rsid w:val="00A04107"/>
    <w:rsid w:val="00A04F33"/>
    <w:rsid w:val="00A052A0"/>
    <w:rsid w:val="00A05BEB"/>
    <w:rsid w:val="00A06D52"/>
    <w:rsid w:val="00A06DD0"/>
    <w:rsid w:val="00A07F38"/>
    <w:rsid w:val="00A11A61"/>
    <w:rsid w:val="00A12164"/>
    <w:rsid w:val="00A12B3A"/>
    <w:rsid w:val="00A1416A"/>
    <w:rsid w:val="00A14F50"/>
    <w:rsid w:val="00A1520B"/>
    <w:rsid w:val="00A155D6"/>
    <w:rsid w:val="00A1591E"/>
    <w:rsid w:val="00A15A74"/>
    <w:rsid w:val="00A204AE"/>
    <w:rsid w:val="00A211CE"/>
    <w:rsid w:val="00A213C2"/>
    <w:rsid w:val="00A21458"/>
    <w:rsid w:val="00A21476"/>
    <w:rsid w:val="00A216D1"/>
    <w:rsid w:val="00A22BD5"/>
    <w:rsid w:val="00A23203"/>
    <w:rsid w:val="00A2478D"/>
    <w:rsid w:val="00A2484F"/>
    <w:rsid w:val="00A25423"/>
    <w:rsid w:val="00A2558D"/>
    <w:rsid w:val="00A26482"/>
    <w:rsid w:val="00A26785"/>
    <w:rsid w:val="00A26A8A"/>
    <w:rsid w:val="00A26B33"/>
    <w:rsid w:val="00A26BDE"/>
    <w:rsid w:val="00A26E3A"/>
    <w:rsid w:val="00A273D8"/>
    <w:rsid w:val="00A2748F"/>
    <w:rsid w:val="00A27701"/>
    <w:rsid w:val="00A2791B"/>
    <w:rsid w:val="00A27C7A"/>
    <w:rsid w:val="00A27E02"/>
    <w:rsid w:val="00A27FC4"/>
    <w:rsid w:val="00A30132"/>
    <w:rsid w:val="00A3061E"/>
    <w:rsid w:val="00A30643"/>
    <w:rsid w:val="00A310B6"/>
    <w:rsid w:val="00A34C41"/>
    <w:rsid w:val="00A35956"/>
    <w:rsid w:val="00A35A95"/>
    <w:rsid w:val="00A37829"/>
    <w:rsid w:val="00A378B0"/>
    <w:rsid w:val="00A37E08"/>
    <w:rsid w:val="00A37E17"/>
    <w:rsid w:val="00A40236"/>
    <w:rsid w:val="00A402E5"/>
    <w:rsid w:val="00A40466"/>
    <w:rsid w:val="00A40CEF"/>
    <w:rsid w:val="00A417EC"/>
    <w:rsid w:val="00A41CF6"/>
    <w:rsid w:val="00A42097"/>
    <w:rsid w:val="00A42B6D"/>
    <w:rsid w:val="00A44EE5"/>
    <w:rsid w:val="00A45386"/>
    <w:rsid w:val="00A45497"/>
    <w:rsid w:val="00A45FA0"/>
    <w:rsid w:val="00A460B5"/>
    <w:rsid w:val="00A461A1"/>
    <w:rsid w:val="00A47252"/>
    <w:rsid w:val="00A475A4"/>
    <w:rsid w:val="00A503E2"/>
    <w:rsid w:val="00A5115C"/>
    <w:rsid w:val="00A514B3"/>
    <w:rsid w:val="00A516E8"/>
    <w:rsid w:val="00A51CDF"/>
    <w:rsid w:val="00A53D12"/>
    <w:rsid w:val="00A54E40"/>
    <w:rsid w:val="00A54F77"/>
    <w:rsid w:val="00A55562"/>
    <w:rsid w:val="00A56068"/>
    <w:rsid w:val="00A565D1"/>
    <w:rsid w:val="00A57C33"/>
    <w:rsid w:val="00A6000C"/>
    <w:rsid w:val="00A60059"/>
    <w:rsid w:val="00A619E1"/>
    <w:rsid w:val="00A61A05"/>
    <w:rsid w:val="00A6212F"/>
    <w:rsid w:val="00A623A4"/>
    <w:rsid w:val="00A633DF"/>
    <w:rsid w:val="00A63AD3"/>
    <w:rsid w:val="00A63BDF"/>
    <w:rsid w:val="00A63E0E"/>
    <w:rsid w:val="00A64778"/>
    <w:rsid w:val="00A64939"/>
    <w:rsid w:val="00A66A6C"/>
    <w:rsid w:val="00A67597"/>
    <w:rsid w:val="00A708AC"/>
    <w:rsid w:val="00A71A0D"/>
    <w:rsid w:val="00A72651"/>
    <w:rsid w:val="00A7286D"/>
    <w:rsid w:val="00A73BAA"/>
    <w:rsid w:val="00A74A3F"/>
    <w:rsid w:val="00A74AE4"/>
    <w:rsid w:val="00A757CC"/>
    <w:rsid w:val="00A760E8"/>
    <w:rsid w:val="00A762C1"/>
    <w:rsid w:val="00A7690A"/>
    <w:rsid w:val="00A76955"/>
    <w:rsid w:val="00A76F43"/>
    <w:rsid w:val="00A76F5D"/>
    <w:rsid w:val="00A76F81"/>
    <w:rsid w:val="00A776B6"/>
    <w:rsid w:val="00A77D5A"/>
    <w:rsid w:val="00A813F1"/>
    <w:rsid w:val="00A81D8E"/>
    <w:rsid w:val="00A82B73"/>
    <w:rsid w:val="00A83261"/>
    <w:rsid w:val="00A83562"/>
    <w:rsid w:val="00A835E5"/>
    <w:rsid w:val="00A835FB"/>
    <w:rsid w:val="00A8384A"/>
    <w:rsid w:val="00A83B80"/>
    <w:rsid w:val="00A83C0D"/>
    <w:rsid w:val="00A83DA5"/>
    <w:rsid w:val="00A84015"/>
    <w:rsid w:val="00A84290"/>
    <w:rsid w:val="00A84311"/>
    <w:rsid w:val="00A8438D"/>
    <w:rsid w:val="00A84C5E"/>
    <w:rsid w:val="00A84D03"/>
    <w:rsid w:val="00A84D51"/>
    <w:rsid w:val="00A85364"/>
    <w:rsid w:val="00A85431"/>
    <w:rsid w:val="00A85624"/>
    <w:rsid w:val="00A866FC"/>
    <w:rsid w:val="00A87326"/>
    <w:rsid w:val="00A8749A"/>
    <w:rsid w:val="00A90E76"/>
    <w:rsid w:val="00A91C16"/>
    <w:rsid w:val="00A924F1"/>
    <w:rsid w:val="00A93667"/>
    <w:rsid w:val="00A93976"/>
    <w:rsid w:val="00A93E9A"/>
    <w:rsid w:val="00A944BA"/>
    <w:rsid w:val="00A945D2"/>
    <w:rsid w:val="00A9490C"/>
    <w:rsid w:val="00A94A70"/>
    <w:rsid w:val="00A953EC"/>
    <w:rsid w:val="00A97DDA"/>
    <w:rsid w:val="00AA099A"/>
    <w:rsid w:val="00AA0F60"/>
    <w:rsid w:val="00AA166F"/>
    <w:rsid w:val="00AA3329"/>
    <w:rsid w:val="00AA346E"/>
    <w:rsid w:val="00AA3537"/>
    <w:rsid w:val="00AA3BB9"/>
    <w:rsid w:val="00AA43F2"/>
    <w:rsid w:val="00AA4ACC"/>
    <w:rsid w:val="00AA5706"/>
    <w:rsid w:val="00AA5D20"/>
    <w:rsid w:val="00AA62FC"/>
    <w:rsid w:val="00AA6939"/>
    <w:rsid w:val="00AA71E8"/>
    <w:rsid w:val="00AB08FD"/>
    <w:rsid w:val="00AB0A42"/>
    <w:rsid w:val="00AB0D33"/>
    <w:rsid w:val="00AB0FFB"/>
    <w:rsid w:val="00AB2559"/>
    <w:rsid w:val="00AB2C52"/>
    <w:rsid w:val="00AB34AA"/>
    <w:rsid w:val="00AB3E35"/>
    <w:rsid w:val="00AB4DDF"/>
    <w:rsid w:val="00AB520C"/>
    <w:rsid w:val="00AB5458"/>
    <w:rsid w:val="00AB74B7"/>
    <w:rsid w:val="00AB7FC0"/>
    <w:rsid w:val="00AC05C5"/>
    <w:rsid w:val="00AC135B"/>
    <w:rsid w:val="00AC1EE4"/>
    <w:rsid w:val="00AC21AF"/>
    <w:rsid w:val="00AC56E3"/>
    <w:rsid w:val="00AC63B8"/>
    <w:rsid w:val="00AC7258"/>
    <w:rsid w:val="00AC77AE"/>
    <w:rsid w:val="00AD093B"/>
    <w:rsid w:val="00AD0BDB"/>
    <w:rsid w:val="00AD1DC8"/>
    <w:rsid w:val="00AD2480"/>
    <w:rsid w:val="00AD2703"/>
    <w:rsid w:val="00AD2815"/>
    <w:rsid w:val="00AD2B79"/>
    <w:rsid w:val="00AD335A"/>
    <w:rsid w:val="00AD3535"/>
    <w:rsid w:val="00AD3EDC"/>
    <w:rsid w:val="00AD429B"/>
    <w:rsid w:val="00AD45A8"/>
    <w:rsid w:val="00AD46AB"/>
    <w:rsid w:val="00AD4BB1"/>
    <w:rsid w:val="00AD580E"/>
    <w:rsid w:val="00AD5EEA"/>
    <w:rsid w:val="00AD6A02"/>
    <w:rsid w:val="00AD6B26"/>
    <w:rsid w:val="00AD78B0"/>
    <w:rsid w:val="00AD7BE3"/>
    <w:rsid w:val="00AE07D6"/>
    <w:rsid w:val="00AE11C1"/>
    <w:rsid w:val="00AE1814"/>
    <w:rsid w:val="00AE182A"/>
    <w:rsid w:val="00AE191B"/>
    <w:rsid w:val="00AE1B4A"/>
    <w:rsid w:val="00AE2CEC"/>
    <w:rsid w:val="00AE39B3"/>
    <w:rsid w:val="00AE41BC"/>
    <w:rsid w:val="00AE434F"/>
    <w:rsid w:val="00AE4D1A"/>
    <w:rsid w:val="00AE571D"/>
    <w:rsid w:val="00AE67C5"/>
    <w:rsid w:val="00AE7572"/>
    <w:rsid w:val="00AF25F1"/>
    <w:rsid w:val="00AF2754"/>
    <w:rsid w:val="00AF313A"/>
    <w:rsid w:val="00AF36A6"/>
    <w:rsid w:val="00AF4228"/>
    <w:rsid w:val="00AF4498"/>
    <w:rsid w:val="00AF474E"/>
    <w:rsid w:val="00AF4A42"/>
    <w:rsid w:val="00AF5A2E"/>
    <w:rsid w:val="00AF5BAA"/>
    <w:rsid w:val="00AF5CD6"/>
    <w:rsid w:val="00AF63CB"/>
    <w:rsid w:val="00AF6D06"/>
    <w:rsid w:val="00AF6D53"/>
    <w:rsid w:val="00AF6F29"/>
    <w:rsid w:val="00AF7843"/>
    <w:rsid w:val="00B0051C"/>
    <w:rsid w:val="00B00771"/>
    <w:rsid w:val="00B00F1D"/>
    <w:rsid w:val="00B01790"/>
    <w:rsid w:val="00B02347"/>
    <w:rsid w:val="00B02E96"/>
    <w:rsid w:val="00B04560"/>
    <w:rsid w:val="00B0463C"/>
    <w:rsid w:val="00B04A07"/>
    <w:rsid w:val="00B04F1B"/>
    <w:rsid w:val="00B051BE"/>
    <w:rsid w:val="00B057F5"/>
    <w:rsid w:val="00B0669A"/>
    <w:rsid w:val="00B07C6A"/>
    <w:rsid w:val="00B07DF3"/>
    <w:rsid w:val="00B07E68"/>
    <w:rsid w:val="00B10602"/>
    <w:rsid w:val="00B11043"/>
    <w:rsid w:val="00B11091"/>
    <w:rsid w:val="00B12F28"/>
    <w:rsid w:val="00B13DB2"/>
    <w:rsid w:val="00B14158"/>
    <w:rsid w:val="00B14B78"/>
    <w:rsid w:val="00B15C54"/>
    <w:rsid w:val="00B16C3C"/>
    <w:rsid w:val="00B17027"/>
    <w:rsid w:val="00B1709D"/>
    <w:rsid w:val="00B172FD"/>
    <w:rsid w:val="00B175CA"/>
    <w:rsid w:val="00B17BF4"/>
    <w:rsid w:val="00B17EB6"/>
    <w:rsid w:val="00B20363"/>
    <w:rsid w:val="00B216C5"/>
    <w:rsid w:val="00B21816"/>
    <w:rsid w:val="00B21E0E"/>
    <w:rsid w:val="00B22A87"/>
    <w:rsid w:val="00B23343"/>
    <w:rsid w:val="00B234ED"/>
    <w:rsid w:val="00B244E5"/>
    <w:rsid w:val="00B24D3E"/>
    <w:rsid w:val="00B25BC4"/>
    <w:rsid w:val="00B266B7"/>
    <w:rsid w:val="00B26A9C"/>
    <w:rsid w:val="00B26EBE"/>
    <w:rsid w:val="00B26EE9"/>
    <w:rsid w:val="00B27ACD"/>
    <w:rsid w:val="00B302C2"/>
    <w:rsid w:val="00B30B0B"/>
    <w:rsid w:val="00B31793"/>
    <w:rsid w:val="00B328A8"/>
    <w:rsid w:val="00B32A5F"/>
    <w:rsid w:val="00B32C0C"/>
    <w:rsid w:val="00B330CA"/>
    <w:rsid w:val="00B33213"/>
    <w:rsid w:val="00B3386E"/>
    <w:rsid w:val="00B34048"/>
    <w:rsid w:val="00B34273"/>
    <w:rsid w:val="00B34356"/>
    <w:rsid w:val="00B35594"/>
    <w:rsid w:val="00B35E63"/>
    <w:rsid w:val="00B3640A"/>
    <w:rsid w:val="00B36948"/>
    <w:rsid w:val="00B36CE6"/>
    <w:rsid w:val="00B37843"/>
    <w:rsid w:val="00B37955"/>
    <w:rsid w:val="00B37D4E"/>
    <w:rsid w:val="00B37DDA"/>
    <w:rsid w:val="00B37F6C"/>
    <w:rsid w:val="00B404F9"/>
    <w:rsid w:val="00B40E2C"/>
    <w:rsid w:val="00B410EE"/>
    <w:rsid w:val="00B41F43"/>
    <w:rsid w:val="00B422F1"/>
    <w:rsid w:val="00B42714"/>
    <w:rsid w:val="00B42B81"/>
    <w:rsid w:val="00B44D6A"/>
    <w:rsid w:val="00B4594E"/>
    <w:rsid w:val="00B45A66"/>
    <w:rsid w:val="00B4794E"/>
    <w:rsid w:val="00B507DC"/>
    <w:rsid w:val="00B50C2B"/>
    <w:rsid w:val="00B50D3C"/>
    <w:rsid w:val="00B5128A"/>
    <w:rsid w:val="00B52567"/>
    <w:rsid w:val="00B52F83"/>
    <w:rsid w:val="00B53206"/>
    <w:rsid w:val="00B53427"/>
    <w:rsid w:val="00B53C5D"/>
    <w:rsid w:val="00B549EE"/>
    <w:rsid w:val="00B55082"/>
    <w:rsid w:val="00B557AB"/>
    <w:rsid w:val="00B55DB6"/>
    <w:rsid w:val="00B56968"/>
    <w:rsid w:val="00B56DAF"/>
    <w:rsid w:val="00B570E2"/>
    <w:rsid w:val="00B57A76"/>
    <w:rsid w:val="00B5DAFA"/>
    <w:rsid w:val="00B612BF"/>
    <w:rsid w:val="00B61684"/>
    <w:rsid w:val="00B61B0C"/>
    <w:rsid w:val="00B62F06"/>
    <w:rsid w:val="00B649D3"/>
    <w:rsid w:val="00B64D4D"/>
    <w:rsid w:val="00B66104"/>
    <w:rsid w:val="00B6612F"/>
    <w:rsid w:val="00B661FB"/>
    <w:rsid w:val="00B66D97"/>
    <w:rsid w:val="00B66F9C"/>
    <w:rsid w:val="00B7071D"/>
    <w:rsid w:val="00B71FBF"/>
    <w:rsid w:val="00B73A87"/>
    <w:rsid w:val="00B73E01"/>
    <w:rsid w:val="00B744C4"/>
    <w:rsid w:val="00B74833"/>
    <w:rsid w:val="00B74962"/>
    <w:rsid w:val="00B749B2"/>
    <w:rsid w:val="00B7723B"/>
    <w:rsid w:val="00B803CE"/>
    <w:rsid w:val="00B8147C"/>
    <w:rsid w:val="00B816D6"/>
    <w:rsid w:val="00B8278B"/>
    <w:rsid w:val="00B8281D"/>
    <w:rsid w:val="00B829C8"/>
    <w:rsid w:val="00B83712"/>
    <w:rsid w:val="00B83D9B"/>
    <w:rsid w:val="00B83E40"/>
    <w:rsid w:val="00B84547"/>
    <w:rsid w:val="00B85F0F"/>
    <w:rsid w:val="00B8638C"/>
    <w:rsid w:val="00B86F73"/>
    <w:rsid w:val="00B8792A"/>
    <w:rsid w:val="00B87A95"/>
    <w:rsid w:val="00B87DF3"/>
    <w:rsid w:val="00B90571"/>
    <w:rsid w:val="00B90649"/>
    <w:rsid w:val="00B90872"/>
    <w:rsid w:val="00B90A74"/>
    <w:rsid w:val="00B923DC"/>
    <w:rsid w:val="00B9246C"/>
    <w:rsid w:val="00B92AA1"/>
    <w:rsid w:val="00B92D2E"/>
    <w:rsid w:val="00B93356"/>
    <w:rsid w:val="00B93CD5"/>
    <w:rsid w:val="00B95009"/>
    <w:rsid w:val="00B954B7"/>
    <w:rsid w:val="00B964CC"/>
    <w:rsid w:val="00B973FE"/>
    <w:rsid w:val="00B97AB0"/>
    <w:rsid w:val="00B97D4C"/>
    <w:rsid w:val="00BA077E"/>
    <w:rsid w:val="00BA0F2D"/>
    <w:rsid w:val="00BA18E1"/>
    <w:rsid w:val="00BA1D2D"/>
    <w:rsid w:val="00BA2AF5"/>
    <w:rsid w:val="00BA2CDF"/>
    <w:rsid w:val="00BA4194"/>
    <w:rsid w:val="00BA4473"/>
    <w:rsid w:val="00BA515D"/>
    <w:rsid w:val="00BA53AF"/>
    <w:rsid w:val="00BA56AA"/>
    <w:rsid w:val="00BA58A5"/>
    <w:rsid w:val="00BA5CC0"/>
    <w:rsid w:val="00BA5DA7"/>
    <w:rsid w:val="00BA631F"/>
    <w:rsid w:val="00BA6D04"/>
    <w:rsid w:val="00BA7A0B"/>
    <w:rsid w:val="00BA7BD5"/>
    <w:rsid w:val="00BB1063"/>
    <w:rsid w:val="00BB1763"/>
    <w:rsid w:val="00BB25E7"/>
    <w:rsid w:val="00BB2911"/>
    <w:rsid w:val="00BB4031"/>
    <w:rsid w:val="00BB43B4"/>
    <w:rsid w:val="00BB4B39"/>
    <w:rsid w:val="00BB5943"/>
    <w:rsid w:val="00BB6C11"/>
    <w:rsid w:val="00BB7363"/>
    <w:rsid w:val="00BB7A37"/>
    <w:rsid w:val="00BC1024"/>
    <w:rsid w:val="00BC10BA"/>
    <w:rsid w:val="00BC112F"/>
    <w:rsid w:val="00BC1A56"/>
    <w:rsid w:val="00BC230D"/>
    <w:rsid w:val="00BC2719"/>
    <w:rsid w:val="00BC2803"/>
    <w:rsid w:val="00BC3040"/>
    <w:rsid w:val="00BC34F7"/>
    <w:rsid w:val="00BC3831"/>
    <w:rsid w:val="00BC4A73"/>
    <w:rsid w:val="00BC66EA"/>
    <w:rsid w:val="00BC7275"/>
    <w:rsid w:val="00BC78A6"/>
    <w:rsid w:val="00BC7C64"/>
    <w:rsid w:val="00BD03D8"/>
    <w:rsid w:val="00BD0EAE"/>
    <w:rsid w:val="00BD12D5"/>
    <w:rsid w:val="00BD14A4"/>
    <w:rsid w:val="00BD1527"/>
    <w:rsid w:val="00BD1AD2"/>
    <w:rsid w:val="00BD24F7"/>
    <w:rsid w:val="00BD31A7"/>
    <w:rsid w:val="00BD33F2"/>
    <w:rsid w:val="00BD38AB"/>
    <w:rsid w:val="00BD3E49"/>
    <w:rsid w:val="00BD4A3C"/>
    <w:rsid w:val="00BD4D78"/>
    <w:rsid w:val="00BD4EDC"/>
    <w:rsid w:val="00BD578D"/>
    <w:rsid w:val="00BD5862"/>
    <w:rsid w:val="00BD59B0"/>
    <w:rsid w:val="00BD5C71"/>
    <w:rsid w:val="00BD5D43"/>
    <w:rsid w:val="00BD6007"/>
    <w:rsid w:val="00BD6638"/>
    <w:rsid w:val="00BD6D06"/>
    <w:rsid w:val="00BD75E7"/>
    <w:rsid w:val="00BD7DE9"/>
    <w:rsid w:val="00BE0A02"/>
    <w:rsid w:val="00BE13FC"/>
    <w:rsid w:val="00BE164B"/>
    <w:rsid w:val="00BE307C"/>
    <w:rsid w:val="00BE386F"/>
    <w:rsid w:val="00BE4354"/>
    <w:rsid w:val="00BE463F"/>
    <w:rsid w:val="00BE479A"/>
    <w:rsid w:val="00BE5209"/>
    <w:rsid w:val="00BE53D2"/>
    <w:rsid w:val="00BE676B"/>
    <w:rsid w:val="00BE6CEA"/>
    <w:rsid w:val="00BE7396"/>
    <w:rsid w:val="00BE74CA"/>
    <w:rsid w:val="00BE7CD7"/>
    <w:rsid w:val="00BF0951"/>
    <w:rsid w:val="00BF0E36"/>
    <w:rsid w:val="00BF2212"/>
    <w:rsid w:val="00BF23E7"/>
    <w:rsid w:val="00BF336D"/>
    <w:rsid w:val="00BF43F7"/>
    <w:rsid w:val="00BF5198"/>
    <w:rsid w:val="00BF54D8"/>
    <w:rsid w:val="00BF5C10"/>
    <w:rsid w:val="00BF5F55"/>
    <w:rsid w:val="00BF655A"/>
    <w:rsid w:val="00BF678F"/>
    <w:rsid w:val="00BF683B"/>
    <w:rsid w:val="00BF7517"/>
    <w:rsid w:val="00BF76A9"/>
    <w:rsid w:val="00BF7913"/>
    <w:rsid w:val="00BF79DB"/>
    <w:rsid w:val="00BF7C66"/>
    <w:rsid w:val="00BF7E76"/>
    <w:rsid w:val="00C0066E"/>
    <w:rsid w:val="00C0155A"/>
    <w:rsid w:val="00C0191D"/>
    <w:rsid w:val="00C0228E"/>
    <w:rsid w:val="00C022BE"/>
    <w:rsid w:val="00C02704"/>
    <w:rsid w:val="00C02836"/>
    <w:rsid w:val="00C034C3"/>
    <w:rsid w:val="00C036B9"/>
    <w:rsid w:val="00C045D9"/>
    <w:rsid w:val="00C04761"/>
    <w:rsid w:val="00C048E8"/>
    <w:rsid w:val="00C049B0"/>
    <w:rsid w:val="00C04F76"/>
    <w:rsid w:val="00C057D8"/>
    <w:rsid w:val="00C061E8"/>
    <w:rsid w:val="00C06529"/>
    <w:rsid w:val="00C06F82"/>
    <w:rsid w:val="00C06FDF"/>
    <w:rsid w:val="00C076ED"/>
    <w:rsid w:val="00C07E4B"/>
    <w:rsid w:val="00C10345"/>
    <w:rsid w:val="00C10488"/>
    <w:rsid w:val="00C10561"/>
    <w:rsid w:val="00C10AAC"/>
    <w:rsid w:val="00C10FA9"/>
    <w:rsid w:val="00C110AE"/>
    <w:rsid w:val="00C1192D"/>
    <w:rsid w:val="00C11EB7"/>
    <w:rsid w:val="00C12BBB"/>
    <w:rsid w:val="00C12E8A"/>
    <w:rsid w:val="00C1310A"/>
    <w:rsid w:val="00C13751"/>
    <w:rsid w:val="00C13D11"/>
    <w:rsid w:val="00C13DB7"/>
    <w:rsid w:val="00C14862"/>
    <w:rsid w:val="00C150C2"/>
    <w:rsid w:val="00C15486"/>
    <w:rsid w:val="00C159E8"/>
    <w:rsid w:val="00C15C62"/>
    <w:rsid w:val="00C16F34"/>
    <w:rsid w:val="00C17321"/>
    <w:rsid w:val="00C17A70"/>
    <w:rsid w:val="00C17EDF"/>
    <w:rsid w:val="00C17F2E"/>
    <w:rsid w:val="00C20415"/>
    <w:rsid w:val="00C205D0"/>
    <w:rsid w:val="00C20C4F"/>
    <w:rsid w:val="00C20C6F"/>
    <w:rsid w:val="00C2222F"/>
    <w:rsid w:val="00C23720"/>
    <w:rsid w:val="00C2387E"/>
    <w:rsid w:val="00C23F3D"/>
    <w:rsid w:val="00C23FE7"/>
    <w:rsid w:val="00C24E4F"/>
    <w:rsid w:val="00C24F4F"/>
    <w:rsid w:val="00C24FD9"/>
    <w:rsid w:val="00C2521C"/>
    <w:rsid w:val="00C256A3"/>
    <w:rsid w:val="00C25A45"/>
    <w:rsid w:val="00C27332"/>
    <w:rsid w:val="00C276DF"/>
    <w:rsid w:val="00C27A84"/>
    <w:rsid w:val="00C30F27"/>
    <w:rsid w:val="00C3109B"/>
    <w:rsid w:val="00C3127D"/>
    <w:rsid w:val="00C317B7"/>
    <w:rsid w:val="00C31B21"/>
    <w:rsid w:val="00C32E54"/>
    <w:rsid w:val="00C337E0"/>
    <w:rsid w:val="00C349E2"/>
    <w:rsid w:val="00C352C0"/>
    <w:rsid w:val="00C357FA"/>
    <w:rsid w:val="00C36289"/>
    <w:rsid w:val="00C368D7"/>
    <w:rsid w:val="00C37012"/>
    <w:rsid w:val="00C3705B"/>
    <w:rsid w:val="00C37432"/>
    <w:rsid w:val="00C37840"/>
    <w:rsid w:val="00C40572"/>
    <w:rsid w:val="00C41CD2"/>
    <w:rsid w:val="00C41DFA"/>
    <w:rsid w:val="00C4274F"/>
    <w:rsid w:val="00C441EC"/>
    <w:rsid w:val="00C44D29"/>
    <w:rsid w:val="00C44E67"/>
    <w:rsid w:val="00C450C7"/>
    <w:rsid w:val="00C45620"/>
    <w:rsid w:val="00C4580E"/>
    <w:rsid w:val="00C461D3"/>
    <w:rsid w:val="00C46237"/>
    <w:rsid w:val="00C46647"/>
    <w:rsid w:val="00C50045"/>
    <w:rsid w:val="00C50B05"/>
    <w:rsid w:val="00C50C4F"/>
    <w:rsid w:val="00C50F3B"/>
    <w:rsid w:val="00C51082"/>
    <w:rsid w:val="00C510D3"/>
    <w:rsid w:val="00C52097"/>
    <w:rsid w:val="00C52CB7"/>
    <w:rsid w:val="00C547ED"/>
    <w:rsid w:val="00C54C12"/>
    <w:rsid w:val="00C54C23"/>
    <w:rsid w:val="00C55536"/>
    <w:rsid w:val="00C557E9"/>
    <w:rsid w:val="00C56243"/>
    <w:rsid w:val="00C6049D"/>
    <w:rsid w:val="00C6068C"/>
    <w:rsid w:val="00C6123B"/>
    <w:rsid w:val="00C62024"/>
    <w:rsid w:val="00C6215B"/>
    <w:rsid w:val="00C62B30"/>
    <w:rsid w:val="00C62DEE"/>
    <w:rsid w:val="00C630E6"/>
    <w:rsid w:val="00C636A3"/>
    <w:rsid w:val="00C63CAE"/>
    <w:rsid w:val="00C64012"/>
    <w:rsid w:val="00C644B3"/>
    <w:rsid w:val="00C65417"/>
    <w:rsid w:val="00C66075"/>
    <w:rsid w:val="00C662BB"/>
    <w:rsid w:val="00C66DD3"/>
    <w:rsid w:val="00C671FD"/>
    <w:rsid w:val="00C713F2"/>
    <w:rsid w:val="00C728F7"/>
    <w:rsid w:val="00C7291E"/>
    <w:rsid w:val="00C72949"/>
    <w:rsid w:val="00C73017"/>
    <w:rsid w:val="00C73374"/>
    <w:rsid w:val="00C73549"/>
    <w:rsid w:val="00C73C97"/>
    <w:rsid w:val="00C73D7A"/>
    <w:rsid w:val="00C75439"/>
    <w:rsid w:val="00C755DC"/>
    <w:rsid w:val="00C75A3F"/>
    <w:rsid w:val="00C75EF4"/>
    <w:rsid w:val="00C76B9C"/>
    <w:rsid w:val="00C76F6F"/>
    <w:rsid w:val="00C77004"/>
    <w:rsid w:val="00C77524"/>
    <w:rsid w:val="00C804AE"/>
    <w:rsid w:val="00C80AA3"/>
    <w:rsid w:val="00C81039"/>
    <w:rsid w:val="00C813F2"/>
    <w:rsid w:val="00C819B4"/>
    <w:rsid w:val="00C81DBE"/>
    <w:rsid w:val="00C81F76"/>
    <w:rsid w:val="00C828AA"/>
    <w:rsid w:val="00C82AC4"/>
    <w:rsid w:val="00C82CCE"/>
    <w:rsid w:val="00C82EA4"/>
    <w:rsid w:val="00C831C0"/>
    <w:rsid w:val="00C831CA"/>
    <w:rsid w:val="00C8392A"/>
    <w:rsid w:val="00C84282"/>
    <w:rsid w:val="00C85A5D"/>
    <w:rsid w:val="00C85B3B"/>
    <w:rsid w:val="00C85B85"/>
    <w:rsid w:val="00C85D1E"/>
    <w:rsid w:val="00C85DE7"/>
    <w:rsid w:val="00C85F7E"/>
    <w:rsid w:val="00C868B3"/>
    <w:rsid w:val="00C86CE7"/>
    <w:rsid w:val="00C87B5A"/>
    <w:rsid w:val="00C90AD3"/>
    <w:rsid w:val="00C90F4E"/>
    <w:rsid w:val="00C91990"/>
    <w:rsid w:val="00C91DD0"/>
    <w:rsid w:val="00C923AB"/>
    <w:rsid w:val="00C93240"/>
    <w:rsid w:val="00C937DB"/>
    <w:rsid w:val="00C93EA0"/>
    <w:rsid w:val="00C9487B"/>
    <w:rsid w:val="00C953B4"/>
    <w:rsid w:val="00C965FD"/>
    <w:rsid w:val="00C96946"/>
    <w:rsid w:val="00C96B06"/>
    <w:rsid w:val="00C96C95"/>
    <w:rsid w:val="00C970FF"/>
    <w:rsid w:val="00C97E2A"/>
    <w:rsid w:val="00CA07BE"/>
    <w:rsid w:val="00CA14A7"/>
    <w:rsid w:val="00CA169C"/>
    <w:rsid w:val="00CA1796"/>
    <w:rsid w:val="00CA17E6"/>
    <w:rsid w:val="00CA21AA"/>
    <w:rsid w:val="00CA234A"/>
    <w:rsid w:val="00CA2D68"/>
    <w:rsid w:val="00CA3B94"/>
    <w:rsid w:val="00CA3F2B"/>
    <w:rsid w:val="00CA40D4"/>
    <w:rsid w:val="00CA4B34"/>
    <w:rsid w:val="00CA4DE1"/>
    <w:rsid w:val="00CA5110"/>
    <w:rsid w:val="00CA5932"/>
    <w:rsid w:val="00CA5D1B"/>
    <w:rsid w:val="00CA62AF"/>
    <w:rsid w:val="00CA65C2"/>
    <w:rsid w:val="00CA7281"/>
    <w:rsid w:val="00CA74FA"/>
    <w:rsid w:val="00CA760E"/>
    <w:rsid w:val="00CB037E"/>
    <w:rsid w:val="00CB04AD"/>
    <w:rsid w:val="00CB25FA"/>
    <w:rsid w:val="00CB29E5"/>
    <w:rsid w:val="00CB2D2E"/>
    <w:rsid w:val="00CB2FC5"/>
    <w:rsid w:val="00CB3501"/>
    <w:rsid w:val="00CB3D72"/>
    <w:rsid w:val="00CB40CA"/>
    <w:rsid w:val="00CB4646"/>
    <w:rsid w:val="00CB4E48"/>
    <w:rsid w:val="00CB4EEE"/>
    <w:rsid w:val="00CB5886"/>
    <w:rsid w:val="00CB5DE8"/>
    <w:rsid w:val="00CB6AA6"/>
    <w:rsid w:val="00CB6CA1"/>
    <w:rsid w:val="00CB746A"/>
    <w:rsid w:val="00CB79EF"/>
    <w:rsid w:val="00CC07E5"/>
    <w:rsid w:val="00CC2B63"/>
    <w:rsid w:val="00CC2EED"/>
    <w:rsid w:val="00CC3302"/>
    <w:rsid w:val="00CC35B0"/>
    <w:rsid w:val="00CC3AB9"/>
    <w:rsid w:val="00CC3D48"/>
    <w:rsid w:val="00CC55E7"/>
    <w:rsid w:val="00CC5E89"/>
    <w:rsid w:val="00CC640E"/>
    <w:rsid w:val="00CC72E5"/>
    <w:rsid w:val="00CD2061"/>
    <w:rsid w:val="00CD27C2"/>
    <w:rsid w:val="00CD2967"/>
    <w:rsid w:val="00CD2DD7"/>
    <w:rsid w:val="00CD3B94"/>
    <w:rsid w:val="00CD5696"/>
    <w:rsid w:val="00CD649B"/>
    <w:rsid w:val="00CD6AB1"/>
    <w:rsid w:val="00CD71F1"/>
    <w:rsid w:val="00CD7262"/>
    <w:rsid w:val="00CD7B67"/>
    <w:rsid w:val="00CE1A60"/>
    <w:rsid w:val="00CE26BF"/>
    <w:rsid w:val="00CE2CB8"/>
    <w:rsid w:val="00CE31C9"/>
    <w:rsid w:val="00CE33A0"/>
    <w:rsid w:val="00CE4273"/>
    <w:rsid w:val="00CE4318"/>
    <w:rsid w:val="00CE53C7"/>
    <w:rsid w:val="00CE5482"/>
    <w:rsid w:val="00CE5F05"/>
    <w:rsid w:val="00CE60A7"/>
    <w:rsid w:val="00CE6456"/>
    <w:rsid w:val="00CE66B8"/>
    <w:rsid w:val="00CE6714"/>
    <w:rsid w:val="00CE75BC"/>
    <w:rsid w:val="00CE7811"/>
    <w:rsid w:val="00CE7935"/>
    <w:rsid w:val="00CE7B3D"/>
    <w:rsid w:val="00CF092F"/>
    <w:rsid w:val="00CF0C16"/>
    <w:rsid w:val="00CF0D86"/>
    <w:rsid w:val="00CF3459"/>
    <w:rsid w:val="00CF36A5"/>
    <w:rsid w:val="00CF3CF0"/>
    <w:rsid w:val="00CF3E0C"/>
    <w:rsid w:val="00CF4280"/>
    <w:rsid w:val="00CF4797"/>
    <w:rsid w:val="00CF47FE"/>
    <w:rsid w:val="00CF6BEF"/>
    <w:rsid w:val="00D00CF8"/>
    <w:rsid w:val="00D01528"/>
    <w:rsid w:val="00D0195D"/>
    <w:rsid w:val="00D01CAD"/>
    <w:rsid w:val="00D01F63"/>
    <w:rsid w:val="00D02372"/>
    <w:rsid w:val="00D02DC5"/>
    <w:rsid w:val="00D03261"/>
    <w:rsid w:val="00D03884"/>
    <w:rsid w:val="00D044B9"/>
    <w:rsid w:val="00D045E3"/>
    <w:rsid w:val="00D04E3A"/>
    <w:rsid w:val="00D05338"/>
    <w:rsid w:val="00D05C2D"/>
    <w:rsid w:val="00D06607"/>
    <w:rsid w:val="00D0667F"/>
    <w:rsid w:val="00D06A77"/>
    <w:rsid w:val="00D06AD1"/>
    <w:rsid w:val="00D06DE8"/>
    <w:rsid w:val="00D10802"/>
    <w:rsid w:val="00D10F32"/>
    <w:rsid w:val="00D11C3D"/>
    <w:rsid w:val="00D13521"/>
    <w:rsid w:val="00D13999"/>
    <w:rsid w:val="00D14431"/>
    <w:rsid w:val="00D14B40"/>
    <w:rsid w:val="00D15C3B"/>
    <w:rsid w:val="00D162E2"/>
    <w:rsid w:val="00D2038F"/>
    <w:rsid w:val="00D2042D"/>
    <w:rsid w:val="00D20C38"/>
    <w:rsid w:val="00D21A4C"/>
    <w:rsid w:val="00D222B0"/>
    <w:rsid w:val="00D22479"/>
    <w:rsid w:val="00D22BC1"/>
    <w:rsid w:val="00D22E3D"/>
    <w:rsid w:val="00D23F00"/>
    <w:rsid w:val="00D248F3"/>
    <w:rsid w:val="00D24C4E"/>
    <w:rsid w:val="00D2607F"/>
    <w:rsid w:val="00D27531"/>
    <w:rsid w:val="00D279C5"/>
    <w:rsid w:val="00D30A86"/>
    <w:rsid w:val="00D30E65"/>
    <w:rsid w:val="00D30EB2"/>
    <w:rsid w:val="00D311AA"/>
    <w:rsid w:val="00D31337"/>
    <w:rsid w:val="00D31583"/>
    <w:rsid w:val="00D3199A"/>
    <w:rsid w:val="00D31A6A"/>
    <w:rsid w:val="00D32C28"/>
    <w:rsid w:val="00D3317D"/>
    <w:rsid w:val="00D33457"/>
    <w:rsid w:val="00D336B8"/>
    <w:rsid w:val="00D3500D"/>
    <w:rsid w:val="00D3532C"/>
    <w:rsid w:val="00D35489"/>
    <w:rsid w:val="00D35583"/>
    <w:rsid w:val="00D356E5"/>
    <w:rsid w:val="00D359E4"/>
    <w:rsid w:val="00D35B88"/>
    <w:rsid w:val="00D3609E"/>
    <w:rsid w:val="00D36154"/>
    <w:rsid w:val="00D363C7"/>
    <w:rsid w:val="00D37008"/>
    <w:rsid w:val="00D4003C"/>
    <w:rsid w:val="00D40945"/>
    <w:rsid w:val="00D409DF"/>
    <w:rsid w:val="00D40A8B"/>
    <w:rsid w:val="00D40CE9"/>
    <w:rsid w:val="00D40D5D"/>
    <w:rsid w:val="00D418C9"/>
    <w:rsid w:val="00D418CD"/>
    <w:rsid w:val="00D420EF"/>
    <w:rsid w:val="00D424A2"/>
    <w:rsid w:val="00D430B6"/>
    <w:rsid w:val="00D43BC1"/>
    <w:rsid w:val="00D43D04"/>
    <w:rsid w:val="00D44CDC"/>
    <w:rsid w:val="00D44E5E"/>
    <w:rsid w:val="00D45277"/>
    <w:rsid w:val="00D46283"/>
    <w:rsid w:val="00D464C5"/>
    <w:rsid w:val="00D467B8"/>
    <w:rsid w:val="00D4685A"/>
    <w:rsid w:val="00D4726E"/>
    <w:rsid w:val="00D47816"/>
    <w:rsid w:val="00D47C0E"/>
    <w:rsid w:val="00D50D78"/>
    <w:rsid w:val="00D50E9D"/>
    <w:rsid w:val="00D5112E"/>
    <w:rsid w:val="00D51AEC"/>
    <w:rsid w:val="00D51C1B"/>
    <w:rsid w:val="00D51E40"/>
    <w:rsid w:val="00D52086"/>
    <w:rsid w:val="00D53439"/>
    <w:rsid w:val="00D5351A"/>
    <w:rsid w:val="00D53A27"/>
    <w:rsid w:val="00D54013"/>
    <w:rsid w:val="00D541BF"/>
    <w:rsid w:val="00D54E67"/>
    <w:rsid w:val="00D54F14"/>
    <w:rsid w:val="00D55BCE"/>
    <w:rsid w:val="00D56A5F"/>
    <w:rsid w:val="00D57373"/>
    <w:rsid w:val="00D57664"/>
    <w:rsid w:val="00D605BA"/>
    <w:rsid w:val="00D6140B"/>
    <w:rsid w:val="00D6145A"/>
    <w:rsid w:val="00D63FE6"/>
    <w:rsid w:val="00D64D60"/>
    <w:rsid w:val="00D64DB3"/>
    <w:rsid w:val="00D6513A"/>
    <w:rsid w:val="00D66540"/>
    <w:rsid w:val="00D6662A"/>
    <w:rsid w:val="00D66EEB"/>
    <w:rsid w:val="00D6701F"/>
    <w:rsid w:val="00D6780B"/>
    <w:rsid w:val="00D67FD1"/>
    <w:rsid w:val="00D70D59"/>
    <w:rsid w:val="00D70E77"/>
    <w:rsid w:val="00D71997"/>
    <w:rsid w:val="00D720F1"/>
    <w:rsid w:val="00D72349"/>
    <w:rsid w:val="00D72852"/>
    <w:rsid w:val="00D729E3"/>
    <w:rsid w:val="00D72D3B"/>
    <w:rsid w:val="00D73B5C"/>
    <w:rsid w:val="00D748A6"/>
    <w:rsid w:val="00D754EC"/>
    <w:rsid w:val="00D7682C"/>
    <w:rsid w:val="00D768F3"/>
    <w:rsid w:val="00D804BD"/>
    <w:rsid w:val="00D805D2"/>
    <w:rsid w:val="00D8065C"/>
    <w:rsid w:val="00D80FF4"/>
    <w:rsid w:val="00D825B7"/>
    <w:rsid w:val="00D83EDD"/>
    <w:rsid w:val="00D8410B"/>
    <w:rsid w:val="00D85C7E"/>
    <w:rsid w:val="00D85FC7"/>
    <w:rsid w:val="00D8658D"/>
    <w:rsid w:val="00D865E0"/>
    <w:rsid w:val="00D872E5"/>
    <w:rsid w:val="00D87FCF"/>
    <w:rsid w:val="00D90698"/>
    <w:rsid w:val="00D909F2"/>
    <w:rsid w:val="00D90CF1"/>
    <w:rsid w:val="00D9110E"/>
    <w:rsid w:val="00D914C0"/>
    <w:rsid w:val="00D916E7"/>
    <w:rsid w:val="00D91FA2"/>
    <w:rsid w:val="00D929A8"/>
    <w:rsid w:val="00D92BE8"/>
    <w:rsid w:val="00D92CCE"/>
    <w:rsid w:val="00D92F34"/>
    <w:rsid w:val="00D932DC"/>
    <w:rsid w:val="00D93CB6"/>
    <w:rsid w:val="00D96677"/>
    <w:rsid w:val="00D9687D"/>
    <w:rsid w:val="00D97883"/>
    <w:rsid w:val="00D97944"/>
    <w:rsid w:val="00DA041F"/>
    <w:rsid w:val="00DA0D1D"/>
    <w:rsid w:val="00DA0D68"/>
    <w:rsid w:val="00DA0DCD"/>
    <w:rsid w:val="00DA1D0C"/>
    <w:rsid w:val="00DA2013"/>
    <w:rsid w:val="00DA261C"/>
    <w:rsid w:val="00DA288E"/>
    <w:rsid w:val="00DA3BAB"/>
    <w:rsid w:val="00DA4148"/>
    <w:rsid w:val="00DA4A36"/>
    <w:rsid w:val="00DA4B9E"/>
    <w:rsid w:val="00DA5434"/>
    <w:rsid w:val="00DA5B1D"/>
    <w:rsid w:val="00DA5C2B"/>
    <w:rsid w:val="00DA60CE"/>
    <w:rsid w:val="00DA725E"/>
    <w:rsid w:val="00DA7D0D"/>
    <w:rsid w:val="00DB028F"/>
    <w:rsid w:val="00DB07A4"/>
    <w:rsid w:val="00DB12C4"/>
    <w:rsid w:val="00DB18BA"/>
    <w:rsid w:val="00DB1CE3"/>
    <w:rsid w:val="00DB1CFB"/>
    <w:rsid w:val="00DB1FB0"/>
    <w:rsid w:val="00DB2ED1"/>
    <w:rsid w:val="00DB34ED"/>
    <w:rsid w:val="00DB3A19"/>
    <w:rsid w:val="00DB4170"/>
    <w:rsid w:val="00DB42E3"/>
    <w:rsid w:val="00DB4352"/>
    <w:rsid w:val="00DB449A"/>
    <w:rsid w:val="00DB46A3"/>
    <w:rsid w:val="00DB5327"/>
    <w:rsid w:val="00DB5804"/>
    <w:rsid w:val="00DB6B01"/>
    <w:rsid w:val="00DB6C18"/>
    <w:rsid w:val="00DB6DAA"/>
    <w:rsid w:val="00DB7130"/>
    <w:rsid w:val="00DB79D6"/>
    <w:rsid w:val="00DB7C77"/>
    <w:rsid w:val="00DB7E72"/>
    <w:rsid w:val="00DC27BF"/>
    <w:rsid w:val="00DC2A80"/>
    <w:rsid w:val="00DC394D"/>
    <w:rsid w:val="00DC4A80"/>
    <w:rsid w:val="00DC5372"/>
    <w:rsid w:val="00DC537F"/>
    <w:rsid w:val="00DC5543"/>
    <w:rsid w:val="00DC6008"/>
    <w:rsid w:val="00DC6BC5"/>
    <w:rsid w:val="00DC77E1"/>
    <w:rsid w:val="00DC7D52"/>
    <w:rsid w:val="00DC7FB4"/>
    <w:rsid w:val="00DD01A4"/>
    <w:rsid w:val="00DD093A"/>
    <w:rsid w:val="00DD1E28"/>
    <w:rsid w:val="00DD2982"/>
    <w:rsid w:val="00DD29C4"/>
    <w:rsid w:val="00DD3B0C"/>
    <w:rsid w:val="00DD3F84"/>
    <w:rsid w:val="00DD47A5"/>
    <w:rsid w:val="00DD48B9"/>
    <w:rsid w:val="00DD48D5"/>
    <w:rsid w:val="00DD4EFD"/>
    <w:rsid w:val="00DD508E"/>
    <w:rsid w:val="00DD5519"/>
    <w:rsid w:val="00DD59B0"/>
    <w:rsid w:val="00DD5C8D"/>
    <w:rsid w:val="00DD63F5"/>
    <w:rsid w:val="00DD65DE"/>
    <w:rsid w:val="00DD75C6"/>
    <w:rsid w:val="00DD7A12"/>
    <w:rsid w:val="00DE01BD"/>
    <w:rsid w:val="00DE0B81"/>
    <w:rsid w:val="00DE0C3E"/>
    <w:rsid w:val="00DE0EE1"/>
    <w:rsid w:val="00DE1E4C"/>
    <w:rsid w:val="00DE2263"/>
    <w:rsid w:val="00DE257C"/>
    <w:rsid w:val="00DE2B5D"/>
    <w:rsid w:val="00DE2EFD"/>
    <w:rsid w:val="00DE31EC"/>
    <w:rsid w:val="00DE416B"/>
    <w:rsid w:val="00DE4172"/>
    <w:rsid w:val="00DE459E"/>
    <w:rsid w:val="00DE54CF"/>
    <w:rsid w:val="00DE5912"/>
    <w:rsid w:val="00DE711E"/>
    <w:rsid w:val="00DE7316"/>
    <w:rsid w:val="00DE7E95"/>
    <w:rsid w:val="00DF0604"/>
    <w:rsid w:val="00DF0FDB"/>
    <w:rsid w:val="00DF1D9F"/>
    <w:rsid w:val="00DF2BC8"/>
    <w:rsid w:val="00DF3A86"/>
    <w:rsid w:val="00DF3D2D"/>
    <w:rsid w:val="00DF3DFB"/>
    <w:rsid w:val="00DF41F2"/>
    <w:rsid w:val="00DF4534"/>
    <w:rsid w:val="00DF5189"/>
    <w:rsid w:val="00DF5862"/>
    <w:rsid w:val="00DF703B"/>
    <w:rsid w:val="00DF76C7"/>
    <w:rsid w:val="00E000DE"/>
    <w:rsid w:val="00E0057B"/>
    <w:rsid w:val="00E00ABE"/>
    <w:rsid w:val="00E01890"/>
    <w:rsid w:val="00E023E5"/>
    <w:rsid w:val="00E02638"/>
    <w:rsid w:val="00E0354D"/>
    <w:rsid w:val="00E03610"/>
    <w:rsid w:val="00E039D7"/>
    <w:rsid w:val="00E0457D"/>
    <w:rsid w:val="00E04A86"/>
    <w:rsid w:val="00E04CAA"/>
    <w:rsid w:val="00E057E0"/>
    <w:rsid w:val="00E05F91"/>
    <w:rsid w:val="00E06D15"/>
    <w:rsid w:val="00E07120"/>
    <w:rsid w:val="00E07265"/>
    <w:rsid w:val="00E07521"/>
    <w:rsid w:val="00E078B2"/>
    <w:rsid w:val="00E07A59"/>
    <w:rsid w:val="00E07BE9"/>
    <w:rsid w:val="00E07E7F"/>
    <w:rsid w:val="00E07E97"/>
    <w:rsid w:val="00E10615"/>
    <w:rsid w:val="00E10B41"/>
    <w:rsid w:val="00E1340C"/>
    <w:rsid w:val="00E13A8D"/>
    <w:rsid w:val="00E14B68"/>
    <w:rsid w:val="00E14F02"/>
    <w:rsid w:val="00E15DCA"/>
    <w:rsid w:val="00E164F6"/>
    <w:rsid w:val="00E165BE"/>
    <w:rsid w:val="00E16785"/>
    <w:rsid w:val="00E17978"/>
    <w:rsid w:val="00E208CE"/>
    <w:rsid w:val="00E21511"/>
    <w:rsid w:val="00E21A61"/>
    <w:rsid w:val="00E21AD0"/>
    <w:rsid w:val="00E21DD3"/>
    <w:rsid w:val="00E22DF4"/>
    <w:rsid w:val="00E23061"/>
    <w:rsid w:val="00E23DE4"/>
    <w:rsid w:val="00E24B9B"/>
    <w:rsid w:val="00E24BEF"/>
    <w:rsid w:val="00E25306"/>
    <w:rsid w:val="00E259E2"/>
    <w:rsid w:val="00E25BD9"/>
    <w:rsid w:val="00E265E9"/>
    <w:rsid w:val="00E2682A"/>
    <w:rsid w:val="00E270FB"/>
    <w:rsid w:val="00E27593"/>
    <w:rsid w:val="00E27B03"/>
    <w:rsid w:val="00E30B7E"/>
    <w:rsid w:val="00E30B83"/>
    <w:rsid w:val="00E330AB"/>
    <w:rsid w:val="00E33BEA"/>
    <w:rsid w:val="00E34726"/>
    <w:rsid w:val="00E34FE7"/>
    <w:rsid w:val="00E3561E"/>
    <w:rsid w:val="00E35F0D"/>
    <w:rsid w:val="00E35FD5"/>
    <w:rsid w:val="00E371D0"/>
    <w:rsid w:val="00E373C1"/>
    <w:rsid w:val="00E37653"/>
    <w:rsid w:val="00E37B8E"/>
    <w:rsid w:val="00E403D4"/>
    <w:rsid w:val="00E418AE"/>
    <w:rsid w:val="00E41EAD"/>
    <w:rsid w:val="00E421DF"/>
    <w:rsid w:val="00E4359D"/>
    <w:rsid w:val="00E44AA4"/>
    <w:rsid w:val="00E45F09"/>
    <w:rsid w:val="00E45FA5"/>
    <w:rsid w:val="00E46471"/>
    <w:rsid w:val="00E46B8B"/>
    <w:rsid w:val="00E47B3A"/>
    <w:rsid w:val="00E47EFE"/>
    <w:rsid w:val="00E50717"/>
    <w:rsid w:val="00E5093A"/>
    <w:rsid w:val="00E511D3"/>
    <w:rsid w:val="00E5161B"/>
    <w:rsid w:val="00E516F3"/>
    <w:rsid w:val="00E5267C"/>
    <w:rsid w:val="00E52D6E"/>
    <w:rsid w:val="00E53630"/>
    <w:rsid w:val="00E538CF"/>
    <w:rsid w:val="00E54421"/>
    <w:rsid w:val="00E54988"/>
    <w:rsid w:val="00E54A16"/>
    <w:rsid w:val="00E55947"/>
    <w:rsid w:val="00E55A0F"/>
    <w:rsid w:val="00E57163"/>
    <w:rsid w:val="00E57417"/>
    <w:rsid w:val="00E57905"/>
    <w:rsid w:val="00E611BC"/>
    <w:rsid w:val="00E613E6"/>
    <w:rsid w:val="00E61429"/>
    <w:rsid w:val="00E61DDA"/>
    <w:rsid w:val="00E621AC"/>
    <w:rsid w:val="00E6285E"/>
    <w:rsid w:val="00E633B5"/>
    <w:rsid w:val="00E63D04"/>
    <w:rsid w:val="00E64FB3"/>
    <w:rsid w:val="00E650EA"/>
    <w:rsid w:val="00E65638"/>
    <w:rsid w:val="00E65674"/>
    <w:rsid w:val="00E661AB"/>
    <w:rsid w:val="00E66B1B"/>
    <w:rsid w:val="00E66D1C"/>
    <w:rsid w:val="00E67DE4"/>
    <w:rsid w:val="00E70DB9"/>
    <w:rsid w:val="00E70E27"/>
    <w:rsid w:val="00E714D3"/>
    <w:rsid w:val="00E71545"/>
    <w:rsid w:val="00E71773"/>
    <w:rsid w:val="00E71ADE"/>
    <w:rsid w:val="00E71E3D"/>
    <w:rsid w:val="00E7218F"/>
    <w:rsid w:val="00E722B7"/>
    <w:rsid w:val="00E728BA"/>
    <w:rsid w:val="00E7331E"/>
    <w:rsid w:val="00E73597"/>
    <w:rsid w:val="00E73657"/>
    <w:rsid w:val="00E7474A"/>
    <w:rsid w:val="00E74E10"/>
    <w:rsid w:val="00E7530A"/>
    <w:rsid w:val="00E7688D"/>
    <w:rsid w:val="00E77471"/>
    <w:rsid w:val="00E80294"/>
    <w:rsid w:val="00E809F0"/>
    <w:rsid w:val="00E80B34"/>
    <w:rsid w:val="00E81218"/>
    <w:rsid w:val="00E8211A"/>
    <w:rsid w:val="00E8216F"/>
    <w:rsid w:val="00E82208"/>
    <w:rsid w:val="00E84D6E"/>
    <w:rsid w:val="00E84FF0"/>
    <w:rsid w:val="00E869DC"/>
    <w:rsid w:val="00E86D3E"/>
    <w:rsid w:val="00E871BE"/>
    <w:rsid w:val="00E87358"/>
    <w:rsid w:val="00E903FD"/>
    <w:rsid w:val="00E911F8"/>
    <w:rsid w:val="00E919B2"/>
    <w:rsid w:val="00E91AC8"/>
    <w:rsid w:val="00E920B1"/>
    <w:rsid w:val="00E92A52"/>
    <w:rsid w:val="00E92B86"/>
    <w:rsid w:val="00E92CB7"/>
    <w:rsid w:val="00E93BBB"/>
    <w:rsid w:val="00E93BE2"/>
    <w:rsid w:val="00E93DE3"/>
    <w:rsid w:val="00E95026"/>
    <w:rsid w:val="00E96627"/>
    <w:rsid w:val="00E96B3A"/>
    <w:rsid w:val="00E96CA3"/>
    <w:rsid w:val="00E96CC9"/>
    <w:rsid w:val="00E96E31"/>
    <w:rsid w:val="00E96F0F"/>
    <w:rsid w:val="00E976B6"/>
    <w:rsid w:val="00EA02AA"/>
    <w:rsid w:val="00EA0F9F"/>
    <w:rsid w:val="00EA1D60"/>
    <w:rsid w:val="00EA2727"/>
    <w:rsid w:val="00EA2B8B"/>
    <w:rsid w:val="00EA2D61"/>
    <w:rsid w:val="00EA36B7"/>
    <w:rsid w:val="00EA3BD7"/>
    <w:rsid w:val="00EA4C65"/>
    <w:rsid w:val="00EA5B03"/>
    <w:rsid w:val="00EA6338"/>
    <w:rsid w:val="00EA6A8D"/>
    <w:rsid w:val="00EA6FD5"/>
    <w:rsid w:val="00EA7C03"/>
    <w:rsid w:val="00EA7E00"/>
    <w:rsid w:val="00EA7EA2"/>
    <w:rsid w:val="00EB1190"/>
    <w:rsid w:val="00EB13FD"/>
    <w:rsid w:val="00EB1B6C"/>
    <w:rsid w:val="00EB21B0"/>
    <w:rsid w:val="00EB220D"/>
    <w:rsid w:val="00EB2BD3"/>
    <w:rsid w:val="00EB3578"/>
    <w:rsid w:val="00EB3797"/>
    <w:rsid w:val="00EB37CB"/>
    <w:rsid w:val="00EB3929"/>
    <w:rsid w:val="00EB4376"/>
    <w:rsid w:val="00EB47D8"/>
    <w:rsid w:val="00EB5474"/>
    <w:rsid w:val="00EB56E6"/>
    <w:rsid w:val="00EB5857"/>
    <w:rsid w:val="00EB5B1A"/>
    <w:rsid w:val="00EB7FEE"/>
    <w:rsid w:val="00EC0126"/>
    <w:rsid w:val="00EC0278"/>
    <w:rsid w:val="00EC08F7"/>
    <w:rsid w:val="00EC2489"/>
    <w:rsid w:val="00EC2B35"/>
    <w:rsid w:val="00EC2E5D"/>
    <w:rsid w:val="00EC3605"/>
    <w:rsid w:val="00EC4229"/>
    <w:rsid w:val="00EC48AE"/>
    <w:rsid w:val="00EC4C53"/>
    <w:rsid w:val="00EC5AA6"/>
    <w:rsid w:val="00EC5E47"/>
    <w:rsid w:val="00EC5F93"/>
    <w:rsid w:val="00EC66BB"/>
    <w:rsid w:val="00EC68B2"/>
    <w:rsid w:val="00EC6E52"/>
    <w:rsid w:val="00EC74EF"/>
    <w:rsid w:val="00EC7EEE"/>
    <w:rsid w:val="00ED049B"/>
    <w:rsid w:val="00ED068F"/>
    <w:rsid w:val="00ED0AAA"/>
    <w:rsid w:val="00ED0C23"/>
    <w:rsid w:val="00ED14DF"/>
    <w:rsid w:val="00ED1657"/>
    <w:rsid w:val="00ED1A26"/>
    <w:rsid w:val="00ED1C4E"/>
    <w:rsid w:val="00ED1D25"/>
    <w:rsid w:val="00ED1F7D"/>
    <w:rsid w:val="00ED20A0"/>
    <w:rsid w:val="00ED31CE"/>
    <w:rsid w:val="00ED3301"/>
    <w:rsid w:val="00ED4378"/>
    <w:rsid w:val="00ED575F"/>
    <w:rsid w:val="00ED5C8A"/>
    <w:rsid w:val="00EE1709"/>
    <w:rsid w:val="00EE1B3A"/>
    <w:rsid w:val="00EE269B"/>
    <w:rsid w:val="00EE387F"/>
    <w:rsid w:val="00EE4910"/>
    <w:rsid w:val="00EE5376"/>
    <w:rsid w:val="00EE543B"/>
    <w:rsid w:val="00EE6A08"/>
    <w:rsid w:val="00EF0EBC"/>
    <w:rsid w:val="00EF18C7"/>
    <w:rsid w:val="00EF192F"/>
    <w:rsid w:val="00EF1D14"/>
    <w:rsid w:val="00EF3551"/>
    <w:rsid w:val="00EF35B7"/>
    <w:rsid w:val="00EF4792"/>
    <w:rsid w:val="00EF5C76"/>
    <w:rsid w:val="00EF7148"/>
    <w:rsid w:val="00F002FF"/>
    <w:rsid w:val="00F01498"/>
    <w:rsid w:val="00F0299D"/>
    <w:rsid w:val="00F02DE8"/>
    <w:rsid w:val="00F032CA"/>
    <w:rsid w:val="00F032D9"/>
    <w:rsid w:val="00F03B29"/>
    <w:rsid w:val="00F03C26"/>
    <w:rsid w:val="00F03F06"/>
    <w:rsid w:val="00F05962"/>
    <w:rsid w:val="00F06728"/>
    <w:rsid w:val="00F06D3E"/>
    <w:rsid w:val="00F07632"/>
    <w:rsid w:val="00F078D3"/>
    <w:rsid w:val="00F10556"/>
    <w:rsid w:val="00F1067B"/>
    <w:rsid w:val="00F106C4"/>
    <w:rsid w:val="00F10B43"/>
    <w:rsid w:val="00F10E4B"/>
    <w:rsid w:val="00F11074"/>
    <w:rsid w:val="00F1236C"/>
    <w:rsid w:val="00F12CEC"/>
    <w:rsid w:val="00F12D37"/>
    <w:rsid w:val="00F12EEE"/>
    <w:rsid w:val="00F13027"/>
    <w:rsid w:val="00F1337D"/>
    <w:rsid w:val="00F13C3B"/>
    <w:rsid w:val="00F1477F"/>
    <w:rsid w:val="00F1500E"/>
    <w:rsid w:val="00F15D20"/>
    <w:rsid w:val="00F165B9"/>
    <w:rsid w:val="00F16AB5"/>
    <w:rsid w:val="00F16AF3"/>
    <w:rsid w:val="00F16C41"/>
    <w:rsid w:val="00F171E0"/>
    <w:rsid w:val="00F2140F"/>
    <w:rsid w:val="00F2147D"/>
    <w:rsid w:val="00F21A22"/>
    <w:rsid w:val="00F2296D"/>
    <w:rsid w:val="00F23652"/>
    <w:rsid w:val="00F23896"/>
    <w:rsid w:val="00F23E80"/>
    <w:rsid w:val="00F25594"/>
    <w:rsid w:val="00F25BCD"/>
    <w:rsid w:val="00F27B00"/>
    <w:rsid w:val="00F27D89"/>
    <w:rsid w:val="00F3037C"/>
    <w:rsid w:val="00F31000"/>
    <w:rsid w:val="00F3102B"/>
    <w:rsid w:val="00F32853"/>
    <w:rsid w:val="00F3303A"/>
    <w:rsid w:val="00F337A0"/>
    <w:rsid w:val="00F33BE6"/>
    <w:rsid w:val="00F34A2A"/>
    <w:rsid w:val="00F35616"/>
    <w:rsid w:val="00F35C29"/>
    <w:rsid w:val="00F36967"/>
    <w:rsid w:val="00F37B14"/>
    <w:rsid w:val="00F405C4"/>
    <w:rsid w:val="00F40968"/>
    <w:rsid w:val="00F40FF2"/>
    <w:rsid w:val="00F42BBE"/>
    <w:rsid w:val="00F430C2"/>
    <w:rsid w:val="00F43163"/>
    <w:rsid w:val="00F43467"/>
    <w:rsid w:val="00F44181"/>
    <w:rsid w:val="00F4421A"/>
    <w:rsid w:val="00F4429D"/>
    <w:rsid w:val="00F444D0"/>
    <w:rsid w:val="00F4461A"/>
    <w:rsid w:val="00F44C1F"/>
    <w:rsid w:val="00F44D6D"/>
    <w:rsid w:val="00F44FD2"/>
    <w:rsid w:val="00F450DB"/>
    <w:rsid w:val="00F45173"/>
    <w:rsid w:val="00F46574"/>
    <w:rsid w:val="00F46734"/>
    <w:rsid w:val="00F50132"/>
    <w:rsid w:val="00F51458"/>
    <w:rsid w:val="00F52379"/>
    <w:rsid w:val="00F525DB"/>
    <w:rsid w:val="00F5266E"/>
    <w:rsid w:val="00F54635"/>
    <w:rsid w:val="00F54F4B"/>
    <w:rsid w:val="00F55D8F"/>
    <w:rsid w:val="00F55FE5"/>
    <w:rsid w:val="00F56234"/>
    <w:rsid w:val="00F56975"/>
    <w:rsid w:val="00F603A4"/>
    <w:rsid w:val="00F6136A"/>
    <w:rsid w:val="00F61537"/>
    <w:rsid w:val="00F619A0"/>
    <w:rsid w:val="00F61D5C"/>
    <w:rsid w:val="00F623F0"/>
    <w:rsid w:val="00F63150"/>
    <w:rsid w:val="00F6325A"/>
    <w:rsid w:val="00F646E7"/>
    <w:rsid w:val="00F64CD8"/>
    <w:rsid w:val="00F64D2E"/>
    <w:rsid w:val="00F65148"/>
    <w:rsid w:val="00F65E9F"/>
    <w:rsid w:val="00F70620"/>
    <w:rsid w:val="00F71084"/>
    <w:rsid w:val="00F71970"/>
    <w:rsid w:val="00F72C57"/>
    <w:rsid w:val="00F72E9D"/>
    <w:rsid w:val="00F730F8"/>
    <w:rsid w:val="00F7314E"/>
    <w:rsid w:val="00F734FF"/>
    <w:rsid w:val="00F7358A"/>
    <w:rsid w:val="00F738C7"/>
    <w:rsid w:val="00F74CF3"/>
    <w:rsid w:val="00F7597D"/>
    <w:rsid w:val="00F768CB"/>
    <w:rsid w:val="00F769E8"/>
    <w:rsid w:val="00F76BAC"/>
    <w:rsid w:val="00F77550"/>
    <w:rsid w:val="00F77B74"/>
    <w:rsid w:val="00F77E0D"/>
    <w:rsid w:val="00F80308"/>
    <w:rsid w:val="00F80708"/>
    <w:rsid w:val="00F80824"/>
    <w:rsid w:val="00F80853"/>
    <w:rsid w:val="00F81566"/>
    <w:rsid w:val="00F81569"/>
    <w:rsid w:val="00F8161D"/>
    <w:rsid w:val="00F819AA"/>
    <w:rsid w:val="00F81D38"/>
    <w:rsid w:val="00F81D97"/>
    <w:rsid w:val="00F81EE3"/>
    <w:rsid w:val="00F82B0B"/>
    <w:rsid w:val="00F82D09"/>
    <w:rsid w:val="00F83737"/>
    <w:rsid w:val="00F844D8"/>
    <w:rsid w:val="00F84D33"/>
    <w:rsid w:val="00F85F2D"/>
    <w:rsid w:val="00F868F3"/>
    <w:rsid w:val="00F872E2"/>
    <w:rsid w:val="00F9040B"/>
    <w:rsid w:val="00F90570"/>
    <w:rsid w:val="00F909F2"/>
    <w:rsid w:val="00F9120E"/>
    <w:rsid w:val="00F912D6"/>
    <w:rsid w:val="00F92EC9"/>
    <w:rsid w:val="00F935BA"/>
    <w:rsid w:val="00F93AF4"/>
    <w:rsid w:val="00F93C5F"/>
    <w:rsid w:val="00F95057"/>
    <w:rsid w:val="00F95303"/>
    <w:rsid w:val="00F95AF0"/>
    <w:rsid w:val="00F95E29"/>
    <w:rsid w:val="00F97391"/>
    <w:rsid w:val="00F975A5"/>
    <w:rsid w:val="00F97AD3"/>
    <w:rsid w:val="00F97D67"/>
    <w:rsid w:val="00F97F0A"/>
    <w:rsid w:val="00FA0898"/>
    <w:rsid w:val="00FA1205"/>
    <w:rsid w:val="00FA248A"/>
    <w:rsid w:val="00FA268F"/>
    <w:rsid w:val="00FA2702"/>
    <w:rsid w:val="00FA3BFB"/>
    <w:rsid w:val="00FA4197"/>
    <w:rsid w:val="00FA488B"/>
    <w:rsid w:val="00FA4CE5"/>
    <w:rsid w:val="00FA5198"/>
    <w:rsid w:val="00FA5A8D"/>
    <w:rsid w:val="00FA6554"/>
    <w:rsid w:val="00FA6C8B"/>
    <w:rsid w:val="00FA7237"/>
    <w:rsid w:val="00FA7390"/>
    <w:rsid w:val="00FA7C02"/>
    <w:rsid w:val="00FB00A8"/>
    <w:rsid w:val="00FB05A7"/>
    <w:rsid w:val="00FB0848"/>
    <w:rsid w:val="00FB1DE0"/>
    <w:rsid w:val="00FB2152"/>
    <w:rsid w:val="00FB2607"/>
    <w:rsid w:val="00FB34E9"/>
    <w:rsid w:val="00FB40F8"/>
    <w:rsid w:val="00FB45AF"/>
    <w:rsid w:val="00FB4E89"/>
    <w:rsid w:val="00FB5C03"/>
    <w:rsid w:val="00FB60A0"/>
    <w:rsid w:val="00FB6686"/>
    <w:rsid w:val="00FB7048"/>
    <w:rsid w:val="00FB7201"/>
    <w:rsid w:val="00FB792A"/>
    <w:rsid w:val="00FC0916"/>
    <w:rsid w:val="00FC0A5A"/>
    <w:rsid w:val="00FC0E28"/>
    <w:rsid w:val="00FC1E09"/>
    <w:rsid w:val="00FC267B"/>
    <w:rsid w:val="00FC2EE3"/>
    <w:rsid w:val="00FC2F49"/>
    <w:rsid w:val="00FC327B"/>
    <w:rsid w:val="00FC414B"/>
    <w:rsid w:val="00FC4ACC"/>
    <w:rsid w:val="00FC4F35"/>
    <w:rsid w:val="00FC5339"/>
    <w:rsid w:val="00FC5E68"/>
    <w:rsid w:val="00FC64F8"/>
    <w:rsid w:val="00FC79F3"/>
    <w:rsid w:val="00FD095C"/>
    <w:rsid w:val="00FD0C28"/>
    <w:rsid w:val="00FD1BA1"/>
    <w:rsid w:val="00FD25CB"/>
    <w:rsid w:val="00FD25CD"/>
    <w:rsid w:val="00FD3B03"/>
    <w:rsid w:val="00FD4ADB"/>
    <w:rsid w:val="00FD5CBD"/>
    <w:rsid w:val="00FD5E53"/>
    <w:rsid w:val="00FD759C"/>
    <w:rsid w:val="00FD7948"/>
    <w:rsid w:val="00FD7E53"/>
    <w:rsid w:val="00FE0874"/>
    <w:rsid w:val="00FE0893"/>
    <w:rsid w:val="00FE199B"/>
    <w:rsid w:val="00FE1AD8"/>
    <w:rsid w:val="00FE1F37"/>
    <w:rsid w:val="00FE21D3"/>
    <w:rsid w:val="00FE2E45"/>
    <w:rsid w:val="00FE410B"/>
    <w:rsid w:val="00FE45AD"/>
    <w:rsid w:val="00FE46E9"/>
    <w:rsid w:val="00FE49A6"/>
    <w:rsid w:val="00FE4D51"/>
    <w:rsid w:val="00FE52AA"/>
    <w:rsid w:val="00FE6379"/>
    <w:rsid w:val="00FE65D1"/>
    <w:rsid w:val="00FE69E4"/>
    <w:rsid w:val="00FE72DD"/>
    <w:rsid w:val="00FF05D6"/>
    <w:rsid w:val="00FF086B"/>
    <w:rsid w:val="00FF0D19"/>
    <w:rsid w:val="00FF0DBD"/>
    <w:rsid w:val="00FF1503"/>
    <w:rsid w:val="00FF18E3"/>
    <w:rsid w:val="00FF20F7"/>
    <w:rsid w:val="00FF24BC"/>
    <w:rsid w:val="00FF34ED"/>
    <w:rsid w:val="00FF35C5"/>
    <w:rsid w:val="00FF4BE5"/>
    <w:rsid w:val="00FF5C79"/>
    <w:rsid w:val="00FF5CCB"/>
    <w:rsid w:val="00FF5D24"/>
    <w:rsid w:val="00FF61F1"/>
    <w:rsid w:val="00FF78EF"/>
    <w:rsid w:val="00FF7DE3"/>
    <w:rsid w:val="0143F431"/>
    <w:rsid w:val="0216C009"/>
    <w:rsid w:val="03B2906A"/>
    <w:rsid w:val="0AFC6C84"/>
    <w:rsid w:val="13FCE72F"/>
    <w:rsid w:val="1456AAF0"/>
    <w:rsid w:val="1F52E709"/>
    <w:rsid w:val="1FCC91E3"/>
    <w:rsid w:val="1FCFE8CD"/>
    <w:rsid w:val="25B24D0F"/>
    <w:rsid w:val="26D7ECFC"/>
    <w:rsid w:val="286179F0"/>
    <w:rsid w:val="28DE7BB4"/>
    <w:rsid w:val="2DB8476C"/>
    <w:rsid w:val="2E4F1A03"/>
    <w:rsid w:val="2E684260"/>
    <w:rsid w:val="31F43EF9"/>
    <w:rsid w:val="381B56BF"/>
    <w:rsid w:val="3A16DFD0"/>
    <w:rsid w:val="3EF065AA"/>
    <w:rsid w:val="42F1673B"/>
    <w:rsid w:val="44FA7896"/>
    <w:rsid w:val="45AF19E7"/>
    <w:rsid w:val="474BCC86"/>
    <w:rsid w:val="4C3783C8"/>
    <w:rsid w:val="4C3B35FC"/>
    <w:rsid w:val="4C614797"/>
    <w:rsid w:val="533D97E3"/>
    <w:rsid w:val="54D3CFDB"/>
    <w:rsid w:val="555801FD"/>
    <w:rsid w:val="56B900A4"/>
    <w:rsid w:val="577BBAA2"/>
    <w:rsid w:val="616C8041"/>
    <w:rsid w:val="64477EA0"/>
    <w:rsid w:val="65595D01"/>
    <w:rsid w:val="6D465378"/>
    <w:rsid w:val="7064CBDD"/>
    <w:rsid w:val="72D960BF"/>
    <w:rsid w:val="7395A442"/>
    <w:rsid w:val="7499F53F"/>
    <w:rsid w:val="767B886C"/>
    <w:rsid w:val="768B4474"/>
    <w:rsid w:val="786C13C0"/>
    <w:rsid w:val="7BA77E84"/>
    <w:rsid w:val="7C34B9DE"/>
    <w:rsid w:val="7EDF1F4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883D9"/>
  <w15:chartTrackingRefBased/>
  <w15:docId w15:val="{2D49A41D-C092-481F-86AA-270C2EF03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nl-BE" w:eastAsia="en-US" w:bidi="ar-SA"/>
      </w:rPr>
    </w:rPrDefault>
    <w:pPrDefault>
      <w:pPr>
        <w:spacing w:before="120" w:after="200"/>
        <w:ind w:left="85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20366"/>
    <w:rPr>
      <w:rFonts w:ascii="Calibri Light" w:eastAsia="Times New Roman" w:hAnsi="Calibri Light" w:cs="Times New Roman"/>
      <w:sz w:val="20"/>
      <w:szCs w:val="20"/>
      <w:lang w:val="nl-NL" w:eastAsia="nl-NL"/>
    </w:rPr>
  </w:style>
  <w:style w:type="paragraph" w:styleId="Kop1">
    <w:name w:val="heading 1"/>
    <w:basedOn w:val="Standaard"/>
    <w:next w:val="Standaard"/>
    <w:link w:val="Kop1Char"/>
    <w:autoRedefine/>
    <w:qFormat/>
    <w:rsid w:val="00341C26"/>
    <w:pPr>
      <w:keepNext/>
      <w:pageBreakBefore/>
      <w:pBdr>
        <w:top w:val="single" w:sz="4" w:space="1" w:color="00AFA8"/>
        <w:left w:val="single" w:sz="4" w:space="2" w:color="00AFA8"/>
        <w:bottom w:val="single" w:sz="4" w:space="1" w:color="00AFA8"/>
        <w:right w:val="single" w:sz="4" w:space="2" w:color="00AFA8"/>
      </w:pBdr>
      <w:spacing w:after="240"/>
      <w:ind w:left="0"/>
      <w:jc w:val="center"/>
      <w:outlineLvl w:val="0"/>
    </w:pPr>
    <w:rPr>
      <w:b/>
      <w:bCs/>
      <w:smallCaps/>
      <w:color w:val="00AFA8"/>
      <w:sz w:val="36"/>
      <w:szCs w:val="28"/>
    </w:rPr>
  </w:style>
  <w:style w:type="paragraph" w:styleId="Kop2">
    <w:name w:val="heading 2"/>
    <w:basedOn w:val="Kop1"/>
    <w:next w:val="Standaard"/>
    <w:link w:val="Kop2Char"/>
    <w:unhideWhenUsed/>
    <w:qFormat/>
    <w:rsid w:val="00341C26"/>
    <w:pPr>
      <w:pageBreakBefore w:val="0"/>
      <w:pBdr>
        <w:top w:val="none" w:sz="0" w:space="0" w:color="auto"/>
        <w:left w:val="none" w:sz="0" w:space="0" w:color="auto"/>
        <w:bottom w:val="none" w:sz="0" w:space="0" w:color="auto"/>
        <w:right w:val="none" w:sz="0" w:space="0" w:color="auto"/>
      </w:pBdr>
      <w:shd w:val="clear" w:color="auto" w:fill="00AFA8"/>
      <w:spacing w:after="200"/>
      <w:outlineLvl w:val="1"/>
    </w:pPr>
    <w:rPr>
      <w:color w:val="FFFFFF"/>
      <w:sz w:val="28"/>
    </w:rPr>
  </w:style>
  <w:style w:type="paragraph" w:styleId="Kop3">
    <w:name w:val="heading 3"/>
    <w:basedOn w:val="Kop2"/>
    <w:next w:val="Standaard"/>
    <w:link w:val="Kop3Char"/>
    <w:unhideWhenUsed/>
    <w:qFormat/>
    <w:rsid w:val="004E7D7F"/>
    <w:pPr>
      <w:shd w:val="clear" w:color="auto" w:fill="FFFFFF"/>
      <w:spacing w:after="120"/>
      <w:jc w:val="left"/>
      <w:outlineLvl w:val="2"/>
    </w:pPr>
    <w:rPr>
      <w:bCs w:val="0"/>
      <w:smallCaps w:val="0"/>
      <w:color w:val="00AFA8"/>
      <w:u w:val="single"/>
    </w:rPr>
  </w:style>
  <w:style w:type="paragraph" w:styleId="Kop4">
    <w:name w:val="heading 4"/>
    <w:basedOn w:val="Kop3"/>
    <w:next w:val="Standaard"/>
    <w:link w:val="Kop4Char"/>
    <w:autoRedefine/>
    <w:unhideWhenUsed/>
    <w:qFormat/>
    <w:rsid w:val="00447965"/>
    <w:pPr>
      <w:shd w:val="clear" w:color="auto" w:fill="auto"/>
      <w:spacing w:after="0"/>
      <w:outlineLvl w:val="3"/>
    </w:pPr>
    <w:rPr>
      <w:bCs/>
      <w:iCs/>
      <w:sz w:val="24"/>
      <w:u w:val="none"/>
    </w:rPr>
  </w:style>
  <w:style w:type="paragraph" w:styleId="Kop5">
    <w:name w:val="heading 5"/>
    <w:basedOn w:val="Kop4"/>
    <w:next w:val="Standaard"/>
    <w:link w:val="Kop5Char"/>
    <w:autoRedefine/>
    <w:unhideWhenUsed/>
    <w:qFormat/>
    <w:rsid w:val="00E57417"/>
    <w:pPr>
      <w:outlineLvl w:val="4"/>
    </w:pPr>
    <w:rPr>
      <w:b w:val="0"/>
      <w:i/>
      <w:sz w:val="20"/>
    </w:rPr>
  </w:style>
  <w:style w:type="paragraph" w:styleId="Kop6">
    <w:name w:val="heading 6"/>
    <w:basedOn w:val="Kop5"/>
    <w:next w:val="Standaard"/>
    <w:link w:val="Kop6Char"/>
    <w:uiPriority w:val="9"/>
    <w:unhideWhenUsed/>
    <w:qFormat/>
    <w:rsid w:val="00620B9E"/>
    <w:pPr>
      <w:outlineLvl w:val="5"/>
    </w:pPr>
    <w:rPr>
      <w:b/>
      <w:i w:val="0"/>
      <w:iCs w:val="0"/>
    </w:rPr>
  </w:style>
  <w:style w:type="paragraph" w:styleId="Kop7">
    <w:name w:val="heading 7"/>
    <w:basedOn w:val="Kop6"/>
    <w:next w:val="Standaard"/>
    <w:link w:val="Kop7Char"/>
    <w:uiPriority w:val="9"/>
    <w:unhideWhenUsed/>
    <w:qFormat/>
    <w:rsid w:val="00620B9E"/>
    <w:pPr>
      <w:spacing w:before="200"/>
      <w:outlineLvl w:val="6"/>
    </w:pPr>
    <w:rPr>
      <w:b w:val="0"/>
      <w:iCs/>
      <w:u w:val="single"/>
    </w:rPr>
  </w:style>
  <w:style w:type="paragraph" w:styleId="Kop8">
    <w:name w:val="heading 8"/>
    <w:basedOn w:val="Kop7"/>
    <w:next w:val="Standaard"/>
    <w:link w:val="Kop8Char"/>
    <w:uiPriority w:val="9"/>
    <w:unhideWhenUsed/>
    <w:qFormat/>
    <w:rsid w:val="004E7D7F"/>
    <w:pPr>
      <w:spacing w:before="120"/>
      <w:outlineLvl w:val="7"/>
    </w:pPr>
    <w:rPr>
      <w:i/>
      <w:sz w:val="24"/>
      <w:u w:val="none"/>
    </w:rPr>
  </w:style>
  <w:style w:type="paragraph" w:styleId="Kop9">
    <w:name w:val="heading 9"/>
    <w:basedOn w:val="Standaard"/>
    <w:next w:val="Standaard"/>
    <w:link w:val="Kop9Char"/>
    <w:uiPriority w:val="9"/>
    <w:unhideWhenUsed/>
    <w:qFormat/>
    <w:rsid w:val="00620B9E"/>
    <w:pPr>
      <w:keepNext/>
      <w:spacing w:before="200" w:after="0"/>
      <w:outlineLvl w:val="8"/>
    </w:pPr>
    <w:rPr>
      <w:i/>
      <w:iCs/>
      <w:color w:val="00AFA8"/>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Intensievebenadrukking">
    <w:name w:val="Intense Emphasis"/>
    <w:uiPriority w:val="21"/>
    <w:qFormat/>
    <w:rsid w:val="00620B9E"/>
    <w:rPr>
      <w:b/>
      <w:bCs/>
      <w:i/>
      <w:iCs/>
      <w:color w:val="00AFA8"/>
    </w:rPr>
  </w:style>
  <w:style w:type="character" w:styleId="Intensieveverwijzing">
    <w:name w:val="Intense Reference"/>
    <w:uiPriority w:val="32"/>
    <w:qFormat/>
    <w:rsid w:val="00620B9E"/>
    <w:rPr>
      <w:rFonts w:ascii="Verdana" w:hAnsi="Verdana"/>
      <w:b/>
      <w:bCs/>
      <w:smallCaps/>
      <w:color w:val="00AFA8"/>
      <w:spacing w:val="5"/>
      <w:sz w:val="22"/>
      <w:u w:val="single"/>
    </w:rPr>
  </w:style>
  <w:style w:type="character" w:customStyle="1" w:styleId="Kop1Char">
    <w:name w:val="Kop 1 Char"/>
    <w:link w:val="Kop1"/>
    <w:rsid w:val="00341C26"/>
    <w:rPr>
      <w:rFonts w:ascii="Calibri Light" w:eastAsia="Times New Roman" w:hAnsi="Calibri Light" w:cs="Times New Roman"/>
      <w:b/>
      <w:bCs/>
      <w:smallCaps/>
      <w:color w:val="00AFA8"/>
      <w:sz w:val="36"/>
      <w:szCs w:val="28"/>
      <w:lang w:val="nl-NL" w:eastAsia="nl-NL"/>
    </w:rPr>
  </w:style>
  <w:style w:type="character" w:customStyle="1" w:styleId="Kop2Char">
    <w:name w:val="Kop 2 Char"/>
    <w:link w:val="Kop2"/>
    <w:rsid w:val="00341C26"/>
    <w:rPr>
      <w:rFonts w:ascii="Calibri Light" w:eastAsia="Times New Roman" w:hAnsi="Calibri Light" w:cs="Times New Roman"/>
      <w:b/>
      <w:bCs/>
      <w:smallCaps/>
      <w:color w:val="FFFFFF"/>
      <w:sz w:val="28"/>
      <w:szCs w:val="28"/>
      <w:shd w:val="clear" w:color="auto" w:fill="00AFA8"/>
      <w:lang w:val="nl-NL" w:eastAsia="nl-NL"/>
    </w:rPr>
  </w:style>
  <w:style w:type="character" w:customStyle="1" w:styleId="Kop3Char">
    <w:name w:val="Kop 3 Char"/>
    <w:link w:val="Kop3"/>
    <w:rsid w:val="004E7D7F"/>
    <w:rPr>
      <w:rFonts w:ascii="Calibri Light" w:eastAsia="Times New Roman" w:hAnsi="Calibri Light" w:cs="Times New Roman"/>
      <w:b/>
      <w:color w:val="00AFA8"/>
      <w:sz w:val="28"/>
      <w:szCs w:val="28"/>
      <w:u w:val="single"/>
      <w:shd w:val="clear" w:color="auto" w:fill="FFFFFF"/>
      <w:lang w:val="nl-NL" w:eastAsia="nl-NL"/>
    </w:rPr>
  </w:style>
  <w:style w:type="character" w:customStyle="1" w:styleId="Kop4Char">
    <w:name w:val="Kop 4 Char"/>
    <w:link w:val="Kop4"/>
    <w:rsid w:val="00447965"/>
    <w:rPr>
      <w:rFonts w:ascii="Calibri Light" w:eastAsia="Times New Roman" w:hAnsi="Calibri Light" w:cs="Times New Roman"/>
      <w:b/>
      <w:bCs/>
      <w:iCs/>
      <w:color w:val="00AFA8"/>
      <w:sz w:val="24"/>
      <w:szCs w:val="28"/>
      <w:lang w:val="nl-NL" w:eastAsia="nl-NL"/>
    </w:rPr>
  </w:style>
  <w:style w:type="character" w:customStyle="1" w:styleId="Kop5Char">
    <w:name w:val="Kop 5 Char"/>
    <w:link w:val="Kop5"/>
    <w:rsid w:val="00E57417"/>
    <w:rPr>
      <w:rFonts w:ascii="Calibri Light" w:eastAsia="Times New Roman" w:hAnsi="Calibri Light" w:cs="Times New Roman"/>
      <w:bCs/>
      <w:i/>
      <w:iCs/>
      <w:color w:val="00AFA8"/>
      <w:sz w:val="20"/>
      <w:szCs w:val="28"/>
      <w:lang w:val="nl-NL" w:eastAsia="nl-NL"/>
    </w:rPr>
  </w:style>
  <w:style w:type="character" w:customStyle="1" w:styleId="Kop6Char">
    <w:name w:val="Kop 6 Char"/>
    <w:link w:val="Kop6"/>
    <w:uiPriority w:val="9"/>
    <w:rsid w:val="00620B9E"/>
    <w:rPr>
      <w:rFonts w:ascii="Calibri Light" w:eastAsia="Times New Roman" w:hAnsi="Calibri Light" w:cs="Times New Roman"/>
      <w:b/>
      <w:bCs/>
      <w:color w:val="00AFA8"/>
      <w:sz w:val="24"/>
      <w:szCs w:val="28"/>
    </w:rPr>
  </w:style>
  <w:style w:type="character" w:customStyle="1" w:styleId="Kop7Char">
    <w:name w:val="Kop 7 Char"/>
    <w:link w:val="Kop7"/>
    <w:uiPriority w:val="9"/>
    <w:rsid w:val="00620B9E"/>
    <w:rPr>
      <w:rFonts w:ascii="Calibri Light" w:eastAsia="Times New Roman" w:hAnsi="Calibri Light" w:cs="Times New Roman"/>
      <w:bCs/>
      <w:iCs/>
      <w:color w:val="00AFA8"/>
      <w:sz w:val="20"/>
      <w:szCs w:val="28"/>
      <w:u w:val="single"/>
    </w:rPr>
  </w:style>
  <w:style w:type="character" w:customStyle="1" w:styleId="Kop8Char">
    <w:name w:val="Kop 8 Char"/>
    <w:link w:val="Kop8"/>
    <w:uiPriority w:val="9"/>
    <w:rsid w:val="004E7D7F"/>
    <w:rPr>
      <w:rFonts w:ascii="Calibri Light" w:eastAsia="Times New Roman" w:hAnsi="Calibri Light" w:cs="Times New Roman"/>
      <w:bCs/>
      <w:i/>
      <w:iCs/>
      <w:color w:val="00AFA8"/>
      <w:sz w:val="24"/>
      <w:szCs w:val="28"/>
      <w:lang w:val="nl-NL" w:eastAsia="nl-NL"/>
    </w:rPr>
  </w:style>
  <w:style w:type="character" w:customStyle="1" w:styleId="Kop9Char">
    <w:name w:val="Kop 9 Char"/>
    <w:link w:val="Kop9"/>
    <w:uiPriority w:val="9"/>
    <w:rsid w:val="00620B9E"/>
    <w:rPr>
      <w:rFonts w:ascii="Calibri Light" w:eastAsia="Times New Roman" w:hAnsi="Calibri Light" w:cs="Times New Roman"/>
      <w:i/>
      <w:iCs/>
      <w:color w:val="00AFA8"/>
      <w:sz w:val="16"/>
    </w:rPr>
  </w:style>
  <w:style w:type="paragraph" w:customStyle="1" w:styleId="KopTitel">
    <w:name w:val="Kop Titel"/>
    <w:basedOn w:val="Titel"/>
    <w:next w:val="Standaard"/>
    <w:qFormat/>
    <w:rsid w:val="00620B9E"/>
    <w:rPr>
      <w:b/>
      <w:sz w:val="36"/>
    </w:rPr>
  </w:style>
  <w:style w:type="paragraph" w:styleId="Titel">
    <w:name w:val="Title"/>
    <w:basedOn w:val="Standaard"/>
    <w:next w:val="Standaard"/>
    <w:link w:val="TitelChar"/>
    <w:uiPriority w:val="10"/>
    <w:qFormat/>
    <w:rsid w:val="00620B9E"/>
    <w:pPr>
      <w:pBdr>
        <w:top w:val="single" w:sz="12" w:space="1" w:color="00AFA8"/>
        <w:bottom w:val="single" w:sz="12" w:space="4" w:color="00AFA8"/>
      </w:pBdr>
      <w:spacing w:before="240" w:after="240"/>
      <w:contextualSpacing/>
      <w:jc w:val="center"/>
    </w:pPr>
    <w:rPr>
      <w:rFonts w:ascii="Verdana" w:hAnsi="Verdana"/>
      <w:color w:val="00AFA8"/>
      <w:spacing w:val="5"/>
      <w:kern w:val="28"/>
      <w:sz w:val="52"/>
      <w:szCs w:val="52"/>
    </w:rPr>
  </w:style>
  <w:style w:type="character" w:customStyle="1" w:styleId="TitelChar">
    <w:name w:val="Titel Char"/>
    <w:link w:val="Titel"/>
    <w:uiPriority w:val="10"/>
    <w:rsid w:val="00620B9E"/>
    <w:rPr>
      <w:rFonts w:ascii="Verdana" w:eastAsia="Times New Roman" w:hAnsi="Verdana" w:cs="Times New Roman"/>
      <w:color w:val="00AFA8"/>
      <w:spacing w:val="5"/>
      <w:kern w:val="28"/>
      <w:sz w:val="52"/>
      <w:szCs w:val="52"/>
    </w:rPr>
  </w:style>
  <w:style w:type="paragraph" w:styleId="Kopvaninhoudsopgave">
    <w:name w:val="TOC Heading"/>
    <w:basedOn w:val="Kop1"/>
    <w:next w:val="Standaard"/>
    <w:uiPriority w:val="39"/>
    <w:unhideWhenUsed/>
    <w:qFormat/>
    <w:rsid w:val="00620B9E"/>
    <w:pPr>
      <w:pageBreakBefore w:val="0"/>
      <w:pBdr>
        <w:top w:val="none" w:sz="0" w:space="0" w:color="auto"/>
        <w:left w:val="none" w:sz="0" w:space="0" w:color="auto"/>
        <w:bottom w:val="none" w:sz="0" w:space="0" w:color="auto"/>
        <w:right w:val="none" w:sz="0" w:space="0" w:color="auto"/>
      </w:pBdr>
      <w:spacing w:before="480" w:after="0" w:line="276" w:lineRule="auto"/>
      <w:outlineLvl w:val="9"/>
    </w:pPr>
    <w:rPr>
      <w:rFonts w:ascii="Cambria" w:hAnsi="Cambria"/>
      <w:sz w:val="28"/>
    </w:rPr>
  </w:style>
  <w:style w:type="paragraph" w:styleId="Koptekst">
    <w:name w:val="header"/>
    <w:basedOn w:val="Standaard"/>
    <w:link w:val="KoptekstChar"/>
    <w:unhideWhenUsed/>
    <w:rsid w:val="00620B9E"/>
    <w:pPr>
      <w:pBdr>
        <w:bottom w:val="single" w:sz="4" w:space="1" w:color="009DDC"/>
      </w:pBdr>
      <w:tabs>
        <w:tab w:val="center" w:pos="4536"/>
        <w:tab w:val="right" w:pos="9072"/>
      </w:tabs>
      <w:spacing w:after="0"/>
    </w:pPr>
    <w:rPr>
      <w:i/>
      <w:color w:val="009DDC"/>
      <w:sz w:val="18"/>
    </w:rPr>
  </w:style>
  <w:style w:type="character" w:customStyle="1" w:styleId="KoptekstChar">
    <w:name w:val="Koptekst Char"/>
    <w:link w:val="Koptekst"/>
    <w:rsid w:val="00620B9E"/>
    <w:rPr>
      <w:rFonts w:ascii="Calibri Light" w:eastAsia="Calibri" w:hAnsi="Calibri Light" w:cs="Times New Roman"/>
      <w:i/>
      <w:color w:val="009DDC"/>
      <w:sz w:val="18"/>
    </w:rPr>
  </w:style>
  <w:style w:type="table" w:customStyle="1" w:styleId="Lichtearcering-accent11">
    <w:name w:val="Lichte arcering - accent 11"/>
    <w:basedOn w:val="Standaardtabel"/>
    <w:uiPriority w:val="60"/>
    <w:locked/>
    <w:rsid w:val="00620B9E"/>
    <w:pPr>
      <w:spacing w:after="0"/>
    </w:pPr>
    <w:rPr>
      <w:rFonts w:ascii="Calibri" w:hAnsi="Calibri" w:cs="Times New Roman"/>
      <w:color w:val="0074A4"/>
      <w:sz w:val="20"/>
      <w:szCs w:val="20"/>
      <w:lang w:eastAsia="nl-BE"/>
    </w:rPr>
    <w:tblPr>
      <w:tblStyleRowBandSize w:val="1"/>
      <w:tblStyleColBandSize w:val="1"/>
      <w:tblBorders>
        <w:top w:val="single" w:sz="8" w:space="0" w:color="009DDC"/>
        <w:bottom w:val="single" w:sz="8" w:space="0" w:color="009DDC"/>
      </w:tblBorders>
    </w:tblPr>
    <w:tblStylePr w:type="firstRow">
      <w:pPr>
        <w:spacing w:before="0" w:after="0" w:line="240" w:lineRule="auto"/>
      </w:pPr>
      <w:rPr>
        <w:b/>
        <w:bCs/>
      </w:rPr>
      <w:tblPr/>
      <w:tcPr>
        <w:tcBorders>
          <w:top w:val="single" w:sz="8" w:space="0" w:color="009DDC"/>
          <w:left w:val="nil"/>
          <w:bottom w:val="single" w:sz="8" w:space="0" w:color="009DDC"/>
          <w:right w:val="nil"/>
          <w:insideH w:val="nil"/>
          <w:insideV w:val="nil"/>
        </w:tcBorders>
      </w:tcPr>
    </w:tblStylePr>
    <w:tblStylePr w:type="lastRow">
      <w:pPr>
        <w:spacing w:before="0" w:after="0" w:line="240" w:lineRule="auto"/>
      </w:pPr>
      <w:rPr>
        <w:b/>
        <w:bCs/>
      </w:rPr>
      <w:tblPr/>
      <w:tcPr>
        <w:tcBorders>
          <w:top w:val="single" w:sz="8" w:space="0" w:color="009DDC"/>
          <w:left w:val="nil"/>
          <w:bottom w:val="single" w:sz="8" w:space="0" w:color="009DD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AFF"/>
      </w:tcPr>
    </w:tblStylePr>
    <w:tblStylePr w:type="band1Horz">
      <w:tblPr/>
      <w:tcPr>
        <w:tcBorders>
          <w:left w:val="nil"/>
          <w:right w:val="nil"/>
          <w:insideH w:val="nil"/>
          <w:insideV w:val="nil"/>
        </w:tcBorders>
        <w:shd w:val="clear" w:color="auto" w:fill="B7EAFF"/>
      </w:tcPr>
    </w:tblStylePr>
  </w:style>
  <w:style w:type="table" w:styleId="Lichtearcering-accent2">
    <w:name w:val="Light Shading Accent 2"/>
    <w:basedOn w:val="Standaardtabel"/>
    <w:uiPriority w:val="60"/>
    <w:rsid w:val="00620B9E"/>
    <w:pPr>
      <w:spacing w:after="0"/>
    </w:pPr>
    <w:rPr>
      <w:rFonts w:ascii="Calibri" w:hAnsi="Calibri" w:cs="Times New Roman"/>
      <w:color w:val="943634"/>
      <w:sz w:val="20"/>
      <w:szCs w:val="20"/>
      <w:lang w:eastAsia="nl-B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chtearcering-accent3">
    <w:name w:val="Light Shading Accent 3"/>
    <w:basedOn w:val="Standaardtabel"/>
    <w:uiPriority w:val="60"/>
    <w:rsid w:val="00620B9E"/>
    <w:pPr>
      <w:spacing w:after="0"/>
    </w:pPr>
    <w:rPr>
      <w:rFonts w:ascii="Calibri" w:hAnsi="Calibri" w:cs="Times New Roman"/>
      <w:color w:val="28BFFF"/>
      <w:sz w:val="20"/>
      <w:szCs w:val="20"/>
      <w:lang w:eastAsia="nl-BE"/>
    </w:rPr>
    <w:tblPr>
      <w:tblStyleRowBandSize w:val="1"/>
      <w:tblStyleColBandSize w:val="1"/>
      <w:tblBorders>
        <w:top w:val="single" w:sz="8" w:space="0" w:color="8BDDFF"/>
        <w:bottom w:val="single" w:sz="8" w:space="0" w:color="8BDDFF"/>
      </w:tblBorders>
    </w:tblPr>
    <w:tblStylePr w:type="firstRow">
      <w:pPr>
        <w:spacing w:before="0" w:after="0" w:line="240" w:lineRule="auto"/>
      </w:pPr>
      <w:rPr>
        <w:b/>
        <w:bCs/>
      </w:rPr>
      <w:tblPr/>
      <w:tcPr>
        <w:tcBorders>
          <w:top w:val="single" w:sz="8" w:space="0" w:color="8BDDFF"/>
          <w:left w:val="nil"/>
          <w:bottom w:val="single" w:sz="8" w:space="0" w:color="8BDDFF"/>
          <w:right w:val="nil"/>
          <w:insideH w:val="nil"/>
          <w:insideV w:val="nil"/>
        </w:tcBorders>
      </w:tcPr>
    </w:tblStylePr>
    <w:tblStylePr w:type="lastRow">
      <w:pPr>
        <w:spacing w:before="0" w:after="0" w:line="240" w:lineRule="auto"/>
      </w:pPr>
      <w:rPr>
        <w:b/>
        <w:bCs/>
      </w:rPr>
      <w:tblPr/>
      <w:tcPr>
        <w:tcBorders>
          <w:top w:val="single" w:sz="8" w:space="0" w:color="8BDDFF"/>
          <w:left w:val="nil"/>
          <w:bottom w:val="single" w:sz="8" w:space="0" w:color="8BDDF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6FF"/>
      </w:tcPr>
    </w:tblStylePr>
    <w:tblStylePr w:type="band1Horz">
      <w:tblPr/>
      <w:tcPr>
        <w:tcBorders>
          <w:left w:val="nil"/>
          <w:right w:val="nil"/>
          <w:insideH w:val="nil"/>
          <w:insideV w:val="nil"/>
        </w:tcBorders>
        <w:shd w:val="clear" w:color="auto" w:fill="E2F6FF"/>
      </w:tcPr>
    </w:tblStylePr>
  </w:style>
  <w:style w:type="table" w:styleId="Lichtearcering-accent4">
    <w:name w:val="Light Shading Accent 4"/>
    <w:basedOn w:val="Standaardtabel"/>
    <w:uiPriority w:val="60"/>
    <w:rsid w:val="00620B9E"/>
    <w:pPr>
      <w:spacing w:after="0"/>
    </w:pPr>
    <w:rPr>
      <w:rFonts w:ascii="Calibri" w:hAnsi="Calibri" w:cs="Times New Roman"/>
      <w:color w:val="BF8F00"/>
      <w:sz w:val="20"/>
      <w:szCs w:val="20"/>
      <w:lang w:eastAsia="nl-B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chtearcering-accent5">
    <w:name w:val="Light Shading Accent 5"/>
    <w:basedOn w:val="Standaardtabel"/>
    <w:uiPriority w:val="60"/>
    <w:rsid w:val="00620B9E"/>
    <w:pPr>
      <w:spacing w:after="0"/>
    </w:pPr>
    <w:rPr>
      <w:rFonts w:ascii="Calibri" w:hAnsi="Calibri" w:cs="Times New Roman"/>
      <w:color w:val="00833B"/>
      <w:sz w:val="20"/>
      <w:szCs w:val="20"/>
      <w:lang w:eastAsia="nl-BE"/>
    </w:rPr>
    <w:tblPr>
      <w:tblStyleRowBandSize w:val="1"/>
      <w:tblStyleColBandSize w:val="1"/>
      <w:tblBorders>
        <w:top w:val="single" w:sz="8" w:space="0" w:color="00B050"/>
        <w:bottom w:val="single" w:sz="8" w:space="0" w:color="00B050"/>
      </w:tblBorders>
    </w:tblPr>
    <w:tblStylePr w:type="firstRow">
      <w:pPr>
        <w:spacing w:before="0" w:after="0" w:line="240" w:lineRule="auto"/>
      </w:pPr>
      <w:rPr>
        <w:b/>
        <w:bCs/>
      </w:rPr>
      <w:tblPr/>
      <w:tcPr>
        <w:tcBorders>
          <w:top w:val="single" w:sz="8" w:space="0" w:color="00B050"/>
          <w:left w:val="nil"/>
          <w:bottom w:val="single" w:sz="8" w:space="0" w:color="00B050"/>
          <w:right w:val="nil"/>
          <w:insideH w:val="nil"/>
          <w:insideV w:val="nil"/>
        </w:tcBorders>
      </w:tcPr>
    </w:tblStylePr>
    <w:tblStylePr w:type="lastRow">
      <w:pPr>
        <w:spacing w:before="0" w:after="0" w:line="240" w:lineRule="auto"/>
      </w:pPr>
      <w:rPr>
        <w:b/>
        <w:bCs/>
      </w:rPr>
      <w:tblPr/>
      <w:tcPr>
        <w:tcBorders>
          <w:top w:val="single" w:sz="8" w:space="0" w:color="00B050"/>
          <w:left w:val="nil"/>
          <w:bottom w:val="single" w:sz="8" w:space="0" w:color="00B05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D1"/>
      </w:tcPr>
    </w:tblStylePr>
    <w:tblStylePr w:type="band1Horz">
      <w:tblPr/>
      <w:tcPr>
        <w:tcBorders>
          <w:left w:val="nil"/>
          <w:right w:val="nil"/>
          <w:insideH w:val="nil"/>
          <w:insideV w:val="nil"/>
        </w:tcBorders>
        <w:shd w:val="clear" w:color="auto" w:fill="ACFFD1"/>
      </w:tcPr>
    </w:tblStylePr>
  </w:style>
  <w:style w:type="table" w:styleId="Lichtearcering-accent6">
    <w:name w:val="Light Shading Accent 6"/>
    <w:basedOn w:val="Standaardtabel"/>
    <w:uiPriority w:val="60"/>
    <w:rsid w:val="00620B9E"/>
    <w:pPr>
      <w:spacing w:after="0"/>
    </w:pPr>
    <w:rPr>
      <w:rFonts w:ascii="Calibri" w:hAnsi="Calibri" w:cs="Times New Roman"/>
      <w:color w:val="CC746F"/>
      <w:sz w:val="20"/>
      <w:szCs w:val="20"/>
      <w:lang w:eastAsia="nl-BE"/>
    </w:rPr>
    <w:tblPr>
      <w:tblStyleRowBandSize w:val="1"/>
      <w:tblStyleColBandSize w:val="1"/>
      <w:tblBorders>
        <w:top w:val="single" w:sz="8" w:space="0" w:color="E8C0BE"/>
        <w:bottom w:val="single" w:sz="8" w:space="0" w:color="E8C0BE"/>
      </w:tblBorders>
    </w:tblPr>
    <w:tblStylePr w:type="firstRow">
      <w:pPr>
        <w:spacing w:before="0" w:after="0" w:line="240" w:lineRule="auto"/>
      </w:pPr>
      <w:rPr>
        <w:b/>
        <w:bCs/>
      </w:rPr>
      <w:tblPr/>
      <w:tcPr>
        <w:tcBorders>
          <w:top w:val="single" w:sz="8" w:space="0" w:color="E8C0BE"/>
          <w:left w:val="nil"/>
          <w:bottom w:val="single" w:sz="8" w:space="0" w:color="E8C0BE"/>
          <w:right w:val="nil"/>
          <w:insideH w:val="nil"/>
          <w:insideV w:val="nil"/>
        </w:tcBorders>
      </w:tcPr>
    </w:tblStylePr>
    <w:tblStylePr w:type="lastRow">
      <w:pPr>
        <w:spacing w:before="0" w:after="0" w:line="240" w:lineRule="auto"/>
      </w:pPr>
      <w:rPr>
        <w:b/>
        <w:bCs/>
      </w:rPr>
      <w:tblPr/>
      <w:tcPr>
        <w:tcBorders>
          <w:top w:val="single" w:sz="8" w:space="0" w:color="E8C0BE"/>
          <w:left w:val="nil"/>
          <w:bottom w:val="single" w:sz="8" w:space="0" w:color="E8C0B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FEE"/>
      </w:tcPr>
    </w:tblStylePr>
    <w:tblStylePr w:type="band1Horz">
      <w:tblPr/>
      <w:tcPr>
        <w:tcBorders>
          <w:left w:val="nil"/>
          <w:right w:val="nil"/>
          <w:insideH w:val="nil"/>
          <w:insideV w:val="nil"/>
        </w:tcBorders>
        <w:shd w:val="clear" w:color="auto" w:fill="F9EFEE"/>
      </w:tcPr>
    </w:tblStylePr>
  </w:style>
  <w:style w:type="table" w:customStyle="1" w:styleId="Lichtearcering1">
    <w:name w:val="Lichte arcering1"/>
    <w:basedOn w:val="Standaardtabel"/>
    <w:uiPriority w:val="60"/>
    <w:locked/>
    <w:rsid w:val="00620B9E"/>
    <w:pPr>
      <w:spacing w:after="0"/>
    </w:pPr>
    <w:rPr>
      <w:rFonts w:ascii="Calibri" w:hAnsi="Calibri" w:cs="Times New Roman"/>
      <w:color w:val="000000"/>
      <w:sz w:val="20"/>
      <w:szCs w:val="20"/>
      <w:lang w:eastAsia="nl-B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Ondertitel">
    <w:name w:val="Subtitle"/>
    <w:basedOn w:val="Standaard"/>
    <w:next w:val="Standaard"/>
    <w:link w:val="OndertitelChar"/>
    <w:uiPriority w:val="11"/>
    <w:qFormat/>
    <w:rsid w:val="00620B9E"/>
    <w:pPr>
      <w:numPr>
        <w:ilvl w:val="1"/>
      </w:numPr>
      <w:pBdr>
        <w:bottom w:val="single" w:sz="4" w:space="1" w:color="009DDC"/>
      </w:pBdr>
      <w:spacing w:after="240"/>
      <w:ind w:left="851"/>
      <w:jc w:val="center"/>
    </w:pPr>
    <w:rPr>
      <w:rFonts w:ascii="Verdana" w:hAnsi="Verdana"/>
      <w:iCs/>
      <w:color w:val="00AFA8"/>
      <w:spacing w:val="15"/>
      <w:sz w:val="24"/>
      <w:szCs w:val="24"/>
    </w:rPr>
  </w:style>
  <w:style w:type="character" w:customStyle="1" w:styleId="OndertitelChar">
    <w:name w:val="Ondertitel Char"/>
    <w:link w:val="Ondertitel"/>
    <w:uiPriority w:val="11"/>
    <w:rsid w:val="00620B9E"/>
    <w:rPr>
      <w:rFonts w:ascii="Verdana" w:eastAsia="Times New Roman" w:hAnsi="Verdana" w:cs="Times New Roman"/>
      <w:iCs/>
      <w:color w:val="00AFA8"/>
      <w:spacing w:val="15"/>
      <w:sz w:val="24"/>
      <w:szCs w:val="24"/>
    </w:rPr>
  </w:style>
  <w:style w:type="character" w:styleId="Zwaar">
    <w:name w:val="Strong"/>
    <w:uiPriority w:val="22"/>
    <w:qFormat/>
    <w:rsid w:val="00620B9E"/>
    <w:rPr>
      <w:b/>
      <w:bCs/>
      <w:color w:val="00AFA8"/>
      <w:sz w:val="22"/>
    </w:rPr>
  </w:style>
  <w:style w:type="paragraph" w:styleId="Inhopg1">
    <w:name w:val="toc 1"/>
    <w:basedOn w:val="Standaard"/>
    <w:next w:val="Standaard"/>
    <w:uiPriority w:val="39"/>
    <w:unhideWhenUsed/>
    <w:rsid w:val="00620B9E"/>
    <w:pPr>
      <w:spacing w:after="120"/>
      <w:ind w:left="0"/>
      <w:jc w:val="left"/>
    </w:pPr>
    <w:rPr>
      <w:rFonts w:asciiTheme="minorHAnsi" w:hAnsiTheme="minorHAnsi" w:cstheme="minorHAnsi"/>
      <w:b/>
      <w:bCs/>
      <w:caps/>
    </w:rPr>
  </w:style>
  <w:style w:type="paragraph" w:styleId="Inhopg2">
    <w:name w:val="toc 2"/>
    <w:basedOn w:val="Standaard"/>
    <w:next w:val="Standaard"/>
    <w:uiPriority w:val="39"/>
    <w:unhideWhenUsed/>
    <w:rsid w:val="00620B9E"/>
    <w:pPr>
      <w:spacing w:before="0" w:after="0"/>
      <w:ind w:left="200"/>
      <w:jc w:val="left"/>
    </w:pPr>
    <w:rPr>
      <w:rFonts w:asciiTheme="minorHAnsi" w:hAnsiTheme="minorHAnsi" w:cstheme="minorHAnsi"/>
      <w:smallCaps/>
    </w:rPr>
  </w:style>
  <w:style w:type="paragraph" w:styleId="Inhopg3">
    <w:name w:val="toc 3"/>
    <w:basedOn w:val="Standaard"/>
    <w:next w:val="Standaard"/>
    <w:uiPriority w:val="39"/>
    <w:unhideWhenUsed/>
    <w:rsid w:val="00620B9E"/>
    <w:pPr>
      <w:spacing w:before="0" w:after="0"/>
      <w:ind w:left="400"/>
      <w:jc w:val="left"/>
    </w:pPr>
    <w:rPr>
      <w:rFonts w:asciiTheme="minorHAnsi" w:hAnsiTheme="minorHAnsi" w:cstheme="minorHAnsi"/>
      <w:i/>
      <w:iCs/>
    </w:rPr>
  </w:style>
  <w:style w:type="paragraph" w:styleId="Inhopg4">
    <w:name w:val="toc 4"/>
    <w:basedOn w:val="Standaard"/>
    <w:next w:val="Standaard"/>
    <w:uiPriority w:val="39"/>
    <w:unhideWhenUsed/>
    <w:rsid w:val="00620B9E"/>
    <w:pPr>
      <w:spacing w:before="0" w:after="0"/>
      <w:ind w:left="600"/>
      <w:jc w:val="left"/>
    </w:pPr>
    <w:rPr>
      <w:rFonts w:asciiTheme="minorHAnsi" w:hAnsiTheme="minorHAnsi" w:cstheme="minorHAnsi"/>
      <w:sz w:val="18"/>
      <w:szCs w:val="18"/>
    </w:rPr>
  </w:style>
  <w:style w:type="paragraph" w:styleId="Inhopg5">
    <w:name w:val="toc 5"/>
    <w:basedOn w:val="Standaard"/>
    <w:next w:val="Standaard"/>
    <w:uiPriority w:val="39"/>
    <w:unhideWhenUsed/>
    <w:rsid w:val="00620B9E"/>
    <w:pPr>
      <w:spacing w:before="0" w:after="0"/>
      <w:ind w:left="800"/>
      <w:jc w:val="left"/>
    </w:pPr>
    <w:rPr>
      <w:rFonts w:asciiTheme="minorHAnsi" w:hAnsiTheme="minorHAnsi" w:cstheme="minorHAnsi"/>
      <w:sz w:val="18"/>
      <w:szCs w:val="18"/>
    </w:rPr>
  </w:style>
  <w:style w:type="paragraph" w:styleId="Inhopg6">
    <w:name w:val="toc 6"/>
    <w:basedOn w:val="Standaard"/>
    <w:next w:val="Standaard"/>
    <w:uiPriority w:val="39"/>
    <w:unhideWhenUsed/>
    <w:rsid w:val="00620B9E"/>
    <w:pPr>
      <w:spacing w:before="0" w:after="0"/>
      <w:ind w:left="1000"/>
      <w:jc w:val="left"/>
    </w:pPr>
    <w:rPr>
      <w:rFonts w:asciiTheme="minorHAnsi" w:hAnsiTheme="minorHAnsi" w:cstheme="minorHAnsi"/>
      <w:sz w:val="18"/>
      <w:szCs w:val="18"/>
    </w:rPr>
  </w:style>
  <w:style w:type="paragraph" w:styleId="Inhopg7">
    <w:name w:val="toc 7"/>
    <w:basedOn w:val="Standaard"/>
    <w:next w:val="Standaard"/>
    <w:uiPriority w:val="39"/>
    <w:unhideWhenUsed/>
    <w:rsid w:val="00620B9E"/>
    <w:pPr>
      <w:spacing w:before="0" w:after="0"/>
      <w:ind w:left="1200"/>
      <w:jc w:val="left"/>
    </w:pPr>
    <w:rPr>
      <w:rFonts w:asciiTheme="minorHAnsi" w:hAnsiTheme="minorHAnsi" w:cstheme="minorHAnsi"/>
      <w:sz w:val="18"/>
      <w:szCs w:val="18"/>
    </w:rPr>
  </w:style>
  <w:style w:type="paragraph" w:styleId="Inhopg8">
    <w:name w:val="toc 8"/>
    <w:basedOn w:val="Standaard"/>
    <w:next w:val="Standaard"/>
    <w:uiPriority w:val="39"/>
    <w:unhideWhenUsed/>
    <w:rsid w:val="00620B9E"/>
    <w:pPr>
      <w:spacing w:before="0" w:after="0"/>
      <w:ind w:left="1400"/>
      <w:jc w:val="left"/>
    </w:pPr>
    <w:rPr>
      <w:rFonts w:asciiTheme="minorHAnsi" w:hAnsiTheme="minorHAnsi" w:cstheme="minorHAnsi"/>
      <w:sz w:val="18"/>
      <w:szCs w:val="18"/>
    </w:rPr>
  </w:style>
  <w:style w:type="paragraph" w:styleId="Inhopg9">
    <w:name w:val="toc 9"/>
    <w:basedOn w:val="Standaard"/>
    <w:next w:val="Standaard"/>
    <w:uiPriority w:val="39"/>
    <w:unhideWhenUsed/>
    <w:rsid w:val="00620B9E"/>
    <w:pPr>
      <w:spacing w:before="0" w:after="0"/>
      <w:ind w:left="1600"/>
      <w:jc w:val="left"/>
    </w:pPr>
    <w:rPr>
      <w:rFonts w:asciiTheme="minorHAnsi" w:hAnsiTheme="minorHAnsi" w:cstheme="minorHAnsi"/>
      <w:sz w:val="18"/>
      <w:szCs w:val="18"/>
    </w:rPr>
  </w:style>
  <w:style w:type="character" w:styleId="Subtielebenadrukking">
    <w:name w:val="Subtle Emphasis"/>
    <w:uiPriority w:val="19"/>
    <w:qFormat/>
    <w:rsid w:val="00620B9E"/>
    <w:rPr>
      <w:i/>
      <w:iCs/>
      <w:color w:val="00AFA8"/>
    </w:rPr>
  </w:style>
  <w:style w:type="character" w:styleId="Subtieleverwijzing">
    <w:name w:val="Subtle Reference"/>
    <w:uiPriority w:val="31"/>
    <w:qFormat/>
    <w:rsid w:val="00620B9E"/>
    <w:rPr>
      <w:rFonts w:ascii="Verdana" w:hAnsi="Verdana"/>
      <w:caps w:val="0"/>
      <w:smallCaps w:val="0"/>
      <w:color w:val="00AFA8"/>
      <w:sz w:val="20"/>
      <w:u w:val="single"/>
    </w:rPr>
  </w:style>
  <w:style w:type="table" w:customStyle="1" w:styleId="TabelZonderHoofdingen">
    <w:name w:val="Tabel Zonder Hoofdingen"/>
    <w:basedOn w:val="Standaardtabel"/>
    <w:uiPriority w:val="99"/>
    <w:rsid w:val="00620B9E"/>
    <w:pPr>
      <w:keepNext/>
      <w:keepLines/>
      <w:spacing w:after="0"/>
    </w:pPr>
    <w:rPr>
      <w:rFonts w:ascii="Calibri" w:hAnsi="Calibri" w:cs="Times New Roman"/>
      <w:sz w:val="20"/>
      <w:szCs w:val="20"/>
      <w:lang w:eastAsia="nl-BE"/>
    </w:rPr>
    <w:tblPr/>
    <w:tcPr>
      <w:shd w:val="clear" w:color="auto" w:fill="auto"/>
    </w:tcPr>
    <w:tblStylePr w:type="firstRow">
      <w:tblPr/>
      <w:tcPr>
        <w:tcBorders>
          <w:top w:val="nil"/>
          <w:left w:val="nil"/>
          <w:bottom w:val="nil"/>
          <w:right w:val="nil"/>
          <w:insideH w:val="nil"/>
          <w:insideV w:val="nil"/>
          <w:tl2br w:val="nil"/>
          <w:tr2bl w:val="nil"/>
        </w:tcBorders>
      </w:tcPr>
    </w:tblStylePr>
  </w:style>
  <w:style w:type="table" w:customStyle="1" w:styleId="TabelMetHoofdingBovenaan">
    <w:name w:val="Tabel Met Hoofding Bovenaan"/>
    <w:basedOn w:val="TabelZonderHoofdingen"/>
    <w:uiPriority w:val="99"/>
    <w:rsid w:val="00620B9E"/>
    <w:pPr>
      <w:mirrorIndents/>
    </w:pPr>
    <w:tblPr>
      <w:tblInd w:w="108" w:type="dxa"/>
      <w:tblBorders>
        <w:top w:val="dotted" w:sz="4" w:space="0" w:color="009DDC"/>
        <w:left w:val="dotted" w:sz="4" w:space="0" w:color="009DDC"/>
        <w:bottom w:val="dotted" w:sz="4" w:space="0" w:color="009DDC"/>
        <w:right w:val="dotted" w:sz="4" w:space="0" w:color="009DDC"/>
        <w:insideH w:val="dotted" w:sz="4" w:space="0" w:color="009DDC"/>
        <w:insideV w:val="dotted" w:sz="4" w:space="0" w:color="009DDC"/>
      </w:tblBorders>
    </w:tblPr>
    <w:tblStylePr w:type="firstRow">
      <w:rPr>
        <w:b w:val="0"/>
        <w:color w:val="FFFFFF"/>
      </w:rPr>
      <w:tblPr/>
      <w:tcPr>
        <w:tcBorders>
          <w:top w:val="nil"/>
          <w:left w:val="nil"/>
          <w:bottom w:val="nil"/>
          <w:right w:val="nil"/>
          <w:insideH w:val="nil"/>
          <w:insideV w:val="nil"/>
          <w:tl2br w:val="nil"/>
          <w:tr2bl w:val="nil"/>
        </w:tcBorders>
        <w:shd w:val="clear" w:color="auto" w:fill="009DDC"/>
      </w:tcPr>
    </w:tblStylePr>
    <w:tblStylePr w:type="lastRow">
      <w:rPr>
        <w:b/>
        <w:color w:val="009DDC"/>
      </w:rPr>
    </w:tblStylePr>
  </w:style>
  <w:style w:type="table" w:customStyle="1" w:styleId="TabelMetHoofdingLinks">
    <w:name w:val="Tabel Met Hoofding Links"/>
    <w:basedOn w:val="TabelZonderHoofdingen"/>
    <w:uiPriority w:val="99"/>
    <w:rsid w:val="00620B9E"/>
    <w:tblPr>
      <w:tblInd w:w="108" w:type="dxa"/>
      <w:tblBorders>
        <w:top w:val="dotted" w:sz="4" w:space="0" w:color="009DDC"/>
        <w:left w:val="dotted" w:sz="4" w:space="0" w:color="009DDC"/>
        <w:bottom w:val="dotted" w:sz="4" w:space="0" w:color="009DDC"/>
        <w:right w:val="dotted" w:sz="4" w:space="0" w:color="009DDC"/>
        <w:insideH w:val="dotted" w:sz="4" w:space="0" w:color="009DDC"/>
        <w:insideV w:val="dotted" w:sz="4" w:space="0" w:color="009DDC"/>
      </w:tblBorders>
    </w:tblPr>
    <w:tblStylePr w:type="firstRow">
      <w:tblPr/>
      <w:tcPr>
        <w:tcBorders>
          <w:top w:val="nil"/>
          <w:left w:val="nil"/>
          <w:bottom w:val="nil"/>
          <w:right w:val="nil"/>
          <w:insideH w:val="nil"/>
          <w:insideV w:val="nil"/>
          <w:tl2br w:val="nil"/>
          <w:tr2bl w:val="nil"/>
        </w:tcBorders>
      </w:tcPr>
    </w:tblStylePr>
    <w:tblStylePr w:type="lastRow">
      <w:rPr>
        <w:b/>
        <w:color w:val="009DDC"/>
      </w:rPr>
    </w:tblStylePr>
    <w:tblStylePr w:type="firstCol">
      <w:rPr>
        <w:color w:val="FFFFFF"/>
      </w:rPr>
      <w:tblPr/>
      <w:tcPr>
        <w:shd w:val="clear" w:color="auto" w:fill="009DDC"/>
      </w:tcPr>
    </w:tblStylePr>
  </w:style>
  <w:style w:type="table" w:customStyle="1" w:styleId="TabelMetHoofdingLinksenBovenaan">
    <w:name w:val="Tabel Met Hoofding Links en Bovenaan"/>
    <w:basedOn w:val="TabelZonderHoofdingen"/>
    <w:uiPriority w:val="99"/>
    <w:rsid w:val="00620B9E"/>
    <w:tblPr>
      <w:tblInd w:w="108" w:type="dxa"/>
      <w:tblBorders>
        <w:top w:val="dotted" w:sz="4" w:space="0" w:color="009DDC"/>
        <w:left w:val="dotted" w:sz="4" w:space="0" w:color="009DDC"/>
        <w:bottom w:val="dotted" w:sz="4" w:space="0" w:color="009DDC"/>
        <w:right w:val="dotted" w:sz="4" w:space="0" w:color="009DDC"/>
        <w:insideH w:val="dotted" w:sz="4" w:space="0" w:color="009DDC"/>
        <w:insideV w:val="dotted" w:sz="4" w:space="0" w:color="009DDC"/>
      </w:tblBorders>
    </w:tblPr>
    <w:tblStylePr w:type="firstRow">
      <w:rPr>
        <w:color w:val="FFFFFF"/>
      </w:rPr>
      <w:tblPr/>
      <w:tcPr>
        <w:tcBorders>
          <w:top w:val="nil"/>
          <w:left w:val="nil"/>
          <w:bottom w:val="nil"/>
          <w:right w:val="nil"/>
          <w:insideH w:val="nil"/>
          <w:insideV w:val="nil"/>
          <w:tl2br w:val="nil"/>
          <w:tr2bl w:val="nil"/>
        </w:tcBorders>
        <w:shd w:val="clear" w:color="auto" w:fill="009DDC"/>
      </w:tcPr>
    </w:tblStylePr>
    <w:tblStylePr w:type="lastRow">
      <w:rPr>
        <w:b/>
        <w:color w:val="009DDC"/>
      </w:rPr>
    </w:tblStylePr>
    <w:tblStylePr w:type="firstCol">
      <w:rPr>
        <w:color w:val="FFFFFF"/>
      </w:rPr>
      <w:tblPr/>
      <w:tcPr>
        <w:shd w:val="clear" w:color="auto" w:fill="009DDC"/>
      </w:tcPr>
    </w:tblStylePr>
    <w:tblStylePr w:type="nwCell">
      <w:rPr>
        <w:color w:val="000000"/>
      </w:rPr>
      <w:tblPr/>
      <w:tcPr>
        <w:shd w:val="clear" w:color="auto" w:fill="FFFFFF"/>
      </w:tcPr>
    </w:tblStylePr>
  </w:style>
  <w:style w:type="table" w:styleId="Tabelraster">
    <w:name w:val="Table Grid"/>
    <w:basedOn w:val="Standaardtabel"/>
    <w:uiPriority w:val="39"/>
    <w:rsid w:val="00620B9E"/>
    <w:pPr>
      <w:spacing w:after="0"/>
    </w:pPr>
    <w:rPr>
      <w:rFonts w:ascii="Calibri" w:hAnsi="Calibri" w:cs="Times New Roman"/>
      <w:sz w:val="20"/>
      <w:szCs w:val="20"/>
      <w:lang w:eastAsia="nl-BE"/>
    </w:rPr>
    <w:tblPr>
      <w:tblBorders>
        <w:top w:val="dotted" w:sz="4" w:space="0" w:color="A6A6A6"/>
        <w:left w:val="dotted" w:sz="4" w:space="0" w:color="A6A6A6"/>
        <w:bottom w:val="dotted" w:sz="4" w:space="0" w:color="A6A6A6"/>
        <w:right w:val="dotted" w:sz="4" w:space="0" w:color="A6A6A6"/>
        <w:insideH w:val="dotted" w:sz="4" w:space="0" w:color="A6A6A6"/>
        <w:insideV w:val="dotted" w:sz="4" w:space="0" w:color="A6A6A6"/>
      </w:tblBorders>
    </w:tblPr>
    <w:tcPr>
      <w:shd w:val="clear" w:color="auto" w:fill="auto"/>
    </w:tcPr>
    <w:tblStylePr w:type="firstRow">
      <w:rPr>
        <w:rFonts w:ascii="Calibri" w:hAnsi="Calibri"/>
        <w:i w:val="0"/>
        <w:color w:val="auto"/>
      </w:rPr>
    </w:tblStylePr>
  </w:style>
  <w:style w:type="table" w:styleId="Tabelraster1">
    <w:name w:val="Table Grid 1"/>
    <w:basedOn w:val="Standaardtabel"/>
    <w:uiPriority w:val="99"/>
    <w:semiHidden/>
    <w:unhideWhenUsed/>
    <w:rsid w:val="00620B9E"/>
    <w:pPr>
      <w:keepLines/>
      <w:spacing w:after="0"/>
    </w:pPr>
    <w:rPr>
      <w:rFonts w:ascii="Calibri" w:hAnsi="Calibri" w:cs="Times New Roman"/>
      <w:sz w:val="20"/>
      <w:szCs w:val="20"/>
      <w:lang w:eastAsia="nl-B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Voettekst">
    <w:name w:val="footer"/>
    <w:basedOn w:val="Standaard"/>
    <w:link w:val="VoettekstChar"/>
    <w:uiPriority w:val="99"/>
    <w:unhideWhenUsed/>
    <w:rsid w:val="00C3705B"/>
    <w:pPr>
      <w:tabs>
        <w:tab w:val="center" w:pos="4536"/>
        <w:tab w:val="right" w:pos="9072"/>
      </w:tabs>
      <w:spacing w:before="0" w:after="0"/>
    </w:pPr>
  </w:style>
  <w:style w:type="character" w:customStyle="1" w:styleId="VoettekstChar">
    <w:name w:val="Voettekst Char"/>
    <w:basedOn w:val="Standaardalinea-lettertype"/>
    <w:link w:val="Voettekst"/>
    <w:uiPriority w:val="99"/>
    <w:rsid w:val="00C3705B"/>
    <w:rPr>
      <w:rFonts w:ascii="Times New Roman" w:eastAsia="Times New Roman" w:hAnsi="Times New Roman" w:cs="Times New Roman"/>
      <w:sz w:val="20"/>
      <w:szCs w:val="20"/>
      <w:lang w:val="nl-NL" w:eastAsia="nl-NL"/>
    </w:rPr>
  </w:style>
  <w:style w:type="paragraph" w:styleId="Plattetekst2">
    <w:name w:val="Body Text 2"/>
    <w:basedOn w:val="Standaard"/>
    <w:link w:val="Plattetekst2Char"/>
    <w:rsid w:val="00C3705B"/>
    <w:pPr>
      <w:spacing w:line="480" w:lineRule="auto"/>
    </w:pPr>
    <w:rPr>
      <w:rFonts w:ascii="Times New Roman" w:hAnsi="Times New Roman"/>
    </w:rPr>
  </w:style>
  <w:style w:type="character" w:customStyle="1" w:styleId="Plattetekst2Char">
    <w:name w:val="Platte tekst 2 Char"/>
    <w:basedOn w:val="Standaardalinea-lettertype"/>
    <w:link w:val="Plattetekst2"/>
    <w:rsid w:val="00C3705B"/>
    <w:rPr>
      <w:rFonts w:ascii="Times New Roman" w:eastAsia="Times New Roman" w:hAnsi="Times New Roman" w:cs="Times New Roman"/>
      <w:sz w:val="20"/>
      <w:szCs w:val="20"/>
      <w:lang w:val="nl-NL" w:eastAsia="nl-NL"/>
    </w:rPr>
  </w:style>
  <w:style w:type="paragraph" w:customStyle="1" w:styleId="StandaardUitvullen">
    <w:name w:val="Standaard + Uitvullen"/>
    <w:basedOn w:val="Standaard"/>
    <w:link w:val="StandaardUitvullenChar1"/>
    <w:rsid w:val="006F238A"/>
    <w:rPr>
      <w:rFonts w:ascii="Times New Roman" w:hAnsi="Times New Roman"/>
    </w:rPr>
  </w:style>
  <w:style w:type="character" w:customStyle="1" w:styleId="StandaardUitvullenChar1">
    <w:name w:val="Standaard + Uitvullen Char1"/>
    <w:link w:val="StandaardUitvullen"/>
    <w:rsid w:val="006F238A"/>
    <w:rPr>
      <w:rFonts w:ascii="Times New Roman" w:eastAsia="Times New Roman" w:hAnsi="Times New Roman" w:cs="Times New Roman"/>
      <w:sz w:val="20"/>
      <w:szCs w:val="20"/>
      <w:lang w:val="nl-NL" w:eastAsia="nl-NL"/>
    </w:rPr>
  </w:style>
  <w:style w:type="paragraph" w:customStyle="1" w:styleId="Opmaakprofiel3">
    <w:name w:val="Opmaakprofiel3"/>
    <w:basedOn w:val="Standaard"/>
    <w:rsid w:val="00621C7F"/>
    <w:pPr>
      <w:spacing w:after="60"/>
      <w:jc w:val="left"/>
    </w:pPr>
    <w:rPr>
      <w:rFonts w:ascii="Times New Roman" w:hAnsi="Times New Roman"/>
      <w:b/>
    </w:rPr>
  </w:style>
  <w:style w:type="paragraph" w:styleId="Lijstalinea">
    <w:name w:val="List Paragraph"/>
    <w:basedOn w:val="Standaard"/>
    <w:uiPriority w:val="34"/>
    <w:qFormat/>
    <w:rsid w:val="00931E9D"/>
    <w:pPr>
      <w:ind w:left="720"/>
      <w:contextualSpacing/>
    </w:pPr>
  </w:style>
  <w:style w:type="paragraph" w:styleId="Lijstopsomteken2">
    <w:name w:val="List Bullet 2"/>
    <w:basedOn w:val="Standaard"/>
    <w:autoRedefine/>
    <w:rsid w:val="00242B34"/>
    <w:pPr>
      <w:numPr>
        <w:numId w:val="28"/>
      </w:numPr>
      <w:tabs>
        <w:tab w:val="clear" w:pos="644"/>
        <w:tab w:val="num" w:pos="1211"/>
      </w:tabs>
      <w:spacing w:before="60" w:after="60"/>
      <w:ind w:left="1211"/>
      <w:jc w:val="left"/>
    </w:pPr>
    <w:rPr>
      <w:rFonts w:ascii="Times New Roman" w:hAnsi="Times New Roman"/>
    </w:rPr>
  </w:style>
  <w:style w:type="paragraph" w:customStyle="1" w:styleId="Plattetekst21">
    <w:name w:val="Platte tekst 21"/>
    <w:basedOn w:val="Standaard"/>
    <w:rsid w:val="002D298D"/>
    <w:pPr>
      <w:spacing w:before="60" w:after="120"/>
      <w:ind w:left="284"/>
    </w:pPr>
    <w:rPr>
      <w:rFonts w:ascii="Times New Roman" w:hAnsi="Times New Roman"/>
    </w:rPr>
  </w:style>
  <w:style w:type="character" w:styleId="Paginanummer">
    <w:name w:val="page number"/>
    <w:basedOn w:val="Standaardalinea-lettertype"/>
    <w:rsid w:val="006F28D8"/>
  </w:style>
  <w:style w:type="character" w:styleId="Hyperlink">
    <w:name w:val="Hyperlink"/>
    <w:basedOn w:val="Standaardalinea-lettertype"/>
    <w:uiPriority w:val="99"/>
    <w:unhideWhenUsed/>
    <w:rsid w:val="00DF3D2D"/>
    <w:rPr>
      <w:color w:val="0563C1" w:themeColor="hyperlink"/>
      <w:u w:val="single"/>
    </w:rPr>
  </w:style>
  <w:style w:type="character" w:styleId="Onopgelostemelding">
    <w:name w:val="Unresolved Mention"/>
    <w:basedOn w:val="Standaardalinea-lettertype"/>
    <w:uiPriority w:val="99"/>
    <w:semiHidden/>
    <w:unhideWhenUsed/>
    <w:rsid w:val="00DF3D2D"/>
    <w:rPr>
      <w:color w:val="605E5C"/>
      <w:shd w:val="clear" w:color="auto" w:fill="E1DFDD"/>
    </w:rPr>
  </w:style>
  <w:style w:type="character" w:styleId="Verwijzingopmerking">
    <w:name w:val="annotation reference"/>
    <w:basedOn w:val="Standaardalinea-lettertype"/>
    <w:uiPriority w:val="99"/>
    <w:semiHidden/>
    <w:unhideWhenUsed/>
    <w:rsid w:val="000D314C"/>
    <w:rPr>
      <w:sz w:val="16"/>
      <w:szCs w:val="16"/>
    </w:rPr>
  </w:style>
  <w:style w:type="paragraph" w:styleId="Tekstopmerking">
    <w:name w:val="annotation text"/>
    <w:basedOn w:val="Standaard"/>
    <w:link w:val="TekstopmerkingChar"/>
    <w:uiPriority w:val="99"/>
    <w:unhideWhenUsed/>
    <w:rsid w:val="000D314C"/>
  </w:style>
  <w:style w:type="character" w:customStyle="1" w:styleId="TekstopmerkingChar">
    <w:name w:val="Tekst opmerking Char"/>
    <w:basedOn w:val="Standaardalinea-lettertype"/>
    <w:link w:val="Tekstopmerking"/>
    <w:uiPriority w:val="99"/>
    <w:rsid w:val="000D314C"/>
    <w:rPr>
      <w:rFonts w:ascii="Calibri Light" w:eastAsia="Times New Roman" w:hAnsi="Calibri Light"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0D314C"/>
    <w:rPr>
      <w:b/>
      <w:bCs/>
    </w:rPr>
  </w:style>
  <w:style w:type="character" w:customStyle="1" w:styleId="OnderwerpvanopmerkingChar">
    <w:name w:val="Onderwerp van opmerking Char"/>
    <w:basedOn w:val="TekstopmerkingChar"/>
    <w:link w:val="Onderwerpvanopmerking"/>
    <w:uiPriority w:val="99"/>
    <w:semiHidden/>
    <w:rsid w:val="000D314C"/>
    <w:rPr>
      <w:rFonts w:ascii="Calibri Light" w:eastAsia="Times New Roman" w:hAnsi="Calibri Light" w:cs="Times New Roman"/>
      <w:b/>
      <w:bCs/>
      <w:sz w:val="20"/>
      <w:szCs w:val="20"/>
      <w:lang w:val="nl-NL" w:eastAsia="nl-NL"/>
    </w:rPr>
  </w:style>
  <w:style w:type="character" w:styleId="GevolgdeHyperlink">
    <w:name w:val="FollowedHyperlink"/>
    <w:basedOn w:val="Standaardalinea-lettertype"/>
    <w:uiPriority w:val="99"/>
    <w:semiHidden/>
    <w:unhideWhenUsed/>
    <w:rsid w:val="00A06DD0"/>
    <w:rPr>
      <w:color w:val="954F72" w:themeColor="followedHyperlink"/>
      <w:u w:val="single"/>
    </w:rPr>
  </w:style>
  <w:style w:type="table" w:customStyle="1" w:styleId="Tabelraster10">
    <w:name w:val="Tabelraster1"/>
    <w:basedOn w:val="Standaardtabel"/>
    <w:next w:val="Tabelraster"/>
    <w:rsid w:val="00CD5696"/>
    <w:pPr>
      <w:spacing w:before="0" w:after="0"/>
      <w:ind w:left="0"/>
      <w:jc w:val="left"/>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tel">
    <w:name w:val="1 Titel"/>
    <w:basedOn w:val="Standaard"/>
    <w:link w:val="1TitelChar"/>
    <w:autoRedefine/>
    <w:qFormat/>
    <w:rsid w:val="002B6ABD"/>
    <w:pPr>
      <w:tabs>
        <w:tab w:val="left" w:pos="1350"/>
      </w:tabs>
      <w:spacing w:before="0" w:after="0" w:line="276" w:lineRule="auto"/>
      <w:ind w:left="0"/>
      <w:jc w:val="left"/>
    </w:pPr>
    <w:rPr>
      <w:rFonts w:ascii="Verdana" w:hAnsi="Verdana"/>
      <w:b/>
      <w:sz w:val="24"/>
      <w:szCs w:val="16"/>
    </w:rPr>
  </w:style>
  <w:style w:type="character" w:customStyle="1" w:styleId="1TitelChar">
    <w:name w:val="1 Titel Char"/>
    <w:basedOn w:val="Standaardalinea-lettertype"/>
    <w:link w:val="1Titel"/>
    <w:rsid w:val="002B6ABD"/>
    <w:rPr>
      <w:rFonts w:ascii="Verdana" w:eastAsia="Times New Roman" w:hAnsi="Verdana" w:cs="Times New Roman"/>
      <w:b/>
      <w:sz w:val="24"/>
      <w:szCs w:val="16"/>
      <w:lang w:val="nl-NL" w:eastAsia="nl-NL"/>
    </w:rPr>
  </w:style>
  <w:style w:type="paragraph" w:customStyle="1" w:styleId="Default">
    <w:name w:val="Default"/>
    <w:rsid w:val="00031CC3"/>
    <w:pPr>
      <w:autoSpaceDE w:val="0"/>
      <w:autoSpaceDN w:val="0"/>
      <w:adjustRightInd w:val="0"/>
      <w:spacing w:before="0" w:after="0"/>
      <w:ind w:left="0"/>
      <w:jc w:val="left"/>
    </w:pPr>
    <w:rPr>
      <w:rFonts w:ascii="Verdana" w:hAnsi="Verdana" w:cs="Verdana"/>
      <w:color w:val="000000"/>
      <w:sz w:val="24"/>
      <w:szCs w:val="24"/>
    </w:rPr>
  </w:style>
  <w:style w:type="character" w:customStyle="1" w:styleId="Stijl3">
    <w:name w:val="Stijl3"/>
    <w:basedOn w:val="Standaardalinea-lettertype"/>
    <w:uiPriority w:val="1"/>
    <w:rsid w:val="00F33BE6"/>
    <w:rPr>
      <w:rFonts w:ascii="Verdana" w:hAnsi="Verdana"/>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42307">
      <w:bodyDiv w:val="1"/>
      <w:marLeft w:val="0"/>
      <w:marRight w:val="0"/>
      <w:marTop w:val="0"/>
      <w:marBottom w:val="0"/>
      <w:divBdr>
        <w:top w:val="none" w:sz="0" w:space="0" w:color="auto"/>
        <w:left w:val="none" w:sz="0" w:space="0" w:color="auto"/>
        <w:bottom w:val="none" w:sz="0" w:space="0" w:color="auto"/>
        <w:right w:val="none" w:sz="0" w:space="0" w:color="auto"/>
      </w:divBdr>
    </w:div>
    <w:div w:id="371075876">
      <w:bodyDiv w:val="1"/>
      <w:marLeft w:val="0"/>
      <w:marRight w:val="0"/>
      <w:marTop w:val="0"/>
      <w:marBottom w:val="0"/>
      <w:divBdr>
        <w:top w:val="none" w:sz="0" w:space="0" w:color="auto"/>
        <w:left w:val="none" w:sz="0" w:space="0" w:color="auto"/>
        <w:bottom w:val="none" w:sz="0" w:space="0" w:color="auto"/>
        <w:right w:val="none" w:sz="0" w:space="0" w:color="auto"/>
      </w:divBdr>
    </w:div>
    <w:div w:id="520901079">
      <w:bodyDiv w:val="1"/>
      <w:marLeft w:val="0"/>
      <w:marRight w:val="0"/>
      <w:marTop w:val="0"/>
      <w:marBottom w:val="0"/>
      <w:divBdr>
        <w:top w:val="none" w:sz="0" w:space="0" w:color="auto"/>
        <w:left w:val="none" w:sz="0" w:space="0" w:color="auto"/>
        <w:bottom w:val="none" w:sz="0" w:space="0" w:color="auto"/>
        <w:right w:val="none" w:sz="0" w:space="0" w:color="auto"/>
      </w:divBdr>
    </w:div>
    <w:div w:id="707995197">
      <w:bodyDiv w:val="1"/>
      <w:marLeft w:val="0"/>
      <w:marRight w:val="0"/>
      <w:marTop w:val="0"/>
      <w:marBottom w:val="0"/>
      <w:divBdr>
        <w:top w:val="none" w:sz="0" w:space="0" w:color="auto"/>
        <w:left w:val="none" w:sz="0" w:space="0" w:color="auto"/>
        <w:bottom w:val="none" w:sz="0" w:space="0" w:color="auto"/>
        <w:right w:val="none" w:sz="0" w:space="0" w:color="auto"/>
      </w:divBdr>
    </w:div>
    <w:div w:id="777021581">
      <w:bodyDiv w:val="1"/>
      <w:marLeft w:val="0"/>
      <w:marRight w:val="0"/>
      <w:marTop w:val="0"/>
      <w:marBottom w:val="0"/>
      <w:divBdr>
        <w:top w:val="none" w:sz="0" w:space="0" w:color="auto"/>
        <w:left w:val="none" w:sz="0" w:space="0" w:color="auto"/>
        <w:bottom w:val="none" w:sz="0" w:space="0" w:color="auto"/>
        <w:right w:val="none" w:sz="0" w:space="0" w:color="auto"/>
      </w:divBdr>
    </w:div>
    <w:div w:id="1186938440">
      <w:bodyDiv w:val="1"/>
      <w:marLeft w:val="0"/>
      <w:marRight w:val="0"/>
      <w:marTop w:val="0"/>
      <w:marBottom w:val="0"/>
      <w:divBdr>
        <w:top w:val="none" w:sz="0" w:space="0" w:color="auto"/>
        <w:left w:val="none" w:sz="0" w:space="0" w:color="auto"/>
        <w:bottom w:val="none" w:sz="0" w:space="0" w:color="auto"/>
        <w:right w:val="none" w:sz="0" w:space="0" w:color="auto"/>
      </w:divBdr>
    </w:div>
    <w:div w:id="1459764977">
      <w:bodyDiv w:val="1"/>
      <w:marLeft w:val="0"/>
      <w:marRight w:val="0"/>
      <w:marTop w:val="0"/>
      <w:marBottom w:val="0"/>
      <w:divBdr>
        <w:top w:val="none" w:sz="0" w:space="0" w:color="auto"/>
        <w:left w:val="none" w:sz="0" w:space="0" w:color="auto"/>
        <w:bottom w:val="none" w:sz="0" w:space="0" w:color="auto"/>
        <w:right w:val="none" w:sz="0" w:space="0" w:color="auto"/>
      </w:divBdr>
    </w:div>
    <w:div w:id="1638683485">
      <w:bodyDiv w:val="1"/>
      <w:marLeft w:val="0"/>
      <w:marRight w:val="0"/>
      <w:marTop w:val="0"/>
      <w:marBottom w:val="0"/>
      <w:divBdr>
        <w:top w:val="none" w:sz="0" w:space="0" w:color="auto"/>
        <w:left w:val="none" w:sz="0" w:space="0" w:color="auto"/>
        <w:bottom w:val="none" w:sz="0" w:space="0" w:color="auto"/>
        <w:right w:val="none" w:sz="0" w:space="0" w:color="auto"/>
      </w:divBdr>
    </w:div>
    <w:div w:id="1780484673">
      <w:bodyDiv w:val="1"/>
      <w:marLeft w:val="0"/>
      <w:marRight w:val="0"/>
      <w:marTop w:val="0"/>
      <w:marBottom w:val="0"/>
      <w:divBdr>
        <w:top w:val="none" w:sz="0" w:space="0" w:color="auto"/>
        <w:left w:val="none" w:sz="0" w:space="0" w:color="auto"/>
        <w:bottom w:val="none" w:sz="0" w:space="0" w:color="auto"/>
        <w:right w:val="none" w:sz="0" w:space="0" w:color="auto"/>
      </w:divBdr>
    </w:div>
    <w:div w:id="1959754065">
      <w:bodyDiv w:val="1"/>
      <w:marLeft w:val="0"/>
      <w:marRight w:val="0"/>
      <w:marTop w:val="0"/>
      <w:marBottom w:val="0"/>
      <w:divBdr>
        <w:top w:val="none" w:sz="0" w:space="0" w:color="auto"/>
        <w:left w:val="none" w:sz="0" w:space="0" w:color="auto"/>
        <w:bottom w:val="none" w:sz="0" w:space="0" w:color="auto"/>
        <w:right w:val="none" w:sz="0" w:space="0" w:color="auto"/>
      </w:divBdr>
    </w:div>
    <w:div w:id="2026445056">
      <w:bodyDiv w:val="1"/>
      <w:marLeft w:val="0"/>
      <w:marRight w:val="0"/>
      <w:marTop w:val="0"/>
      <w:marBottom w:val="0"/>
      <w:divBdr>
        <w:top w:val="none" w:sz="0" w:space="0" w:color="auto"/>
        <w:left w:val="none" w:sz="0" w:space="0" w:color="auto"/>
        <w:bottom w:val="none" w:sz="0" w:space="0" w:color="auto"/>
        <w:right w:val="none" w:sz="0" w:space="0" w:color="auto"/>
      </w:divBdr>
    </w:div>
    <w:div w:id="204632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ddd8878-8b8d-4e37-899c-1eb51585d6bd" xsi:nil="true"/>
    <lcf76f155ced4ddcb4097134ff3c332f xmlns="b2397d04-2a56-444e-b8aa-3d716f2b342a">
      <Terms xmlns="http://schemas.microsoft.com/office/infopath/2007/PartnerControls"/>
    </lcf76f155ced4ddcb4097134ff3c332f>
    <Isditeentempdocument_x003f_ xmlns="b2397d04-2a56-444e-b8aa-3d716f2b342a">false</Isditeentempdocument_x003f_>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C7C6FCC23506D48BD0B12097C944B98" ma:contentTypeVersion="15" ma:contentTypeDescription="Een nieuw document maken." ma:contentTypeScope="" ma:versionID="aed7bf7a134feb0e8f8ec85cc1333cb1">
  <xsd:schema xmlns:xsd="http://www.w3.org/2001/XMLSchema" xmlns:xs="http://www.w3.org/2001/XMLSchema" xmlns:p="http://schemas.microsoft.com/office/2006/metadata/properties" xmlns:ns2="b2397d04-2a56-444e-b8aa-3d716f2b342a" xmlns:ns3="5ddd8878-8b8d-4e37-899c-1eb51585d6bd" targetNamespace="http://schemas.microsoft.com/office/2006/metadata/properties" ma:root="true" ma:fieldsID="d6080022efe8d66121e8b747b8d12b33" ns2:_="" ns3:_="">
    <xsd:import namespace="b2397d04-2a56-444e-b8aa-3d716f2b342a"/>
    <xsd:import namespace="5ddd8878-8b8d-4e37-899c-1eb51585d6bd"/>
    <xsd:element name="properties">
      <xsd:complexType>
        <xsd:sequence>
          <xsd:element name="documentManagement">
            <xsd:complexType>
              <xsd:all>
                <xsd:element ref="ns2:lcf76f155ced4ddcb4097134ff3c332f" minOccurs="0"/>
                <xsd:element ref="ns3:TaxCatchAll" minOccurs="0"/>
                <xsd:element ref="ns2:Isditeentempdocument_x003f_"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97d04-2a56-444e-b8aa-3d716f2b342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0c05ac71-d78c-4fa4-83fd-9a2fd7923529" ma:termSetId="09814cd3-568e-fe90-9814-8d621ff8fb84" ma:anchorId="fba54fb3-c3e1-fe81-a776-ca4b69148c4d" ma:open="true" ma:isKeyword="false">
      <xsd:complexType>
        <xsd:sequence>
          <xsd:element ref="pc:Terms" minOccurs="0" maxOccurs="1"/>
        </xsd:sequence>
      </xsd:complexType>
    </xsd:element>
    <xsd:element name="Isditeentempdocument_x003f_" ma:index="11" nillable="true" ma:displayName="Is dit een temp document?" ma:default="0" ma:format="Dropdown" ma:internalName="Isditeentempdocument_x003f_">
      <xsd:simpleType>
        <xsd:restriction base="dms:Boolea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dd8878-8b8d-4e37-899c-1eb51585d6b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32a24db-c27c-485d-b2b0-f82f7dc20865}" ma:internalName="TaxCatchAll" ma:showField="CatchAllData" ma:web="5ddd8878-8b8d-4e37-899c-1eb51585d6bd">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8E06EC-F5D2-4DAF-BC46-CB403B704E18}">
  <ds:schemaRefs>
    <ds:schemaRef ds:uri="http://schemas.microsoft.com/sharepoint/v3/contenttype/forms"/>
  </ds:schemaRefs>
</ds:datastoreItem>
</file>

<file path=customXml/itemProps2.xml><?xml version="1.0" encoding="utf-8"?>
<ds:datastoreItem xmlns:ds="http://schemas.openxmlformats.org/officeDocument/2006/customXml" ds:itemID="{C6867E6F-0D90-41B5-94EC-4F072A4BB605}">
  <ds:schemaRefs>
    <ds:schemaRef ds:uri="http://schemas.microsoft.com/office/2006/metadata/properties"/>
    <ds:schemaRef ds:uri="http://schemas.microsoft.com/office/infopath/2007/PartnerControls"/>
    <ds:schemaRef ds:uri="5ddd8878-8b8d-4e37-899c-1eb51585d6bd"/>
    <ds:schemaRef ds:uri="b2397d04-2a56-444e-b8aa-3d716f2b342a"/>
  </ds:schemaRefs>
</ds:datastoreItem>
</file>

<file path=customXml/itemProps3.xml><?xml version="1.0" encoding="utf-8"?>
<ds:datastoreItem xmlns:ds="http://schemas.openxmlformats.org/officeDocument/2006/customXml" ds:itemID="{24B69A13-D64E-446D-B04D-A4DD52BB5310}">
  <ds:schemaRefs>
    <ds:schemaRef ds:uri="http://schemas.openxmlformats.org/officeDocument/2006/bibliography"/>
  </ds:schemaRefs>
</ds:datastoreItem>
</file>

<file path=customXml/itemProps4.xml><?xml version="1.0" encoding="utf-8"?>
<ds:datastoreItem xmlns:ds="http://schemas.openxmlformats.org/officeDocument/2006/customXml" ds:itemID="{3EDE0C17-261A-4751-9278-7E566F35E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97d04-2a56-444e-b8aa-3d716f2b342a"/>
    <ds:schemaRef ds:uri="5ddd8878-8b8d-4e37-899c-1eb51585d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36997</Words>
  <Characters>203487</Characters>
  <Application>Microsoft Office Word</Application>
  <DocSecurity>0</DocSecurity>
  <Lines>1695</Lines>
  <Paragraphs>480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240004</CharactersWithSpaces>
  <SharedDoc>false</SharedDoc>
  <HLinks>
    <vt:vector size="762" baseType="variant">
      <vt:variant>
        <vt:i4>1966131</vt:i4>
      </vt:variant>
      <vt:variant>
        <vt:i4>758</vt:i4>
      </vt:variant>
      <vt:variant>
        <vt:i4>0</vt:i4>
      </vt:variant>
      <vt:variant>
        <vt:i4>5</vt:i4>
      </vt:variant>
      <vt:variant>
        <vt:lpwstr/>
      </vt:variant>
      <vt:variant>
        <vt:lpwstr>_Toc189486331</vt:lpwstr>
      </vt:variant>
      <vt:variant>
        <vt:i4>1966131</vt:i4>
      </vt:variant>
      <vt:variant>
        <vt:i4>752</vt:i4>
      </vt:variant>
      <vt:variant>
        <vt:i4>0</vt:i4>
      </vt:variant>
      <vt:variant>
        <vt:i4>5</vt:i4>
      </vt:variant>
      <vt:variant>
        <vt:lpwstr/>
      </vt:variant>
      <vt:variant>
        <vt:lpwstr>_Toc189486330</vt:lpwstr>
      </vt:variant>
      <vt:variant>
        <vt:i4>2031667</vt:i4>
      </vt:variant>
      <vt:variant>
        <vt:i4>746</vt:i4>
      </vt:variant>
      <vt:variant>
        <vt:i4>0</vt:i4>
      </vt:variant>
      <vt:variant>
        <vt:i4>5</vt:i4>
      </vt:variant>
      <vt:variant>
        <vt:lpwstr/>
      </vt:variant>
      <vt:variant>
        <vt:lpwstr>_Toc189486329</vt:lpwstr>
      </vt:variant>
      <vt:variant>
        <vt:i4>2031667</vt:i4>
      </vt:variant>
      <vt:variant>
        <vt:i4>740</vt:i4>
      </vt:variant>
      <vt:variant>
        <vt:i4>0</vt:i4>
      </vt:variant>
      <vt:variant>
        <vt:i4>5</vt:i4>
      </vt:variant>
      <vt:variant>
        <vt:lpwstr/>
      </vt:variant>
      <vt:variant>
        <vt:lpwstr>_Toc189486328</vt:lpwstr>
      </vt:variant>
      <vt:variant>
        <vt:i4>2031667</vt:i4>
      </vt:variant>
      <vt:variant>
        <vt:i4>734</vt:i4>
      </vt:variant>
      <vt:variant>
        <vt:i4>0</vt:i4>
      </vt:variant>
      <vt:variant>
        <vt:i4>5</vt:i4>
      </vt:variant>
      <vt:variant>
        <vt:lpwstr/>
      </vt:variant>
      <vt:variant>
        <vt:lpwstr>_Toc189486327</vt:lpwstr>
      </vt:variant>
      <vt:variant>
        <vt:i4>2031667</vt:i4>
      </vt:variant>
      <vt:variant>
        <vt:i4>728</vt:i4>
      </vt:variant>
      <vt:variant>
        <vt:i4>0</vt:i4>
      </vt:variant>
      <vt:variant>
        <vt:i4>5</vt:i4>
      </vt:variant>
      <vt:variant>
        <vt:lpwstr/>
      </vt:variant>
      <vt:variant>
        <vt:lpwstr>_Toc189486326</vt:lpwstr>
      </vt:variant>
      <vt:variant>
        <vt:i4>2031667</vt:i4>
      </vt:variant>
      <vt:variant>
        <vt:i4>722</vt:i4>
      </vt:variant>
      <vt:variant>
        <vt:i4>0</vt:i4>
      </vt:variant>
      <vt:variant>
        <vt:i4>5</vt:i4>
      </vt:variant>
      <vt:variant>
        <vt:lpwstr/>
      </vt:variant>
      <vt:variant>
        <vt:lpwstr>_Toc189486325</vt:lpwstr>
      </vt:variant>
      <vt:variant>
        <vt:i4>2031667</vt:i4>
      </vt:variant>
      <vt:variant>
        <vt:i4>716</vt:i4>
      </vt:variant>
      <vt:variant>
        <vt:i4>0</vt:i4>
      </vt:variant>
      <vt:variant>
        <vt:i4>5</vt:i4>
      </vt:variant>
      <vt:variant>
        <vt:lpwstr/>
      </vt:variant>
      <vt:variant>
        <vt:lpwstr>_Toc189486324</vt:lpwstr>
      </vt:variant>
      <vt:variant>
        <vt:i4>2031667</vt:i4>
      </vt:variant>
      <vt:variant>
        <vt:i4>710</vt:i4>
      </vt:variant>
      <vt:variant>
        <vt:i4>0</vt:i4>
      </vt:variant>
      <vt:variant>
        <vt:i4>5</vt:i4>
      </vt:variant>
      <vt:variant>
        <vt:lpwstr/>
      </vt:variant>
      <vt:variant>
        <vt:lpwstr>_Toc189486323</vt:lpwstr>
      </vt:variant>
      <vt:variant>
        <vt:i4>2031667</vt:i4>
      </vt:variant>
      <vt:variant>
        <vt:i4>704</vt:i4>
      </vt:variant>
      <vt:variant>
        <vt:i4>0</vt:i4>
      </vt:variant>
      <vt:variant>
        <vt:i4>5</vt:i4>
      </vt:variant>
      <vt:variant>
        <vt:lpwstr/>
      </vt:variant>
      <vt:variant>
        <vt:lpwstr>_Toc189486322</vt:lpwstr>
      </vt:variant>
      <vt:variant>
        <vt:i4>2031667</vt:i4>
      </vt:variant>
      <vt:variant>
        <vt:i4>698</vt:i4>
      </vt:variant>
      <vt:variant>
        <vt:i4>0</vt:i4>
      </vt:variant>
      <vt:variant>
        <vt:i4>5</vt:i4>
      </vt:variant>
      <vt:variant>
        <vt:lpwstr/>
      </vt:variant>
      <vt:variant>
        <vt:lpwstr>_Toc189486321</vt:lpwstr>
      </vt:variant>
      <vt:variant>
        <vt:i4>2031667</vt:i4>
      </vt:variant>
      <vt:variant>
        <vt:i4>692</vt:i4>
      </vt:variant>
      <vt:variant>
        <vt:i4>0</vt:i4>
      </vt:variant>
      <vt:variant>
        <vt:i4>5</vt:i4>
      </vt:variant>
      <vt:variant>
        <vt:lpwstr/>
      </vt:variant>
      <vt:variant>
        <vt:lpwstr>_Toc189486320</vt:lpwstr>
      </vt:variant>
      <vt:variant>
        <vt:i4>1835059</vt:i4>
      </vt:variant>
      <vt:variant>
        <vt:i4>686</vt:i4>
      </vt:variant>
      <vt:variant>
        <vt:i4>0</vt:i4>
      </vt:variant>
      <vt:variant>
        <vt:i4>5</vt:i4>
      </vt:variant>
      <vt:variant>
        <vt:lpwstr/>
      </vt:variant>
      <vt:variant>
        <vt:lpwstr>_Toc189486319</vt:lpwstr>
      </vt:variant>
      <vt:variant>
        <vt:i4>1835059</vt:i4>
      </vt:variant>
      <vt:variant>
        <vt:i4>680</vt:i4>
      </vt:variant>
      <vt:variant>
        <vt:i4>0</vt:i4>
      </vt:variant>
      <vt:variant>
        <vt:i4>5</vt:i4>
      </vt:variant>
      <vt:variant>
        <vt:lpwstr/>
      </vt:variant>
      <vt:variant>
        <vt:lpwstr>_Toc189486318</vt:lpwstr>
      </vt:variant>
      <vt:variant>
        <vt:i4>1835059</vt:i4>
      </vt:variant>
      <vt:variant>
        <vt:i4>674</vt:i4>
      </vt:variant>
      <vt:variant>
        <vt:i4>0</vt:i4>
      </vt:variant>
      <vt:variant>
        <vt:i4>5</vt:i4>
      </vt:variant>
      <vt:variant>
        <vt:lpwstr/>
      </vt:variant>
      <vt:variant>
        <vt:lpwstr>_Toc189486317</vt:lpwstr>
      </vt:variant>
      <vt:variant>
        <vt:i4>1835059</vt:i4>
      </vt:variant>
      <vt:variant>
        <vt:i4>668</vt:i4>
      </vt:variant>
      <vt:variant>
        <vt:i4>0</vt:i4>
      </vt:variant>
      <vt:variant>
        <vt:i4>5</vt:i4>
      </vt:variant>
      <vt:variant>
        <vt:lpwstr/>
      </vt:variant>
      <vt:variant>
        <vt:lpwstr>_Toc189486316</vt:lpwstr>
      </vt:variant>
      <vt:variant>
        <vt:i4>1835059</vt:i4>
      </vt:variant>
      <vt:variant>
        <vt:i4>662</vt:i4>
      </vt:variant>
      <vt:variant>
        <vt:i4>0</vt:i4>
      </vt:variant>
      <vt:variant>
        <vt:i4>5</vt:i4>
      </vt:variant>
      <vt:variant>
        <vt:lpwstr/>
      </vt:variant>
      <vt:variant>
        <vt:lpwstr>_Toc189486315</vt:lpwstr>
      </vt:variant>
      <vt:variant>
        <vt:i4>1835059</vt:i4>
      </vt:variant>
      <vt:variant>
        <vt:i4>656</vt:i4>
      </vt:variant>
      <vt:variant>
        <vt:i4>0</vt:i4>
      </vt:variant>
      <vt:variant>
        <vt:i4>5</vt:i4>
      </vt:variant>
      <vt:variant>
        <vt:lpwstr/>
      </vt:variant>
      <vt:variant>
        <vt:lpwstr>_Toc189486314</vt:lpwstr>
      </vt:variant>
      <vt:variant>
        <vt:i4>1835059</vt:i4>
      </vt:variant>
      <vt:variant>
        <vt:i4>650</vt:i4>
      </vt:variant>
      <vt:variant>
        <vt:i4>0</vt:i4>
      </vt:variant>
      <vt:variant>
        <vt:i4>5</vt:i4>
      </vt:variant>
      <vt:variant>
        <vt:lpwstr/>
      </vt:variant>
      <vt:variant>
        <vt:lpwstr>_Toc189486313</vt:lpwstr>
      </vt:variant>
      <vt:variant>
        <vt:i4>1835059</vt:i4>
      </vt:variant>
      <vt:variant>
        <vt:i4>644</vt:i4>
      </vt:variant>
      <vt:variant>
        <vt:i4>0</vt:i4>
      </vt:variant>
      <vt:variant>
        <vt:i4>5</vt:i4>
      </vt:variant>
      <vt:variant>
        <vt:lpwstr/>
      </vt:variant>
      <vt:variant>
        <vt:lpwstr>_Toc189486312</vt:lpwstr>
      </vt:variant>
      <vt:variant>
        <vt:i4>1835059</vt:i4>
      </vt:variant>
      <vt:variant>
        <vt:i4>638</vt:i4>
      </vt:variant>
      <vt:variant>
        <vt:i4>0</vt:i4>
      </vt:variant>
      <vt:variant>
        <vt:i4>5</vt:i4>
      </vt:variant>
      <vt:variant>
        <vt:lpwstr/>
      </vt:variant>
      <vt:variant>
        <vt:lpwstr>_Toc189486311</vt:lpwstr>
      </vt:variant>
      <vt:variant>
        <vt:i4>1835059</vt:i4>
      </vt:variant>
      <vt:variant>
        <vt:i4>632</vt:i4>
      </vt:variant>
      <vt:variant>
        <vt:i4>0</vt:i4>
      </vt:variant>
      <vt:variant>
        <vt:i4>5</vt:i4>
      </vt:variant>
      <vt:variant>
        <vt:lpwstr/>
      </vt:variant>
      <vt:variant>
        <vt:lpwstr>_Toc189486310</vt:lpwstr>
      </vt:variant>
      <vt:variant>
        <vt:i4>1900595</vt:i4>
      </vt:variant>
      <vt:variant>
        <vt:i4>626</vt:i4>
      </vt:variant>
      <vt:variant>
        <vt:i4>0</vt:i4>
      </vt:variant>
      <vt:variant>
        <vt:i4>5</vt:i4>
      </vt:variant>
      <vt:variant>
        <vt:lpwstr/>
      </vt:variant>
      <vt:variant>
        <vt:lpwstr>_Toc189486309</vt:lpwstr>
      </vt:variant>
      <vt:variant>
        <vt:i4>1900595</vt:i4>
      </vt:variant>
      <vt:variant>
        <vt:i4>620</vt:i4>
      </vt:variant>
      <vt:variant>
        <vt:i4>0</vt:i4>
      </vt:variant>
      <vt:variant>
        <vt:i4>5</vt:i4>
      </vt:variant>
      <vt:variant>
        <vt:lpwstr/>
      </vt:variant>
      <vt:variant>
        <vt:lpwstr>_Toc189486308</vt:lpwstr>
      </vt:variant>
      <vt:variant>
        <vt:i4>1900595</vt:i4>
      </vt:variant>
      <vt:variant>
        <vt:i4>614</vt:i4>
      </vt:variant>
      <vt:variant>
        <vt:i4>0</vt:i4>
      </vt:variant>
      <vt:variant>
        <vt:i4>5</vt:i4>
      </vt:variant>
      <vt:variant>
        <vt:lpwstr/>
      </vt:variant>
      <vt:variant>
        <vt:lpwstr>_Toc189486307</vt:lpwstr>
      </vt:variant>
      <vt:variant>
        <vt:i4>1900595</vt:i4>
      </vt:variant>
      <vt:variant>
        <vt:i4>608</vt:i4>
      </vt:variant>
      <vt:variant>
        <vt:i4>0</vt:i4>
      </vt:variant>
      <vt:variant>
        <vt:i4>5</vt:i4>
      </vt:variant>
      <vt:variant>
        <vt:lpwstr/>
      </vt:variant>
      <vt:variant>
        <vt:lpwstr>_Toc189486306</vt:lpwstr>
      </vt:variant>
      <vt:variant>
        <vt:i4>1900595</vt:i4>
      </vt:variant>
      <vt:variant>
        <vt:i4>602</vt:i4>
      </vt:variant>
      <vt:variant>
        <vt:i4>0</vt:i4>
      </vt:variant>
      <vt:variant>
        <vt:i4>5</vt:i4>
      </vt:variant>
      <vt:variant>
        <vt:lpwstr/>
      </vt:variant>
      <vt:variant>
        <vt:lpwstr>_Toc189486305</vt:lpwstr>
      </vt:variant>
      <vt:variant>
        <vt:i4>1900595</vt:i4>
      </vt:variant>
      <vt:variant>
        <vt:i4>596</vt:i4>
      </vt:variant>
      <vt:variant>
        <vt:i4>0</vt:i4>
      </vt:variant>
      <vt:variant>
        <vt:i4>5</vt:i4>
      </vt:variant>
      <vt:variant>
        <vt:lpwstr/>
      </vt:variant>
      <vt:variant>
        <vt:lpwstr>_Toc189486304</vt:lpwstr>
      </vt:variant>
      <vt:variant>
        <vt:i4>1900595</vt:i4>
      </vt:variant>
      <vt:variant>
        <vt:i4>590</vt:i4>
      </vt:variant>
      <vt:variant>
        <vt:i4>0</vt:i4>
      </vt:variant>
      <vt:variant>
        <vt:i4>5</vt:i4>
      </vt:variant>
      <vt:variant>
        <vt:lpwstr/>
      </vt:variant>
      <vt:variant>
        <vt:lpwstr>_Toc189486303</vt:lpwstr>
      </vt:variant>
      <vt:variant>
        <vt:i4>1900595</vt:i4>
      </vt:variant>
      <vt:variant>
        <vt:i4>584</vt:i4>
      </vt:variant>
      <vt:variant>
        <vt:i4>0</vt:i4>
      </vt:variant>
      <vt:variant>
        <vt:i4>5</vt:i4>
      </vt:variant>
      <vt:variant>
        <vt:lpwstr/>
      </vt:variant>
      <vt:variant>
        <vt:lpwstr>_Toc189486302</vt:lpwstr>
      </vt:variant>
      <vt:variant>
        <vt:i4>1900595</vt:i4>
      </vt:variant>
      <vt:variant>
        <vt:i4>578</vt:i4>
      </vt:variant>
      <vt:variant>
        <vt:i4>0</vt:i4>
      </vt:variant>
      <vt:variant>
        <vt:i4>5</vt:i4>
      </vt:variant>
      <vt:variant>
        <vt:lpwstr/>
      </vt:variant>
      <vt:variant>
        <vt:lpwstr>_Toc189486301</vt:lpwstr>
      </vt:variant>
      <vt:variant>
        <vt:i4>1900595</vt:i4>
      </vt:variant>
      <vt:variant>
        <vt:i4>572</vt:i4>
      </vt:variant>
      <vt:variant>
        <vt:i4>0</vt:i4>
      </vt:variant>
      <vt:variant>
        <vt:i4>5</vt:i4>
      </vt:variant>
      <vt:variant>
        <vt:lpwstr/>
      </vt:variant>
      <vt:variant>
        <vt:lpwstr>_Toc189486300</vt:lpwstr>
      </vt:variant>
      <vt:variant>
        <vt:i4>1310770</vt:i4>
      </vt:variant>
      <vt:variant>
        <vt:i4>566</vt:i4>
      </vt:variant>
      <vt:variant>
        <vt:i4>0</vt:i4>
      </vt:variant>
      <vt:variant>
        <vt:i4>5</vt:i4>
      </vt:variant>
      <vt:variant>
        <vt:lpwstr/>
      </vt:variant>
      <vt:variant>
        <vt:lpwstr>_Toc189486299</vt:lpwstr>
      </vt:variant>
      <vt:variant>
        <vt:i4>1310770</vt:i4>
      </vt:variant>
      <vt:variant>
        <vt:i4>560</vt:i4>
      </vt:variant>
      <vt:variant>
        <vt:i4>0</vt:i4>
      </vt:variant>
      <vt:variant>
        <vt:i4>5</vt:i4>
      </vt:variant>
      <vt:variant>
        <vt:lpwstr/>
      </vt:variant>
      <vt:variant>
        <vt:lpwstr>_Toc189486298</vt:lpwstr>
      </vt:variant>
      <vt:variant>
        <vt:i4>1310770</vt:i4>
      </vt:variant>
      <vt:variant>
        <vt:i4>554</vt:i4>
      </vt:variant>
      <vt:variant>
        <vt:i4>0</vt:i4>
      </vt:variant>
      <vt:variant>
        <vt:i4>5</vt:i4>
      </vt:variant>
      <vt:variant>
        <vt:lpwstr/>
      </vt:variant>
      <vt:variant>
        <vt:lpwstr>_Toc189486297</vt:lpwstr>
      </vt:variant>
      <vt:variant>
        <vt:i4>1310770</vt:i4>
      </vt:variant>
      <vt:variant>
        <vt:i4>548</vt:i4>
      </vt:variant>
      <vt:variant>
        <vt:i4>0</vt:i4>
      </vt:variant>
      <vt:variant>
        <vt:i4>5</vt:i4>
      </vt:variant>
      <vt:variant>
        <vt:lpwstr/>
      </vt:variant>
      <vt:variant>
        <vt:lpwstr>_Toc189486296</vt:lpwstr>
      </vt:variant>
      <vt:variant>
        <vt:i4>1310770</vt:i4>
      </vt:variant>
      <vt:variant>
        <vt:i4>542</vt:i4>
      </vt:variant>
      <vt:variant>
        <vt:i4>0</vt:i4>
      </vt:variant>
      <vt:variant>
        <vt:i4>5</vt:i4>
      </vt:variant>
      <vt:variant>
        <vt:lpwstr/>
      </vt:variant>
      <vt:variant>
        <vt:lpwstr>_Toc189486295</vt:lpwstr>
      </vt:variant>
      <vt:variant>
        <vt:i4>1310770</vt:i4>
      </vt:variant>
      <vt:variant>
        <vt:i4>536</vt:i4>
      </vt:variant>
      <vt:variant>
        <vt:i4>0</vt:i4>
      </vt:variant>
      <vt:variant>
        <vt:i4>5</vt:i4>
      </vt:variant>
      <vt:variant>
        <vt:lpwstr/>
      </vt:variant>
      <vt:variant>
        <vt:lpwstr>_Toc189486294</vt:lpwstr>
      </vt:variant>
      <vt:variant>
        <vt:i4>1310770</vt:i4>
      </vt:variant>
      <vt:variant>
        <vt:i4>530</vt:i4>
      </vt:variant>
      <vt:variant>
        <vt:i4>0</vt:i4>
      </vt:variant>
      <vt:variant>
        <vt:i4>5</vt:i4>
      </vt:variant>
      <vt:variant>
        <vt:lpwstr/>
      </vt:variant>
      <vt:variant>
        <vt:lpwstr>_Toc189486293</vt:lpwstr>
      </vt:variant>
      <vt:variant>
        <vt:i4>1310770</vt:i4>
      </vt:variant>
      <vt:variant>
        <vt:i4>524</vt:i4>
      </vt:variant>
      <vt:variant>
        <vt:i4>0</vt:i4>
      </vt:variant>
      <vt:variant>
        <vt:i4>5</vt:i4>
      </vt:variant>
      <vt:variant>
        <vt:lpwstr/>
      </vt:variant>
      <vt:variant>
        <vt:lpwstr>_Toc189486292</vt:lpwstr>
      </vt:variant>
      <vt:variant>
        <vt:i4>1310770</vt:i4>
      </vt:variant>
      <vt:variant>
        <vt:i4>518</vt:i4>
      </vt:variant>
      <vt:variant>
        <vt:i4>0</vt:i4>
      </vt:variant>
      <vt:variant>
        <vt:i4>5</vt:i4>
      </vt:variant>
      <vt:variant>
        <vt:lpwstr/>
      </vt:variant>
      <vt:variant>
        <vt:lpwstr>_Toc189486291</vt:lpwstr>
      </vt:variant>
      <vt:variant>
        <vt:i4>1310770</vt:i4>
      </vt:variant>
      <vt:variant>
        <vt:i4>512</vt:i4>
      </vt:variant>
      <vt:variant>
        <vt:i4>0</vt:i4>
      </vt:variant>
      <vt:variant>
        <vt:i4>5</vt:i4>
      </vt:variant>
      <vt:variant>
        <vt:lpwstr/>
      </vt:variant>
      <vt:variant>
        <vt:lpwstr>_Toc189486290</vt:lpwstr>
      </vt:variant>
      <vt:variant>
        <vt:i4>1376306</vt:i4>
      </vt:variant>
      <vt:variant>
        <vt:i4>506</vt:i4>
      </vt:variant>
      <vt:variant>
        <vt:i4>0</vt:i4>
      </vt:variant>
      <vt:variant>
        <vt:i4>5</vt:i4>
      </vt:variant>
      <vt:variant>
        <vt:lpwstr/>
      </vt:variant>
      <vt:variant>
        <vt:lpwstr>_Toc189486289</vt:lpwstr>
      </vt:variant>
      <vt:variant>
        <vt:i4>1376306</vt:i4>
      </vt:variant>
      <vt:variant>
        <vt:i4>500</vt:i4>
      </vt:variant>
      <vt:variant>
        <vt:i4>0</vt:i4>
      </vt:variant>
      <vt:variant>
        <vt:i4>5</vt:i4>
      </vt:variant>
      <vt:variant>
        <vt:lpwstr/>
      </vt:variant>
      <vt:variant>
        <vt:lpwstr>_Toc189486288</vt:lpwstr>
      </vt:variant>
      <vt:variant>
        <vt:i4>1376306</vt:i4>
      </vt:variant>
      <vt:variant>
        <vt:i4>494</vt:i4>
      </vt:variant>
      <vt:variant>
        <vt:i4>0</vt:i4>
      </vt:variant>
      <vt:variant>
        <vt:i4>5</vt:i4>
      </vt:variant>
      <vt:variant>
        <vt:lpwstr/>
      </vt:variant>
      <vt:variant>
        <vt:lpwstr>_Toc189486287</vt:lpwstr>
      </vt:variant>
      <vt:variant>
        <vt:i4>1376306</vt:i4>
      </vt:variant>
      <vt:variant>
        <vt:i4>488</vt:i4>
      </vt:variant>
      <vt:variant>
        <vt:i4>0</vt:i4>
      </vt:variant>
      <vt:variant>
        <vt:i4>5</vt:i4>
      </vt:variant>
      <vt:variant>
        <vt:lpwstr/>
      </vt:variant>
      <vt:variant>
        <vt:lpwstr>_Toc189486286</vt:lpwstr>
      </vt:variant>
      <vt:variant>
        <vt:i4>1376306</vt:i4>
      </vt:variant>
      <vt:variant>
        <vt:i4>482</vt:i4>
      </vt:variant>
      <vt:variant>
        <vt:i4>0</vt:i4>
      </vt:variant>
      <vt:variant>
        <vt:i4>5</vt:i4>
      </vt:variant>
      <vt:variant>
        <vt:lpwstr/>
      </vt:variant>
      <vt:variant>
        <vt:lpwstr>_Toc189486285</vt:lpwstr>
      </vt:variant>
      <vt:variant>
        <vt:i4>1376306</vt:i4>
      </vt:variant>
      <vt:variant>
        <vt:i4>476</vt:i4>
      </vt:variant>
      <vt:variant>
        <vt:i4>0</vt:i4>
      </vt:variant>
      <vt:variant>
        <vt:i4>5</vt:i4>
      </vt:variant>
      <vt:variant>
        <vt:lpwstr/>
      </vt:variant>
      <vt:variant>
        <vt:lpwstr>_Toc189486284</vt:lpwstr>
      </vt:variant>
      <vt:variant>
        <vt:i4>1376306</vt:i4>
      </vt:variant>
      <vt:variant>
        <vt:i4>470</vt:i4>
      </vt:variant>
      <vt:variant>
        <vt:i4>0</vt:i4>
      </vt:variant>
      <vt:variant>
        <vt:i4>5</vt:i4>
      </vt:variant>
      <vt:variant>
        <vt:lpwstr/>
      </vt:variant>
      <vt:variant>
        <vt:lpwstr>_Toc189486283</vt:lpwstr>
      </vt:variant>
      <vt:variant>
        <vt:i4>1376306</vt:i4>
      </vt:variant>
      <vt:variant>
        <vt:i4>464</vt:i4>
      </vt:variant>
      <vt:variant>
        <vt:i4>0</vt:i4>
      </vt:variant>
      <vt:variant>
        <vt:i4>5</vt:i4>
      </vt:variant>
      <vt:variant>
        <vt:lpwstr/>
      </vt:variant>
      <vt:variant>
        <vt:lpwstr>_Toc189486282</vt:lpwstr>
      </vt:variant>
      <vt:variant>
        <vt:i4>1376306</vt:i4>
      </vt:variant>
      <vt:variant>
        <vt:i4>458</vt:i4>
      </vt:variant>
      <vt:variant>
        <vt:i4>0</vt:i4>
      </vt:variant>
      <vt:variant>
        <vt:i4>5</vt:i4>
      </vt:variant>
      <vt:variant>
        <vt:lpwstr/>
      </vt:variant>
      <vt:variant>
        <vt:lpwstr>_Toc189486281</vt:lpwstr>
      </vt:variant>
      <vt:variant>
        <vt:i4>1376306</vt:i4>
      </vt:variant>
      <vt:variant>
        <vt:i4>452</vt:i4>
      </vt:variant>
      <vt:variant>
        <vt:i4>0</vt:i4>
      </vt:variant>
      <vt:variant>
        <vt:i4>5</vt:i4>
      </vt:variant>
      <vt:variant>
        <vt:lpwstr/>
      </vt:variant>
      <vt:variant>
        <vt:lpwstr>_Toc189486280</vt:lpwstr>
      </vt:variant>
      <vt:variant>
        <vt:i4>1703986</vt:i4>
      </vt:variant>
      <vt:variant>
        <vt:i4>446</vt:i4>
      </vt:variant>
      <vt:variant>
        <vt:i4>0</vt:i4>
      </vt:variant>
      <vt:variant>
        <vt:i4>5</vt:i4>
      </vt:variant>
      <vt:variant>
        <vt:lpwstr/>
      </vt:variant>
      <vt:variant>
        <vt:lpwstr>_Toc189486279</vt:lpwstr>
      </vt:variant>
      <vt:variant>
        <vt:i4>1703986</vt:i4>
      </vt:variant>
      <vt:variant>
        <vt:i4>440</vt:i4>
      </vt:variant>
      <vt:variant>
        <vt:i4>0</vt:i4>
      </vt:variant>
      <vt:variant>
        <vt:i4>5</vt:i4>
      </vt:variant>
      <vt:variant>
        <vt:lpwstr/>
      </vt:variant>
      <vt:variant>
        <vt:lpwstr>_Toc189486278</vt:lpwstr>
      </vt:variant>
      <vt:variant>
        <vt:i4>1703986</vt:i4>
      </vt:variant>
      <vt:variant>
        <vt:i4>434</vt:i4>
      </vt:variant>
      <vt:variant>
        <vt:i4>0</vt:i4>
      </vt:variant>
      <vt:variant>
        <vt:i4>5</vt:i4>
      </vt:variant>
      <vt:variant>
        <vt:lpwstr/>
      </vt:variant>
      <vt:variant>
        <vt:lpwstr>_Toc189486277</vt:lpwstr>
      </vt:variant>
      <vt:variant>
        <vt:i4>1703986</vt:i4>
      </vt:variant>
      <vt:variant>
        <vt:i4>428</vt:i4>
      </vt:variant>
      <vt:variant>
        <vt:i4>0</vt:i4>
      </vt:variant>
      <vt:variant>
        <vt:i4>5</vt:i4>
      </vt:variant>
      <vt:variant>
        <vt:lpwstr/>
      </vt:variant>
      <vt:variant>
        <vt:lpwstr>_Toc189486276</vt:lpwstr>
      </vt:variant>
      <vt:variant>
        <vt:i4>1703986</vt:i4>
      </vt:variant>
      <vt:variant>
        <vt:i4>422</vt:i4>
      </vt:variant>
      <vt:variant>
        <vt:i4>0</vt:i4>
      </vt:variant>
      <vt:variant>
        <vt:i4>5</vt:i4>
      </vt:variant>
      <vt:variant>
        <vt:lpwstr/>
      </vt:variant>
      <vt:variant>
        <vt:lpwstr>_Toc189486275</vt:lpwstr>
      </vt:variant>
      <vt:variant>
        <vt:i4>1703986</vt:i4>
      </vt:variant>
      <vt:variant>
        <vt:i4>416</vt:i4>
      </vt:variant>
      <vt:variant>
        <vt:i4>0</vt:i4>
      </vt:variant>
      <vt:variant>
        <vt:i4>5</vt:i4>
      </vt:variant>
      <vt:variant>
        <vt:lpwstr/>
      </vt:variant>
      <vt:variant>
        <vt:lpwstr>_Toc189486274</vt:lpwstr>
      </vt:variant>
      <vt:variant>
        <vt:i4>1703986</vt:i4>
      </vt:variant>
      <vt:variant>
        <vt:i4>410</vt:i4>
      </vt:variant>
      <vt:variant>
        <vt:i4>0</vt:i4>
      </vt:variant>
      <vt:variant>
        <vt:i4>5</vt:i4>
      </vt:variant>
      <vt:variant>
        <vt:lpwstr/>
      </vt:variant>
      <vt:variant>
        <vt:lpwstr>_Toc189486273</vt:lpwstr>
      </vt:variant>
      <vt:variant>
        <vt:i4>1703986</vt:i4>
      </vt:variant>
      <vt:variant>
        <vt:i4>404</vt:i4>
      </vt:variant>
      <vt:variant>
        <vt:i4>0</vt:i4>
      </vt:variant>
      <vt:variant>
        <vt:i4>5</vt:i4>
      </vt:variant>
      <vt:variant>
        <vt:lpwstr/>
      </vt:variant>
      <vt:variant>
        <vt:lpwstr>_Toc189486272</vt:lpwstr>
      </vt:variant>
      <vt:variant>
        <vt:i4>1703986</vt:i4>
      </vt:variant>
      <vt:variant>
        <vt:i4>398</vt:i4>
      </vt:variant>
      <vt:variant>
        <vt:i4>0</vt:i4>
      </vt:variant>
      <vt:variant>
        <vt:i4>5</vt:i4>
      </vt:variant>
      <vt:variant>
        <vt:lpwstr/>
      </vt:variant>
      <vt:variant>
        <vt:lpwstr>_Toc189486271</vt:lpwstr>
      </vt:variant>
      <vt:variant>
        <vt:i4>1703986</vt:i4>
      </vt:variant>
      <vt:variant>
        <vt:i4>392</vt:i4>
      </vt:variant>
      <vt:variant>
        <vt:i4>0</vt:i4>
      </vt:variant>
      <vt:variant>
        <vt:i4>5</vt:i4>
      </vt:variant>
      <vt:variant>
        <vt:lpwstr/>
      </vt:variant>
      <vt:variant>
        <vt:lpwstr>_Toc189486270</vt:lpwstr>
      </vt:variant>
      <vt:variant>
        <vt:i4>1769522</vt:i4>
      </vt:variant>
      <vt:variant>
        <vt:i4>386</vt:i4>
      </vt:variant>
      <vt:variant>
        <vt:i4>0</vt:i4>
      </vt:variant>
      <vt:variant>
        <vt:i4>5</vt:i4>
      </vt:variant>
      <vt:variant>
        <vt:lpwstr/>
      </vt:variant>
      <vt:variant>
        <vt:lpwstr>_Toc189486269</vt:lpwstr>
      </vt:variant>
      <vt:variant>
        <vt:i4>1769522</vt:i4>
      </vt:variant>
      <vt:variant>
        <vt:i4>380</vt:i4>
      </vt:variant>
      <vt:variant>
        <vt:i4>0</vt:i4>
      </vt:variant>
      <vt:variant>
        <vt:i4>5</vt:i4>
      </vt:variant>
      <vt:variant>
        <vt:lpwstr/>
      </vt:variant>
      <vt:variant>
        <vt:lpwstr>_Toc189486268</vt:lpwstr>
      </vt:variant>
      <vt:variant>
        <vt:i4>1769522</vt:i4>
      </vt:variant>
      <vt:variant>
        <vt:i4>374</vt:i4>
      </vt:variant>
      <vt:variant>
        <vt:i4>0</vt:i4>
      </vt:variant>
      <vt:variant>
        <vt:i4>5</vt:i4>
      </vt:variant>
      <vt:variant>
        <vt:lpwstr/>
      </vt:variant>
      <vt:variant>
        <vt:lpwstr>_Toc189486267</vt:lpwstr>
      </vt:variant>
      <vt:variant>
        <vt:i4>1769522</vt:i4>
      </vt:variant>
      <vt:variant>
        <vt:i4>368</vt:i4>
      </vt:variant>
      <vt:variant>
        <vt:i4>0</vt:i4>
      </vt:variant>
      <vt:variant>
        <vt:i4>5</vt:i4>
      </vt:variant>
      <vt:variant>
        <vt:lpwstr/>
      </vt:variant>
      <vt:variant>
        <vt:lpwstr>_Toc189486266</vt:lpwstr>
      </vt:variant>
      <vt:variant>
        <vt:i4>1769522</vt:i4>
      </vt:variant>
      <vt:variant>
        <vt:i4>362</vt:i4>
      </vt:variant>
      <vt:variant>
        <vt:i4>0</vt:i4>
      </vt:variant>
      <vt:variant>
        <vt:i4>5</vt:i4>
      </vt:variant>
      <vt:variant>
        <vt:lpwstr/>
      </vt:variant>
      <vt:variant>
        <vt:lpwstr>_Toc189486265</vt:lpwstr>
      </vt:variant>
      <vt:variant>
        <vt:i4>1769522</vt:i4>
      </vt:variant>
      <vt:variant>
        <vt:i4>356</vt:i4>
      </vt:variant>
      <vt:variant>
        <vt:i4>0</vt:i4>
      </vt:variant>
      <vt:variant>
        <vt:i4>5</vt:i4>
      </vt:variant>
      <vt:variant>
        <vt:lpwstr/>
      </vt:variant>
      <vt:variant>
        <vt:lpwstr>_Toc189486264</vt:lpwstr>
      </vt:variant>
      <vt:variant>
        <vt:i4>1769522</vt:i4>
      </vt:variant>
      <vt:variant>
        <vt:i4>350</vt:i4>
      </vt:variant>
      <vt:variant>
        <vt:i4>0</vt:i4>
      </vt:variant>
      <vt:variant>
        <vt:i4>5</vt:i4>
      </vt:variant>
      <vt:variant>
        <vt:lpwstr/>
      </vt:variant>
      <vt:variant>
        <vt:lpwstr>_Toc189486263</vt:lpwstr>
      </vt:variant>
      <vt:variant>
        <vt:i4>1769522</vt:i4>
      </vt:variant>
      <vt:variant>
        <vt:i4>344</vt:i4>
      </vt:variant>
      <vt:variant>
        <vt:i4>0</vt:i4>
      </vt:variant>
      <vt:variant>
        <vt:i4>5</vt:i4>
      </vt:variant>
      <vt:variant>
        <vt:lpwstr/>
      </vt:variant>
      <vt:variant>
        <vt:lpwstr>_Toc189486262</vt:lpwstr>
      </vt:variant>
      <vt:variant>
        <vt:i4>1769522</vt:i4>
      </vt:variant>
      <vt:variant>
        <vt:i4>338</vt:i4>
      </vt:variant>
      <vt:variant>
        <vt:i4>0</vt:i4>
      </vt:variant>
      <vt:variant>
        <vt:i4>5</vt:i4>
      </vt:variant>
      <vt:variant>
        <vt:lpwstr/>
      </vt:variant>
      <vt:variant>
        <vt:lpwstr>_Toc189486261</vt:lpwstr>
      </vt:variant>
      <vt:variant>
        <vt:i4>1769522</vt:i4>
      </vt:variant>
      <vt:variant>
        <vt:i4>332</vt:i4>
      </vt:variant>
      <vt:variant>
        <vt:i4>0</vt:i4>
      </vt:variant>
      <vt:variant>
        <vt:i4>5</vt:i4>
      </vt:variant>
      <vt:variant>
        <vt:lpwstr/>
      </vt:variant>
      <vt:variant>
        <vt:lpwstr>_Toc189486260</vt:lpwstr>
      </vt:variant>
      <vt:variant>
        <vt:i4>1572914</vt:i4>
      </vt:variant>
      <vt:variant>
        <vt:i4>326</vt:i4>
      </vt:variant>
      <vt:variant>
        <vt:i4>0</vt:i4>
      </vt:variant>
      <vt:variant>
        <vt:i4>5</vt:i4>
      </vt:variant>
      <vt:variant>
        <vt:lpwstr/>
      </vt:variant>
      <vt:variant>
        <vt:lpwstr>_Toc189486259</vt:lpwstr>
      </vt:variant>
      <vt:variant>
        <vt:i4>1572914</vt:i4>
      </vt:variant>
      <vt:variant>
        <vt:i4>320</vt:i4>
      </vt:variant>
      <vt:variant>
        <vt:i4>0</vt:i4>
      </vt:variant>
      <vt:variant>
        <vt:i4>5</vt:i4>
      </vt:variant>
      <vt:variant>
        <vt:lpwstr/>
      </vt:variant>
      <vt:variant>
        <vt:lpwstr>_Toc189486258</vt:lpwstr>
      </vt:variant>
      <vt:variant>
        <vt:i4>1572914</vt:i4>
      </vt:variant>
      <vt:variant>
        <vt:i4>314</vt:i4>
      </vt:variant>
      <vt:variant>
        <vt:i4>0</vt:i4>
      </vt:variant>
      <vt:variant>
        <vt:i4>5</vt:i4>
      </vt:variant>
      <vt:variant>
        <vt:lpwstr/>
      </vt:variant>
      <vt:variant>
        <vt:lpwstr>_Toc189486257</vt:lpwstr>
      </vt:variant>
      <vt:variant>
        <vt:i4>1572914</vt:i4>
      </vt:variant>
      <vt:variant>
        <vt:i4>308</vt:i4>
      </vt:variant>
      <vt:variant>
        <vt:i4>0</vt:i4>
      </vt:variant>
      <vt:variant>
        <vt:i4>5</vt:i4>
      </vt:variant>
      <vt:variant>
        <vt:lpwstr/>
      </vt:variant>
      <vt:variant>
        <vt:lpwstr>_Toc189486256</vt:lpwstr>
      </vt:variant>
      <vt:variant>
        <vt:i4>1572914</vt:i4>
      </vt:variant>
      <vt:variant>
        <vt:i4>302</vt:i4>
      </vt:variant>
      <vt:variant>
        <vt:i4>0</vt:i4>
      </vt:variant>
      <vt:variant>
        <vt:i4>5</vt:i4>
      </vt:variant>
      <vt:variant>
        <vt:lpwstr/>
      </vt:variant>
      <vt:variant>
        <vt:lpwstr>_Toc189486255</vt:lpwstr>
      </vt:variant>
      <vt:variant>
        <vt:i4>1572914</vt:i4>
      </vt:variant>
      <vt:variant>
        <vt:i4>296</vt:i4>
      </vt:variant>
      <vt:variant>
        <vt:i4>0</vt:i4>
      </vt:variant>
      <vt:variant>
        <vt:i4>5</vt:i4>
      </vt:variant>
      <vt:variant>
        <vt:lpwstr/>
      </vt:variant>
      <vt:variant>
        <vt:lpwstr>_Toc189486254</vt:lpwstr>
      </vt:variant>
      <vt:variant>
        <vt:i4>1572914</vt:i4>
      </vt:variant>
      <vt:variant>
        <vt:i4>290</vt:i4>
      </vt:variant>
      <vt:variant>
        <vt:i4>0</vt:i4>
      </vt:variant>
      <vt:variant>
        <vt:i4>5</vt:i4>
      </vt:variant>
      <vt:variant>
        <vt:lpwstr/>
      </vt:variant>
      <vt:variant>
        <vt:lpwstr>_Toc189486253</vt:lpwstr>
      </vt:variant>
      <vt:variant>
        <vt:i4>1572914</vt:i4>
      </vt:variant>
      <vt:variant>
        <vt:i4>284</vt:i4>
      </vt:variant>
      <vt:variant>
        <vt:i4>0</vt:i4>
      </vt:variant>
      <vt:variant>
        <vt:i4>5</vt:i4>
      </vt:variant>
      <vt:variant>
        <vt:lpwstr/>
      </vt:variant>
      <vt:variant>
        <vt:lpwstr>_Toc189486252</vt:lpwstr>
      </vt:variant>
      <vt:variant>
        <vt:i4>1572914</vt:i4>
      </vt:variant>
      <vt:variant>
        <vt:i4>278</vt:i4>
      </vt:variant>
      <vt:variant>
        <vt:i4>0</vt:i4>
      </vt:variant>
      <vt:variant>
        <vt:i4>5</vt:i4>
      </vt:variant>
      <vt:variant>
        <vt:lpwstr/>
      </vt:variant>
      <vt:variant>
        <vt:lpwstr>_Toc189486251</vt:lpwstr>
      </vt:variant>
      <vt:variant>
        <vt:i4>1572914</vt:i4>
      </vt:variant>
      <vt:variant>
        <vt:i4>272</vt:i4>
      </vt:variant>
      <vt:variant>
        <vt:i4>0</vt:i4>
      </vt:variant>
      <vt:variant>
        <vt:i4>5</vt:i4>
      </vt:variant>
      <vt:variant>
        <vt:lpwstr/>
      </vt:variant>
      <vt:variant>
        <vt:lpwstr>_Toc189486250</vt:lpwstr>
      </vt:variant>
      <vt:variant>
        <vt:i4>1638450</vt:i4>
      </vt:variant>
      <vt:variant>
        <vt:i4>266</vt:i4>
      </vt:variant>
      <vt:variant>
        <vt:i4>0</vt:i4>
      </vt:variant>
      <vt:variant>
        <vt:i4>5</vt:i4>
      </vt:variant>
      <vt:variant>
        <vt:lpwstr/>
      </vt:variant>
      <vt:variant>
        <vt:lpwstr>_Toc189486249</vt:lpwstr>
      </vt:variant>
      <vt:variant>
        <vt:i4>1638450</vt:i4>
      </vt:variant>
      <vt:variant>
        <vt:i4>260</vt:i4>
      </vt:variant>
      <vt:variant>
        <vt:i4>0</vt:i4>
      </vt:variant>
      <vt:variant>
        <vt:i4>5</vt:i4>
      </vt:variant>
      <vt:variant>
        <vt:lpwstr/>
      </vt:variant>
      <vt:variant>
        <vt:lpwstr>_Toc189486248</vt:lpwstr>
      </vt:variant>
      <vt:variant>
        <vt:i4>1638450</vt:i4>
      </vt:variant>
      <vt:variant>
        <vt:i4>254</vt:i4>
      </vt:variant>
      <vt:variant>
        <vt:i4>0</vt:i4>
      </vt:variant>
      <vt:variant>
        <vt:i4>5</vt:i4>
      </vt:variant>
      <vt:variant>
        <vt:lpwstr/>
      </vt:variant>
      <vt:variant>
        <vt:lpwstr>_Toc189486247</vt:lpwstr>
      </vt:variant>
      <vt:variant>
        <vt:i4>1638450</vt:i4>
      </vt:variant>
      <vt:variant>
        <vt:i4>248</vt:i4>
      </vt:variant>
      <vt:variant>
        <vt:i4>0</vt:i4>
      </vt:variant>
      <vt:variant>
        <vt:i4>5</vt:i4>
      </vt:variant>
      <vt:variant>
        <vt:lpwstr/>
      </vt:variant>
      <vt:variant>
        <vt:lpwstr>_Toc189486246</vt:lpwstr>
      </vt:variant>
      <vt:variant>
        <vt:i4>1638450</vt:i4>
      </vt:variant>
      <vt:variant>
        <vt:i4>242</vt:i4>
      </vt:variant>
      <vt:variant>
        <vt:i4>0</vt:i4>
      </vt:variant>
      <vt:variant>
        <vt:i4>5</vt:i4>
      </vt:variant>
      <vt:variant>
        <vt:lpwstr/>
      </vt:variant>
      <vt:variant>
        <vt:lpwstr>_Toc189486245</vt:lpwstr>
      </vt:variant>
      <vt:variant>
        <vt:i4>1638450</vt:i4>
      </vt:variant>
      <vt:variant>
        <vt:i4>236</vt:i4>
      </vt:variant>
      <vt:variant>
        <vt:i4>0</vt:i4>
      </vt:variant>
      <vt:variant>
        <vt:i4>5</vt:i4>
      </vt:variant>
      <vt:variant>
        <vt:lpwstr/>
      </vt:variant>
      <vt:variant>
        <vt:lpwstr>_Toc189486244</vt:lpwstr>
      </vt:variant>
      <vt:variant>
        <vt:i4>1638450</vt:i4>
      </vt:variant>
      <vt:variant>
        <vt:i4>230</vt:i4>
      </vt:variant>
      <vt:variant>
        <vt:i4>0</vt:i4>
      </vt:variant>
      <vt:variant>
        <vt:i4>5</vt:i4>
      </vt:variant>
      <vt:variant>
        <vt:lpwstr/>
      </vt:variant>
      <vt:variant>
        <vt:lpwstr>_Toc189486243</vt:lpwstr>
      </vt:variant>
      <vt:variant>
        <vt:i4>1638450</vt:i4>
      </vt:variant>
      <vt:variant>
        <vt:i4>224</vt:i4>
      </vt:variant>
      <vt:variant>
        <vt:i4>0</vt:i4>
      </vt:variant>
      <vt:variant>
        <vt:i4>5</vt:i4>
      </vt:variant>
      <vt:variant>
        <vt:lpwstr/>
      </vt:variant>
      <vt:variant>
        <vt:lpwstr>_Toc189486242</vt:lpwstr>
      </vt:variant>
      <vt:variant>
        <vt:i4>1638450</vt:i4>
      </vt:variant>
      <vt:variant>
        <vt:i4>218</vt:i4>
      </vt:variant>
      <vt:variant>
        <vt:i4>0</vt:i4>
      </vt:variant>
      <vt:variant>
        <vt:i4>5</vt:i4>
      </vt:variant>
      <vt:variant>
        <vt:lpwstr/>
      </vt:variant>
      <vt:variant>
        <vt:lpwstr>_Toc189486241</vt:lpwstr>
      </vt:variant>
      <vt:variant>
        <vt:i4>1638450</vt:i4>
      </vt:variant>
      <vt:variant>
        <vt:i4>212</vt:i4>
      </vt:variant>
      <vt:variant>
        <vt:i4>0</vt:i4>
      </vt:variant>
      <vt:variant>
        <vt:i4>5</vt:i4>
      </vt:variant>
      <vt:variant>
        <vt:lpwstr/>
      </vt:variant>
      <vt:variant>
        <vt:lpwstr>_Toc189486240</vt:lpwstr>
      </vt:variant>
      <vt:variant>
        <vt:i4>1966130</vt:i4>
      </vt:variant>
      <vt:variant>
        <vt:i4>206</vt:i4>
      </vt:variant>
      <vt:variant>
        <vt:i4>0</vt:i4>
      </vt:variant>
      <vt:variant>
        <vt:i4>5</vt:i4>
      </vt:variant>
      <vt:variant>
        <vt:lpwstr/>
      </vt:variant>
      <vt:variant>
        <vt:lpwstr>_Toc189486239</vt:lpwstr>
      </vt:variant>
      <vt:variant>
        <vt:i4>1966130</vt:i4>
      </vt:variant>
      <vt:variant>
        <vt:i4>200</vt:i4>
      </vt:variant>
      <vt:variant>
        <vt:i4>0</vt:i4>
      </vt:variant>
      <vt:variant>
        <vt:i4>5</vt:i4>
      </vt:variant>
      <vt:variant>
        <vt:lpwstr/>
      </vt:variant>
      <vt:variant>
        <vt:lpwstr>_Toc189486238</vt:lpwstr>
      </vt:variant>
      <vt:variant>
        <vt:i4>1966130</vt:i4>
      </vt:variant>
      <vt:variant>
        <vt:i4>194</vt:i4>
      </vt:variant>
      <vt:variant>
        <vt:i4>0</vt:i4>
      </vt:variant>
      <vt:variant>
        <vt:i4>5</vt:i4>
      </vt:variant>
      <vt:variant>
        <vt:lpwstr/>
      </vt:variant>
      <vt:variant>
        <vt:lpwstr>_Toc189486237</vt:lpwstr>
      </vt:variant>
      <vt:variant>
        <vt:i4>1966130</vt:i4>
      </vt:variant>
      <vt:variant>
        <vt:i4>188</vt:i4>
      </vt:variant>
      <vt:variant>
        <vt:i4>0</vt:i4>
      </vt:variant>
      <vt:variant>
        <vt:i4>5</vt:i4>
      </vt:variant>
      <vt:variant>
        <vt:lpwstr/>
      </vt:variant>
      <vt:variant>
        <vt:lpwstr>_Toc189486236</vt:lpwstr>
      </vt:variant>
      <vt:variant>
        <vt:i4>1966130</vt:i4>
      </vt:variant>
      <vt:variant>
        <vt:i4>182</vt:i4>
      </vt:variant>
      <vt:variant>
        <vt:i4>0</vt:i4>
      </vt:variant>
      <vt:variant>
        <vt:i4>5</vt:i4>
      </vt:variant>
      <vt:variant>
        <vt:lpwstr/>
      </vt:variant>
      <vt:variant>
        <vt:lpwstr>_Toc189486235</vt:lpwstr>
      </vt:variant>
      <vt:variant>
        <vt:i4>1966130</vt:i4>
      </vt:variant>
      <vt:variant>
        <vt:i4>176</vt:i4>
      </vt:variant>
      <vt:variant>
        <vt:i4>0</vt:i4>
      </vt:variant>
      <vt:variant>
        <vt:i4>5</vt:i4>
      </vt:variant>
      <vt:variant>
        <vt:lpwstr/>
      </vt:variant>
      <vt:variant>
        <vt:lpwstr>_Toc189486234</vt:lpwstr>
      </vt:variant>
      <vt:variant>
        <vt:i4>1966130</vt:i4>
      </vt:variant>
      <vt:variant>
        <vt:i4>170</vt:i4>
      </vt:variant>
      <vt:variant>
        <vt:i4>0</vt:i4>
      </vt:variant>
      <vt:variant>
        <vt:i4>5</vt:i4>
      </vt:variant>
      <vt:variant>
        <vt:lpwstr/>
      </vt:variant>
      <vt:variant>
        <vt:lpwstr>_Toc189486233</vt:lpwstr>
      </vt:variant>
      <vt:variant>
        <vt:i4>1966130</vt:i4>
      </vt:variant>
      <vt:variant>
        <vt:i4>164</vt:i4>
      </vt:variant>
      <vt:variant>
        <vt:i4>0</vt:i4>
      </vt:variant>
      <vt:variant>
        <vt:i4>5</vt:i4>
      </vt:variant>
      <vt:variant>
        <vt:lpwstr/>
      </vt:variant>
      <vt:variant>
        <vt:lpwstr>_Toc189486232</vt:lpwstr>
      </vt:variant>
      <vt:variant>
        <vt:i4>1966130</vt:i4>
      </vt:variant>
      <vt:variant>
        <vt:i4>158</vt:i4>
      </vt:variant>
      <vt:variant>
        <vt:i4>0</vt:i4>
      </vt:variant>
      <vt:variant>
        <vt:i4>5</vt:i4>
      </vt:variant>
      <vt:variant>
        <vt:lpwstr/>
      </vt:variant>
      <vt:variant>
        <vt:lpwstr>_Toc189486231</vt:lpwstr>
      </vt:variant>
      <vt:variant>
        <vt:i4>1966130</vt:i4>
      </vt:variant>
      <vt:variant>
        <vt:i4>152</vt:i4>
      </vt:variant>
      <vt:variant>
        <vt:i4>0</vt:i4>
      </vt:variant>
      <vt:variant>
        <vt:i4>5</vt:i4>
      </vt:variant>
      <vt:variant>
        <vt:lpwstr/>
      </vt:variant>
      <vt:variant>
        <vt:lpwstr>_Toc189486230</vt:lpwstr>
      </vt:variant>
      <vt:variant>
        <vt:i4>2031666</vt:i4>
      </vt:variant>
      <vt:variant>
        <vt:i4>146</vt:i4>
      </vt:variant>
      <vt:variant>
        <vt:i4>0</vt:i4>
      </vt:variant>
      <vt:variant>
        <vt:i4>5</vt:i4>
      </vt:variant>
      <vt:variant>
        <vt:lpwstr/>
      </vt:variant>
      <vt:variant>
        <vt:lpwstr>_Toc189486229</vt:lpwstr>
      </vt:variant>
      <vt:variant>
        <vt:i4>2031666</vt:i4>
      </vt:variant>
      <vt:variant>
        <vt:i4>140</vt:i4>
      </vt:variant>
      <vt:variant>
        <vt:i4>0</vt:i4>
      </vt:variant>
      <vt:variant>
        <vt:i4>5</vt:i4>
      </vt:variant>
      <vt:variant>
        <vt:lpwstr/>
      </vt:variant>
      <vt:variant>
        <vt:lpwstr>_Toc189486228</vt:lpwstr>
      </vt:variant>
      <vt:variant>
        <vt:i4>2031666</vt:i4>
      </vt:variant>
      <vt:variant>
        <vt:i4>134</vt:i4>
      </vt:variant>
      <vt:variant>
        <vt:i4>0</vt:i4>
      </vt:variant>
      <vt:variant>
        <vt:i4>5</vt:i4>
      </vt:variant>
      <vt:variant>
        <vt:lpwstr/>
      </vt:variant>
      <vt:variant>
        <vt:lpwstr>_Toc189486227</vt:lpwstr>
      </vt:variant>
      <vt:variant>
        <vt:i4>2031666</vt:i4>
      </vt:variant>
      <vt:variant>
        <vt:i4>128</vt:i4>
      </vt:variant>
      <vt:variant>
        <vt:i4>0</vt:i4>
      </vt:variant>
      <vt:variant>
        <vt:i4>5</vt:i4>
      </vt:variant>
      <vt:variant>
        <vt:lpwstr/>
      </vt:variant>
      <vt:variant>
        <vt:lpwstr>_Toc189486226</vt:lpwstr>
      </vt:variant>
      <vt:variant>
        <vt:i4>2031666</vt:i4>
      </vt:variant>
      <vt:variant>
        <vt:i4>122</vt:i4>
      </vt:variant>
      <vt:variant>
        <vt:i4>0</vt:i4>
      </vt:variant>
      <vt:variant>
        <vt:i4>5</vt:i4>
      </vt:variant>
      <vt:variant>
        <vt:lpwstr/>
      </vt:variant>
      <vt:variant>
        <vt:lpwstr>_Toc189486225</vt:lpwstr>
      </vt:variant>
      <vt:variant>
        <vt:i4>2031666</vt:i4>
      </vt:variant>
      <vt:variant>
        <vt:i4>116</vt:i4>
      </vt:variant>
      <vt:variant>
        <vt:i4>0</vt:i4>
      </vt:variant>
      <vt:variant>
        <vt:i4>5</vt:i4>
      </vt:variant>
      <vt:variant>
        <vt:lpwstr/>
      </vt:variant>
      <vt:variant>
        <vt:lpwstr>_Toc189486224</vt:lpwstr>
      </vt:variant>
      <vt:variant>
        <vt:i4>2031666</vt:i4>
      </vt:variant>
      <vt:variant>
        <vt:i4>110</vt:i4>
      </vt:variant>
      <vt:variant>
        <vt:i4>0</vt:i4>
      </vt:variant>
      <vt:variant>
        <vt:i4>5</vt:i4>
      </vt:variant>
      <vt:variant>
        <vt:lpwstr/>
      </vt:variant>
      <vt:variant>
        <vt:lpwstr>_Toc189486223</vt:lpwstr>
      </vt:variant>
      <vt:variant>
        <vt:i4>2031666</vt:i4>
      </vt:variant>
      <vt:variant>
        <vt:i4>104</vt:i4>
      </vt:variant>
      <vt:variant>
        <vt:i4>0</vt:i4>
      </vt:variant>
      <vt:variant>
        <vt:i4>5</vt:i4>
      </vt:variant>
      <vt:variant>
        <vt:lpwstr/>
      </vt:variant>
      <vt:variant>
        <vt:lpwstr>_Toc189486222</vt:lpwstr>
      </vt:variant>
      <vt:variant>
        <vt:i4>2031666</vt:i4>
      </vt:variant>
      <vt:variant>
        <vt:i4>98</vt:i4>
      </vt:variant>
      <vt:variant>
        <vt:i4>0</vt:i4>
      </vt:variant>
      <vt:variant>
        <vt:i4>5</vt:i4>
      </vt:variant>
      <vt:variant>
        <vt:lpwstr/>
      </vt:variant>
      <vt:variant>
        <vt:lpwstr>_Toc189486221</vt:lpwstr>
      </vt:variant>
      <vt:variant>
        <vt:i4>2031666</vt:i4>
      </vt:variant>
      <vt:variant>
        <vt:i4>92</vt:i4>
      </vt:variant>
      <vt:variant>
        <vt:i4>0</vt:i4>
      </vt:variant>
      <vt:variant>
        <vt:i4>5</vt:i4>
      </vt:variant>
      <vt:variant>
        <vt:lpwstr/>
      </vt:variant>
      <vt:variant>
        <vt:lpwstr>_Toc189486220</vt:lpwstr>
      </vt:variant>
      <vt:variant>
        <vt:i4>1835058</vt:i4>
      </vt:variant>
      <vt:variant>
        <vt:i4>86</vt:i4>
      </vt:variant>
      <vt:variant>
        <vt:i4>0</vt:i4>
      </vt:variant>
      <vt:variant>
        <vt:i4>5</vt:i4>
      </vt:variant>
      <vt:variant>
        <vt:lpwstr/>
      </vt:variant>
      <vt:variant>
        <vt:lpwstr>_Toc189486219</vt:lpwstr>
      </vt:variant>
      <vt:variant>
        <vt:i4>1835058</vt:i4>
      </vt:variant>
      <vt:variant>
        <vt:i4>80</vt:i4>
      </vt:variant>
      <vt:variant>
        <vt:i4>0</vt:i4>
      </vt:variant>
      <vt:variant>
        <vt:i4>5</vt:i4>
      </vt:variant>
      <vt:variant>
        <vt:lpwstr/>
      </vt:variant>
      <vt:variant>
        <vt:lpwstr>_Toc189486218</vt:lpwstr>
      </vt:variant>
      <vt:variant>
        <vt:i4>1835058</vt:i4>
      </vt:variant>
      <vt:variant>
        <vt:i4>74</vt:i4>
      </vt:variant>
      <vt:variant>
        <vt:i4>0</vt:i4>
      </vt:variant>
      <vt:variant>
        <vt:i4>5</vt:i4>
      </vt:variant>
      <vt:variant>
        <vt:lpwstr/>
      </vt:variant>
      <vt:variant>
        <vt:lpwstr>_Toc189486217</vt:lpwstr>
      </vt:variant>
      <vt:variant>
        <vt:i4>1835058</vt:i4>
      </vt:variant>
      <vt:variant>
        <vt:i4>68</vt:i4>
      </vt:variant>
      <vt:variant>
        <vt:i4>0</vt:i4>
      </vt:variant>
      <vt:variant>
        <vt:i4>5</vt:i4>
      </vt:variant>
      <vt:variant>
        <vt:lpwstr/>
      </vt:variant>
      <vt:variant>
        <vt:lpwstr>_Toc189486216</vt:lpwstr>
      </vt:variant>
      <vt:variant>
        <vt:i4>1835058</vt:i4>
      </vt:variant>
      <vt:variant>
        <vt:i4>62</vt:i4>
      </vt:variant>
      <vt:variant>
        <vt:i4>0</vt:i4>
      </vt:variant>
      <vt:variant>
        <vt:i4>5</vt:i4>
      </vt:variant>
      <vt:variant>
        <vt:lpwstr/>
      </vt:variant>
      <vt:variant>
        <vt:lpwstr>_Toc189486215</vt:lpwstr>
      </vt:variant>
      <vt:variant>
        <vt:i4>1835058</vt:i4>
      </vt:variant>
      <vt:variant>
        <vt:i4>56</vt:i4>
      </vt:variant>
      <vt:variant>
        <vt:i4>0</vt:i4>
      </vt:variant>
      <vt:variant>
        <vt:i4>5</vt:i4>
      </vt:variant>
      <vt:variant>
        <vt:lpwstr/>
      </vt:variant>
      <vt:variant>
        <vt:lpwstr>_Toc189486214</vt:lpwstr>
      </vt:variant>
      <vt:variant>
        <vt:i4>1835058</vt:i4>
      </vt:variant>
      <vt:variant>
        <vt:i4>50</vt:i4>
      </vt:variant>
      <vt:variant>
        <vt:i4>0</vt:i4>
      </vt:variant>
      <vt:variant>
        <vt:i4>5</vt:i4>
      </vt:variant>
      <vt:variant>
        <vt:lpwstr/>
      </vt:variant>
      <vt:variant>
        <vt:lpwstr>_Toc189486213</vt:lpwstr>
      </vt:variant>
      <vt:variant>
        <vt:i4>1835058</vt:i4>
      </vt:variant>
      <vt:variant>
        <vt:i4>44</vt:i4>
      </vt:variant>
      <vt:variant>
        <vt:i4>0</vt:i4>
      </vt:variant>
      <vt:variant>
        <vt:i4>5</vt:i4>
      </vt:variant>
      <vt:variant>
        <vt:lpwstr/>
      </vt:variant>
      <vt:variant>
        <vt:lpwstr>_Toc189486212</vt:lpwstr>
      </vt:variant>
      <vt:variant>
        <vt:i4>1835058</vt:i4>
      </vt:variant>
      <vt:variant>
        <vt:i4>38</vt:i4>
      </vt:variant>
      <vt:variant>
        <vt:i4>0</vt:i4>
      </vt:variant>
      <vt:variant>
        <vt:i4>5</vt:i4>
      </vt:variant>
      <vt:variant>
        <vt:lpwstr/>
      </vt:variant>
      <vt:variant>
        <vt:lpwstr>_Toc189486211</vt:lpwstr>
      </vt:variant>
      <vt:variant>
        <vt:i4>1835058</vt:i4>
      </vt:variant>
      <vt:variant>
        <vt:i4>32</vt:i4>
      </vt:variant>
      <vt:variant>
        <vt:i4>0</vt:i4>
      </vt:variant>
      <vt:variant>
        <vt:i4>5</vt:i4>
      </vt:variant>
      <vt:variant>
        <vt:lpwstr/>
      </vt:variant>
      <vt:variant>
        <vt:lpwstr>_Toc189486210</vt:lpwstr>
      </vt:variant>
      <vt:variant>
        <vt:i4>1900594</vt:i4>
      </vt:variant>
      <vt:variant>
        <vt:i4>26</vt:i4>
      </vt:variant>
      <vt:variant>
        <vt:i4>0</vt:i4>
      </vt:variant>
      <vt:variant>
        <vt:i4>5</vt:i4>
      </vt:variant>
      <vt:variant>
        <vt:lpwstr/>
      </vt:variant>
      <vt:variant>
        <vt:lpwstr>_Toc189486209</vt:lpwstr>
      </vt:variant>
      <vt:variant>
        <vt:i4>1900594</vt:i4>
      </vt:variant>
      <vt:variant>
        <vt:i4>20</vt:i4>
      </vt:variant>
      <vt:variant>
        <vt:i4>0</vt:i4>
      </vt:variant>
      <vt:variant>
        <vt:i4>5</vt:i4>
      </vt:variant>
      <vt:variant>
        <vt:lpwstr/>
      </vt:variant>
      <vt:variant>
        <vt:lpwstr>_Toc189486208</vt:lpwstr>
      </vt:variant>
      <vt:variant>
        <vt:i4>1900594</vt:i4>
      </vt:variant>
      <vt:variant>
        <vt:i4>14</vt:i4>
      </vt:variant>
      <vt:variant>
        <vt:i4>0</vt:i4>
      </vt:variant>
      <vt:variant>
        <vt:i4>5</vt:i4>
      </vt:variant>
      <vt:variant>
        <vt:lpwstr/>
      </vt:variant>
      <vt:variant>
        <vt:lpwstr>_Toc189486207</vt:lpwstr>
      </vt:variant>
      <vt:variant>
        <vt:i4>1900594</vt:i4>
      </vt:variant>
      <vt:variant>
        <vt:i4>8</vt:i4>
      </vt:variant>
      <vt:variant>
        <vt:i4>0</vt:i4>
      </vt:variant>
      <vt:variant>
        <vt:i4>5</vt:i4>
      </vt:variant>
      <vt:variant>
        <vt:lpwstr/>
      </vt:variant>
      <vt:variant>
        <vt:lpwstr>_Toc189486206</vt:lpwstr>
      </vt:variant>
      <vt:variant>
        <vt:i4>1900594</vt:i4>
      </vt:variant>
      <vt:variant>
        <vt:i4>2</vt:i4>
      </vt:variant>
      <vt:variant>
        <vt:i4>0</vt:i4>
      </vt:variant>
      <vt:variant>
        <vt:i4>5</vt:i4>
      </vt:variant>
      <vt:variant>
        <vt:lpwstr/>
      </vt:variant>
      <vt:variant>
        <vt:lpwstr>_Toc189486205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Van den Abbeel</dc:creator>
  <cp:keywords/>
  <dc:description/>
  <cp:lastModifiedBy>Carine Swennen</cp:lastModifiedBy>
  <cp:revision>2</cp:revision>
  <cp:lastPrinted>2025-11-13T14:44:00Z</cp:lastPrinted>
  <dcterms:created xsi:type="dcterms:W3CDTF">2025-12-12T09:05:00Z</dcterms:created>
  <dcterms:modified xsi:type="dcterms:W3CDTF">2025-12-12T09:05:00Z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0x0101004C7C6FCC23506D48BD0B12097C944B98</vt:lpwstr>
  </property>
  <property fmtid="{D5CDD505-2E9C-101B-9397-08002B2CF9AE}" pid="3" name="MediaServiceImageTags">
    <vt:lpwstr/>
  </property>
  <property fmtid="{D5CDD505-2E9C-101B-9397-08002B2CF9AE}" pid="4" name="nieuwe lay-out">
    <vt:lpwstr/>
  </property>
  <property fmtid="{D5CDD505-2E9C-101B-9397-08002B2CF9AE}" pid="5" name="nieuwe_x0020_lay_x002d_out">
    <vt:lpwstr/>
  </property>
</Properties>
</file>